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5A9956" w14:textId="734DAB88" w:rsidR="000856EE" w:rsidRPr="003C1E05" w:rsidRDefault="00897E3D" w:rsidP="00A345DB">
      <w:pPr>
        <w:rPr>
          <w:rFonts w:asciiTheme="minorHAnsi" w:hAnsiTheme="minorHAnsi" w:cstheme="majorHAnsi"/>
        </w:rPr>
      </w:pPr>
      <w:r w:rsidRPr="003C1E05">
        <w:rPr>
          <w:rFonts w:asciiTheme="minorHAnsi" w:hAnsiTheme="minorHAnsi" w:cstheme="majorHAnsi"/>
        </w:rPr>
        <w:fldChar w:fldCharType="begin"/>
      </w:r>
      <w:r w:rsidRPr="003C1E05">
        <w:rPr>
          <w:rFonts w:asciiTheme="minorHAnsi" w:hAnsiTheme="minorHAnsi" w:cstheme="majorHAnsi"/>
        </w:rPr>
        <w:instrText xml:space="preserve"> INCLUDEPICTURE "https://campaignforsocialscience.org.uk/wp-content/uploads/2015/01/queen-mary-logo.png" \* MERGEFORMATINET </w:instrText>
      </w:r>
      <w:r w:rsidRPr="003C1E05">
        <w:rPr>
          <w:rFonts w:asciiTheme="minorHAnsi" w:hAnsiTheme="minorHAnsi" w:cstheme="majorHAnsi"/>
        </w:rPr>
        <w:fldChar w:fldCharType="separate"/>
      </w:r>
      <w:r w:rsidRPr="003C1E05">
        <w:rPr>
          <w:rFonts w:asciiTheme="minorHAnsi" w:hAnsiTheme="minorHAnsi" w:cstheme="majorHAnsi"/>
          <w:noProof/>
        </w:rPr>
        <w:drawing>
          <wp:inline distT="0" distB="0" distL="0" distR="0" wp14:anchorId="56D0A0BA" wp14:editId="3174496E">
            <wp:extent cx="2743200" cy="716516"/>
            <wp:effectExtent l="0" t="0" r="0" b="0"/>
            <wp:docPr id="4" name="Picture 4" descr="Queen Mary University of London - Campaign for Social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een Mary University of London - Campaign for Social Scienc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84600" cy="727330"/>
                    </a:xfrm>
                    <a:prstGeom prst="rect">
                      <a:avLst/>
                    </a:prstGeom>
                    <a:noFill/>
                    <a:ln>
                      <a:noFill/>
                    </a:ln>
                  </pic:spPr>
                </pic:pic>
              </a:graphicData>
            </a:graphic>
          </wp:inline>
        </w:drawing>
      </w:r>
      <w:r w:rsidRPr="003C1E05">
        <w:rPr>
          <w:rFonts w:asciiTheme="minorHAnsi" w:hAnsiTheme="minorHAnsi" w:cstheme="majorHAnsi"/>
        </w:rPr>
        <w:fldChar w:fldCharType="end"/>
      </w:r>
      <w:r w:rsidR="00A345DB" w:rsidRPr="003C1E05">
        <w:rPr>
          <w:rFonts w:asciiTheme="minorHAnsi" w:hAnsiTheme="minorHAnsi" w:cstheme="majorHAnsi"/>
        </w:rPr>
        <w:t xml:space="preserve">                </w:t>
      </w:r>
      <w:r w:rsidR="000856EE" w:rsidRPr="003C1E05">
        <w:rPr>
          <w:rFonts w:asciiTheme="minorHAnsi" w:hAnsiTheme="minorHAnsi" w:cstheme="majorHAnsi"/>
        </w:rPr>
        <w:fldChar w:fldCharType="begin"/>
      </w:r>
      <w:r w:rsidR="000856EE" w:rsidRPr="003C1E05">
        <w:rPr>
          <w:rFonts w:asciiTheme="minorHAnsi" w:hAnsiTheme="minorHAnsi" w:cstheme="majorHAnsi"/>
        </w:rPr>
        <w:instrText xml:space="preserve"> INCLUDEPICTURE "https://lh3.googleusercontent.com/guq88cMFZoXX8uGnV1u1C8NYdAJx6nx5DvU3gnF6BdNX-RkiVy8w8jey0n7zraA=fcrop64=1,00000000ffffff37" \* MERGEFORMATINET </w:instrText>
      </w:r>
      <w:r w:rsidR="000856EE" w:rsidRPr="003C1E05">
        <w:rPr>
          <w:rFonts w:asciiTheme="minorHAnsi" w:hAnsiTheme="minorHAnsi" w:cstheme="majorHAnsi"/>
        </w:rPr>
        <w:fldChar w:fldCharType="separate"/>
      </w:r>
      <w:r w:rsidR="000856EE" w:rsidRPr="003C1E05">
        <w:rPr>
          <w:rFonts w:asciiTheme="minorHAnsi" w:hAnsiTheme="minorHAnsi" w:cstheme="majorHAnsi"/>
          <w:noProof/>
        </w:rPr>
        <w:drawing>
          <wp:inline distT="0" distB="0" distL="0" distR="0" wp14:anchorId="42BD89C1" wp14:editId="4AF851A8">
            <wp:extent cx="2363365" cy="1116965"/>
            <wp:effectExtent l="0" t="0" r="0" b="635"/>
            <wp:docPr id="7" name="Picture 7" descr="The Natural History Museum, London, United Kingdom — Google Arts &amp; Cul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Natural History Museum, London, United Kingdom — Google Arts &amp; Cultur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391552" cy="1130287"/>
                    </a:xfrm>
                    <a:prstGeom prst="rect">
                      <a:avLst/>
                    </a:prstGeom>
                    <a:noFill/>
                    <a:ln>
                      <a:noFill/>
                    </a:ln>
                  </pic:spPr>
                </pic:pic>
              </a:graphicData>
            </a:graphic>
          </wp:inline>
        </w:drawing>
      </w:r>
      <w:r w:rsidR="000856EE" w:rsidRPr="003C1E05">
        <w:rPr>
          <w:rFonts w:asciiTheme="minorHAnsi" w:hAnsiTheme="minorHAnsi" w:cstheme="majorHAnsi"/>
        </w:rPr>
        <w:fldChar w:fldCharType="end"/>
      </w:r>
    </w:p>
    <w:p w14:paraId="05BA77D9" w14:textId="77777777" w:rsidR="00A345DB" w:rsidRPr="003C1E05" w:rsidRDefault="00A345DB" w:rsidP="00A345DB">
      <w:pPr>
        <w:rPr>
          <w:rFonts w:asciiTheme="minorHAnsi" w:hAnsiTheme="minorHAnsi" w:cstheme="majorHAnsi"/>
        </w:rPr>
      </w:pPr>
    </w:p>
    <w:p w14:paraId="528BCAB4" w14:textId="77777777" w:rsidR="00A345DB" w:rsidRPr="003C1E05" w:rsidRDefault="00A345DB" w:rsidP="00A345DB">
      <w:pPr>
        <w:rPr>
          <w:rFonts w:asciiTheme="minorHAnsi" w:hAnsiTheme="minorHAnsi" w:cstheme="majorHAnsi"/>
        </w:rPr>
      </w:pPr>
    </w:p>
    <w:p w14:paraId="19EF9AA5" w14:textId="77777777" w:rsidR="006E4A56" w:rsidRPr="003C1E05" w:rsidRDefault="006E4A56" w:rsidP="00522296">
      <w:pPr>
        <w:rPr>
          <w:rFonts w:asciiTheme="minorHAnsi" w:hAnsiTheme="minorHAnsi" w:cstheme="majorHAnsi"/>
          <w:sz w:val="48"/>
        </w:rPr>
      </w:pPr>
    </w:p>
    <w:p w14:paraId="23EE94CC" w14:textId="77777777" w:rsidR="006E4A56" w:rsidRPr="003C1E05" w:rsidRDefault="006E4A56" w:rsidP="00D25F9F">
      <w:pPr>
        <w:jc w:val="center"/>
        <w:rPr>
          <w:rFonts w:asciiTheme="minorHAnsi" w:hAnsiTheme="minorHAnsi" w:cstheme="majorHAnsi"/>
          <w:sz w:val="48"/>
        </w:rPr>
      </w:pPr>
    </w:p>
    <w:p w14:paraId="5D9461A0" w14:textId="347C2446" w:rsidR="00A345DB" w:rsidRPr="003C1E05" w:rsidRDefault="00D25F9F" w:rsidP="00D25F9F">
      <w:pPr>
        <w:jc w:val="center"/>
        <w:rPr>
          <w:rFonts w:asciiTheme="minorHAnsi" w:hAnsiTheme="minorHAnsi" w:cstheme="majorHAnsi"/>
          <w:b/>
          <w:sz w:val="48"/>
        </w:rPr>
      </w:pPr>
      <w:r w:rsidRPr="003C1E05">
        <w:rPr>
          <w:rFonts w:asciiTheme="minorHAnsi" w:hAnsiTheme="minorHAnsi" w:cstheme="majorHAnsi"/>
          <w:b/>
          <w:sz w:val="48"/>
        </w:rPr>
        <w:t xml:space="preserve">The impact of dormancy on biogeography and community assembly mechanisms of </w:t>
      </w:r>
      <w:r w:rsidR="009039D5">
        <w:rPr>
          <w:rFonts w:asciiTheme="minorHAnsi" w:hAnsiTheme="minorHAnsi" w:cstheme="majorHAnsi"/>
          <w:b/>
          <w:sz w:val="48"/>
        </w:rPr>
        <w:t>supraglacial microbial</w:t>
      </w:r>
      <w:r w:rsidRPr="003C1E05">
        <w:rPr>
          <w:rFonts w:asciiTheme="minorHAnsi" w:hAnsiTheme="minorHAnsi" w:cstheme="majorHAnsi"/>
          <w:b/>
          <w:sz w:val="48"/>
        </w:rPr>
        <w:t xml:space="preserve"> communities</w:t>
      </w:r>
    </w:p>
    <w:p w14:paraId="443850C0" w14:textId="3F7EB49C" w:rsidR="008803AD" w:rsidRPr="003C1E05" w:rsidRDefault="008803AD" w:rsidP="007E3761">
      <w:pPr>
        <w:rPr>
          <w:rFonts w:asciiTheme="minorHAnsi" w:hAnsiTheme="minorHAnsi" w:cstheme="majorHAnsi"/>
          <w:sz w:val="48"/>
        </w:rPr>
      </w:pPr>
    </w:p>
    <w:p w14:paraId="2A326B2A" w14:textId="77777777" w:rsidR="006E4A56" w:rsidRPr="003C1E05" w:rsidRDefault="006E4A56" w:rsidP="007E3761">
      <w:pPr>
        <w:rPr>
          <w:rFonts w:asciiTheme="minorHAnsi" w:hAnsiTheme="minorHAnsi" w:cstheme="majorHAnsi"/>
          <w:sz w:val="48"/>
        </w:rPr>
      </w:pPr>
    </w:p>
    <w:p w14:paraId="7A3D7CED" w14:textId="77777777" w:rsidR="006E4A56" w:rsidRPr="003C1E05" w:rsidRDefault="006E4A56" w:rsidP="007E3761">
      <w:pPr>
        <w:rPr>
          <w:rFonts w:asciiTheme="minorHAnsi" w:hAnsiTheme="minorHAnsi" w:cstheme="majorHAnsi"/>
          <w:sz w:val="48"/>
        </w:rPr>
      </w:pPr>
    </w:p>
    <w:p w14:paraId="7AE39CDC" w14:textId="37D6E14E" w:rsidR="008803AD" w:rsidRPr="003C1E05" w:rsidRDefault="008803AD" w:rsidP="00DB69EA">
      <w:pPr>
        <w:jc w:val="center"/>
        <w:rPr>
          <w:rFonts w:asciiTheme="minorHAnsi" w:hAnsiTheme="minorHAnsi" w:cstheme="majorHAnsi"/>
          <w:sz w:val="44"/>
        </w:rPr>
      </w:pPr>
      <w:r w:rsidRPr="003C1E05">
        <w:rPr>
          <w:rFonts w:asciiTheme="minorHAnsi" w:hAnsiTheme="minorHAnsi" w:cstheme="majorHAnsi"/>
          <w:sz w:val="44"/>
        </w:rPr>
        <w:t>Amy Solman</w:t>
      </w:r>
    </w:p>
    <w:p w14:paraId="12CF23F7" w14:textId="77777777" w:rsidR="006E4A56" w:rsidRPr="003C1E05" w:rsidRDefault="006E4A56" w:rsidP="00DB69EA">
      <w:pPr>
        <w:jc w:val="center"/>
        <w:rPr>
          <w:rFonts w:asciiTheme="minorHAnsi" w:hAnsiTheme="minorHAnsi" w:cstheme="majorHAnsi"/>
          <w:sz w:val="44"/>
        </w:rPr>
      </w:pPr>
    </w:p>
    <w:p w14:paraId="2FA363A5" w14:textId="77777777" w:rsidR="006E4A56" w:rsidRPr="003C1E05" w:rsidRDefault="006E4A56" w:rsidP="00DB69EA">
      <w:pPr>
        <w:jc w:val="center"/>
        <w:rPr>
          <w:rFonts w:asciiTheme="minorHAnsi" w:hAnsiTheme="minorHAnsi" w:cstheme="majorHAnsi"/>
          <w:sz w:val="44"/>
        </w:rPr>
      </w:pPr>
    </w:p>
    <w:p w14:paraId="39A74E21" w14:textId="77777777" w:rsidR="00D25F9F" w:rsidRPr="003C1E05" w:rsidRDefault="00D25F9F" w:rsidP="00DB69EA">
      <w:pPr>
        <w:jc w:val="center"/>
        <w:rPr>
          <w:rFonts w:asciiTheme="minorHAnsi" w:hAnsiTheme="minorHAnsi" w:cstheme="majorHAnsi"/>
          <w:sz w:val="44"/>
        </w:rPr>
      </w:pPr>
    </w:p>
    <w:p w14:paraId="626D2BCA" w14:textId="1135E27E" w:rsidR="00D25F9F" w:rsidRPr="003C1E05" w:rsidRDefault="00D25F9F" w:rsidP="00DB69EA">
      <w:pPr>
        <w:jc w:val="center"/>
        <w:rPr>
          <w:rFonts w:asciiTheme="minorHAnsi" w:hAnsiTheme="minorHAnsi" w:cstheme="majorHAnsi"/>
          <w:sz w:val="44"/>
        </w:rPr>
      </w:pPr>
      <w:r w:rsidRPr="003C1E05">
        <w:rPr>
          <w:rFonts w:asciiTheme="minorHAnsi" w:hAnsiTheme="minorHAnsi" w:cstheme="majorHAnsi"/>
          <w:sz w:val="44"/>
        </w:rPr>
        <w:t>First PhD Planning Report</w:t>
      </w:r>
    </w:p>
    <w:p w14:paraId="6B45E2E7" w14:textId="77777777" w:rsidR="006E4A56" w:rsidRPr="003C1E05" w:rsidRDefault="006E4A56" w:rsidP="00DB69EA">
      <w:pPr>
        <w:jc w:val="center"/>
        <w:rPr>
          <w:rFonts w:asciiTheme="minorHAnsi" w:hAnsiTheme="minorHAnsi" w:cstheme="majorHAnsi"/>
          <w:sz w:val="44"/>
        </w:rPr>
      </w:pPr>
    </w:p>
    <w:p w14:paraId="77793691" w14:textId="77777777" w:rsidR="007468E2" w:rsidRPr="003C1E05" w:rsidRDefault="007468E2" w:rsidP="00DB69EA">
      <w:pPr>
        <w:jc w:val="center"/>
        <w:rPr>
          <w:rFonts w:asciiTheme="minorHAnsi" w:hAnsiTheme="minorHAnsi" w:cstheme="majorHAnsi"/>
          <w:sz w:val="44"/>
        </w:rPr>
      </w:pPr>
    </w:p>
    <w:p w14:paraId="002F4DDE" w14:textId="5261222A"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Lead supervisor:</w:t>
      </w:r>
      <w:r w:rsidRPr="003C1E05">
        <w:rPr>
          <w:rFonts w:asciiTheme="minorHAnsi" w:hAnsiTheme="minorHAnsi" w:cstheme="majorHAnsi"/>
          <w:sz w:val="44"/>
        </w:rPr>
        <w:t xml:space="preserve"> Dr James Bradley</w:t>
      </w:r>
    </w:p>
    <w:p w14:paraId="3D2AC093" w14:textId="73687B7F"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Professor Kate Heppell</w:t>
      </w:r>
    </w:p>
    <w:p w14:paraId="2C2AA151" w14:textId="3C28F1E7" w:rsidR="007468E2" w:rsidRPr="003C1E05" w:rsidRDefault="007468E2" w:rsidP="00DB69EA">
      <w:pPr>
        <w:jc w:val="center"/>
        <w:rPr>
          <w:rFonts w:asciiTheme="minorHAnsi" w:hAnsiTheme="minorHAnsi" w:cstheme="majorHAnsi"/>
          <w:sz w:val="44"/>
        </w:rPr>
      </w:pPr>
      <w:r w:rsidRPr="003C1E05">
        <w:rPr>
          <w:rFonts w:asciiTheme="minorHAnsi" w:hAnsiTheme="minorHAnsi" w:cstheme="majorHAnsi"/>
          <w:b/>
          <w:sz w:val="44"/>
        </w:rPr>
        <w:t>Co-Supervisor:</w:t>
      </w:r>
      <w:r w:rsidRPr="003C1E05">
        <w:rPr>
          <w:rFonts w:asciiTheme="minorHAnsi" w:hAnsiTheme="minorHAnsi" w:cstheme="majorHAnsi"/>
          <w:sz w:val="44"/>
        </w:rPr>
        <w:t xml:space="preserve"> Dr Anne Jungblut</w:t>
      </w:r>
    </w:p>
    <w:p w14:paraId="0A56B9F7" w14:textId="77777777" w:rsidR="007468E2" w:rsidRPr="003C1E05" w:rsidRDefault="007468E2" w:rsidP="00DB69EA">
      <w:pPr>
        <w:jc w:val="center"/>
        <w:rPr>
          <w:rFonts w:asciiTheme="minorHAnsi" w:hAnsiTheme="minorHAnsi" w:cstheme="majorHAnsi"/>
          <w:sz w:val="44"/>
        </w:rPr>
      </w:pPr>
    </w:p>
    <w:p w14:paraId="09D4F51A" w14:textId="1DCD9461" w:rsidR="007468E2" w:rsidRPr="003C1E05" w:rsidRDefault="006E4A56" w:rsidP="00DB69EA">
      <w:pPr>
        <w:jc w:val="center"/>
        <w:rPr>
          <w:rFonts w:asciiTheme="minorHAnsi" w:hAnsiTheme="minorHAnsi" w:cstheme="majorHAnsi"/>
          <w:sz w:val="44"/>
        </w:rPr>
      </w:pPr>
      <w:r w:rsidRPr="003C1E05">
        <w:rPr>
          <w:rFonts w:asciiTheme="minorHAnsi" w:hAnsiTheme="minorHAnsi" w:cstheme="majorHAnsi"/>
          <w:sz w:val="44"/>
        </w:rPr>
        <w:t>March 2021</w:t>
      </w:r>
    </w:p>
    <w:p w14:paraId="63690EAF" w14:textId="50653D7E" w:rsidR="00F60544" w:rsidRPr="003C1E05" w:rsidRDefault="00F60544" w:rsidP="00F60544">
      <w:pPr>
        <w:rPr>
          <w:rFonts w:asciiTheme="minorHAnsi" w:hAnsiTheme="minorHAnsi" w:cstheme="majorHAnsi"/>
        </w:rPr>
      </w:pPr>
    </w:p>
    <w:sdt>
      <w:sdtPr>
        <w:rPr>
          <w:rFonts w:asciiTheme="minorHAnsi" w:eastAsia="Times New Roman" w:hAnsiTheme="minorHAnsi" w:cstheme="majorHAnsi"/>
          <w:b w:val="0"/>
          <w:bCs w:val="0"/>
          <w:color w:val="auto"/>
          <w:sz w:val="24"/>
          <w:szCs w:val="24"/>
          <w:lang w:val="en-GB"/>
        </w:rPr>
        <w:id w:val="-1176800135"/>
        <w:docPartObj>
          <w:docPartGallery w:val="Table of Contents"/>
          <w:docPartUnique/>
        </w:docPartObj>
      </w:sdtPr>
      <w:sdtEndPr>
        <w:rPr>
          <w:noProof/>
        </w:rPr>
      </w:sdtEndPr>
      <w:sdtContent>
        <w:p w14:paraId="114C0209" w14:textId="298F775D" w:rsidR="006E4A56" w:rsidRPr="003C1E05" w:rsidRDefault="006E4A56">
          <w:pPr>
            <w:pStyle w:val="TOCHeading"/>
            <w:rPr>
              <w:rFonts w:asciiTheme="minorHAnsi" w:hAnsiTheme="minorHAnsi" w:cstheme="majorHAnsi"/>
            </w:rPr>
          </w:pPr>
          <w:r w:rsidRPr="003C1E05">
            <w:rPr>
              <w:rFonts w:asciiTheme="minorHAnsi" w:hAnsiTheme="minorHAnsi" w:cstheme="majorHAnsi"/>
            </w:rPr>
            <w:t>Table of Contents</w:t>
          </w:r>
        </w:p>
        <w:p w14:paraId="0C7E59C9" w14:textId="1B67018C" w:rsidR="003453BB" w:rsidRDefault="006E4A56">
          <w:pPr>
            <w:pStyle w:val="TOC1"/>
            <w:tabs>
              <w:tab w:val="right" w:leader="dot" w:pos="9010"/>
            </w:tabs>
            <w:rPr>
              <w:rFonts w:eastAsiaTheme="minorEastAsia" w:cstheme="minorBidi"/>
              <w:b w:val="0"/>
              <w:bCs w:val="0"/>
              <w:i w:val="0"/>
              <w:iCs w:val="0"/>
              <w:noProof/>
            </w:rPr>
          </w:pPr>
          <w:r w:rsidRPr="003C1E05">
            <w:rPr>
              <w:rFonts w:cstheme="majorHAnsi"/>
              <w:b w:val="0"/>
              <w:bCs w:val="0"/>
            </w:rPr>
            <w:fldChar w:fldCharType="begin"/>
          </w:r>
          <w:r w:rsidRPr="003C1E05">
            <w:rPr>
              <w:rFonts w:cstheme="majorHAnsi"/>
            </w:rPr>
            <w:instrText xml:space="preserve"> TOC \o "1-3" \h \z \u </w:instrText>
          </w:r>
          <w:r w:rsidRPr="003C1E05">
            <w:rPr>
              <w:rFonts w:cstheme="majorHAnsi"/>
              <w:b w:val="0"/>
              <w:bCs w:val="0"/>
            </w:rPr>
            <w:fldChar w:fldCharType="separate"/>
          </w:r>
          <w:hyperlink w:anchor="_Toc62819443" w:history="1">
            <w:r w:rsidR="003453BB" w:rsidRPr="00217D04">
              <w:rPr>
                <w:rStyle w:val="Hyperlink"/>
                <w:noProof/>
              </w:rPr>
              <w:t>Aim &amp; Objectives</w:t>
            </w:r>
            <w:r w:rsidR="003453BB">
              <w:rPr>
                <w:noProof/>
                <w:webHidden/>
              </w:rPr>
              <w:tab/>
            </w:r>
            <w:r w:rsidR="003453BB">
              <w:rPr>
                <w:noProof/>
                <w:webHidden/>
              </w:rPr>
              <w:fldChar w:fldCharType="begin"/>
            </w:r>
            <w:r w:rsidR="003453BB">
              <w:rPr>
                <w:noProof/>
                <w:webHidden/>
              </w:rPr>
              <w:instrText xml:space="preserve"> PAGEREF _Toc62819443 \h </w:instrText>
            </w:r>
            <w:r w:rsidR="003453BB">
              <w:rPr>
                <w:noProof/>
                <w:webHidden/>
              </w:rPr>
            </w:r>
            <w:r w:rsidR="003453BB">
              <w:rPr>
                <w:noProof/>
                <w:webHidden/>
              </w:rPr>
              <w:fldChar w:fldCharType="separate"/>
            </w:r>
            <w:r w:rsidR="003453BB">
              <w:rPr>
                <w:noProof/>
                <w:webHidden/>
              </w:rPr>
              <w:t>4</w:t>
            </w:r>
            <w:r w:rsidR="003453BB">
              <w:rPr>
                <w:noProof/>
                <w:webHidden/>
              </w:rPr>
              <w:fldChar w:fldCharType="end"/>
            </w:r>
          </w:hyperlink>
        </w:p>
        <w:p w14:paraId="66471BA8" w14:textId="1A92A80A" w:rsidR="003453BB" w:rsidRDefault="00704A38">
          <w:pPr>
            <w:pStyle w:val="TOC1"/>
            <w:tabs>
              <w:tab w:val="right" w:leader="dot" w:pos="9010"/>
            </w:tabs>
            <w:rPr>
              <w:rFonts w:eastAsiaTheme="minorEastAsia" w:cstheme="minorBidi"/>
              <w:b w:val="0"/>
              <w:bCs w:val="0"/>
              <w:i w:val="0"/>
              <w:iCs w:val="0"/>
              <w:noProof/>
            </w:rPr>
          </w:pPr>
          <w:hyperlink w:anchor="_Toc62819444" w:history="1">
            <w:r w:rsidR="003453BB" w:rsidRPr="00217D04">
              <w:rPr>
                <w:rStyle w:val="Hyperlink"/>
                <w:noProof/>
              </w:rPr>
              <w:t>Abbreviations</w:t>
            </w:r>
            <w:r w:rsidR="003453BB">
              <w:rPr>
                <w:noProof/>
                <w:webHidden/>
              </w:rPr>
              <w:tab/>
            </w:r>
            <w:r w:rsidR="003453BB">
              <w:rPr>
                <w:noProof/>
                <w:webHidden/>
              </w:rPr>
              <w:fldChar w:fldCharType="begin"/>
            </w:r>
            <w:r w:rsidR="003453BB">
              <w:rPr>
                <w:noProof/>
                <w:webHidden/>
              </w:rPr>
              <w:instrText xml:space="preserve"> PAGEREF _Toc62819444 \h </w:instrText>
            </w:r>
            <w:r w:rsidR="003453BB">
              <w:rPr>
                <w:noProof/>
                <w:webHidden/>
              </w:rPr>
            </w:r>
            <w:r w:rsidR="003453BB">
              <w:rPr>
                <w:noProof/>
                <w:webHidden/>
              </w:rPr>
              <w:fldChar w:fldCharType="separate"/>
            </w:r>
            <w:r w:rsidR="003453BB">
              <w:rPr>
                <w:noProof/>
                <w:webHidden/>
              </w:rPr>
              <w:t>5</w:t>
            </w:r>
            <w:r w:rsidR="003453BB">
              <w:rPr>
                <w:noProof/>
                <w:webHidden/>
              </w:rPr>
              <w:fldChar w:fldCharType="end"/>
            </w:r>
          </w:hyperlink>
        </w:p>
        <w:p w14:paraId="50FCD93E" w14:textId="2AABAD29" w:rsidR="003453BB" w:rsidRDefault="00704A38">
          <w:pPr>
            <w:pStyle w:val="TOC1"/>
            <w:tabs>
              <w:tab w:val="right" w:leader="dot" w:pos="9010"/>
            </w:tabs>
            <w:rPr>
              <w:rFonts w:eastAsiaTheme="minorEastAsia" w:cstheme="minorBidi"/>
              <w:b w:val="0"/>
              <w:bCs w:val="0"/>
              <w:i w:val="0"/>
              <w:iCs w:val="0"/>
              <w:noProof/>
            </w:rPr>
          </w:pPr>
          <w:hyperlink w:anchor="_Toc62819445" w:history="1">
            <w:r w:rsidR="003453BB" w:rsidRPr="00217D04">
              <w:rPr>
                <w:rStyle w:val="Hyperlink"/>
                <w:noProof/>
              </w:rPr>
              <w:t>Introduction</w:t>
            </w:r>
            <w:r w:rsidR="003453BB">
              <w:rPr>
                <w:noProof/>
                <w:webHidden/>
              </w:rPr>
              <w:tab/>
            </w:r>
            <w:r w:rsidR="003453BB">
              <w:rPr>
                <w:noProof/>
                <w:webHidden/>
              </w:rPr>
              <w:fldChar w:fldCharType="begin"/>
            </w:r>
            <w:r w:rsidR="003453BB">
              <w:rPr>
                <w:noProof/>
                <w:webHidden/>
              </w:rPr>
              <w:instrText xml:space="preserve"> PAGEREF _Toc62819445 \h </w:instrText>
            </w:r>
            <w:r w:rsidR="003453BB">
              <w:rPr>
                <w:noProof/>
                <w:webHidden/>
              </w:rPr>
            </w:r>
            <w:r w:rsidR="003453BB">
              <w:rPr>
                <w:noProof/>
                <w:webHidden/>
              </w:rPr>
              <w:fldChar w:fldCharType="separate"/>
            </w:r>
            <w:r w:rsidR="003453BB">
              <w:rPr>
                <w:noProof/>
                <w:webHidden/>
              </w:rPr>
              <w:t>6</w:t>
            </w:r>
            <w:r w:rsidR="003453BB">
              <w:rPr>
                <w:noProof/>
                <w:webHidden/>
              </w:rPr>
              <w:fldChar w:fldCharType="end"/>
            </w:r>
          </w:hyperlink>
        </w:p>
        <w:p w14:paraId="0F26F7DE" w14:textId="34893794" w:rsidR="003453BB" w:rsidRDefault="00704A38">
          <w:pPr>
            <w:pStyle w:val="TOC1"/>
            <w:tabs>
              <w:tab w:val="right" w:leader="dot" w:pos="9010"/>
            </w:tabs>
            <w:rPr>
              <w:rFonts w:eastAsiaTheme="minorEastAsia" w:cstheme="minorBidi"/>
              <w:b w:val="0"/>
              <w:bCs w:val="0"/>
              <w:i w:val="0"/>
              <w:iCs w:val="0"/>
              <w:noProof/>
            </w:rPr>
          </w:pPr>
          <w:hyperlink w:anchor="_Toc62819446" w:history="1">
            <w:r w:rsidR="003453BB" w:rsidRPr="00217D04">
              <w:rPr>
                <w:rStyle w:val="Hyperlink"/>
                <w:rFonts w:cstheme="majorHAnsi"/>
                <w:noProof/>
              </w:rPr>
              <w:t>Background and Literature Review</w:t>
            </w:r>
            <w:r w:rsidR="003453BB">
              <w:rPr>
                <w:noProof/>
                <w:webHidden/>
              </w:rPr>
              <w:tab/>
            </w:r>
            <w:r w:rsidR="003453BB">
              <w:rPr>
                <w:noProof/>
                <w:webHidden/>
              </w:rPr>
              <w:fldChar w:fldCharType="begin"/>
            </w:r>
            <w:r w:rsidR="003453BB">
              <w:rPr>
                <w:noProof/>
                <w:webHidden/>
              </w:rPr>
              <w:instrText xml:space="preserve"> PAGEREF _Toc62819446 \h </w:instrText>
            </w:r>
            <w:r w:rsidR="003453BB">
              <w:rPr>
                <w:noProof/>
                <w:webHidden/>
              </w:rPr>
            </w:r>
            <w:r w:rsidR="003453BB">
              <w:rPr>
                <w:noProof/>
                <w:webHidden/>
              </w:rPr>
              <w:fldChar w:fldCharType="separate"/>
            </w:r>
            <w:r w:rsidR="003453BB">
              <w:rPr>
                <w:noProof/>
                <w:webHidden/>
              </w:rPr>
              <w:t>7</w:t>
            </w:r>
            <w:r w:rsidR="003453BB">
              <w:rPr>
                <w:noProof/>
                <w:webHidden/>
              </w:rPr>
              <w:fldChar w:fldCharType="end"/>
            </w:r>
          </w:hyperlink>
        </w:p>
        <w:p w14:paraId="64FFB90B" w14:textId="6577E8E7" w:rsidR="003453BB" w:rsidRDefault="00704A38">
          <w:pPr>
            <w:pStyle w:val="TOC2"/>
            <w:tabs>
              <w:tab w:val="right" w:leader="dot" w:pos="9010"/>
            </w:tabs>
            <w:rPr>
              <w:rFonts w:eastAsiaTheme="minorEastAsia" w:cstheme="minorBidi"/>
              <w:b w:val="0"/>
              <w:bCs w:val="0"/>
              <w:noProof/>
              <w:sz w:val="24"/>
              <w:szCs w:val="24"/>
            </w:rPr>
          </w:pPr>
          <w:hyperlink w:anchor="_Toc62819447" w:history="1">
            <w:r w:rsidR="003453BB" w:rsidRPr="00217D04">
              <w:rPr>
                <w:rStyle w:val="Hyperlink"/>
                <w:noProof/>
              </w:rPr>
              <w:t>Glacial ecology</w:t>
            </w:r>
            <w:r w:rsidR="003453BB">
              <w:rPr>
                <w:noProof/>
                <w:webHidden/>
              </w:rPr>
              <w:tab/>
            </w:r>
            <w:r w:rsidR="003453BB">
              <w:rPr>
                <w:noProof/>
                <w:webHidden/>
              </w:rPr>
              <w:fldChar w:fldCharType="begin"/>
            </w:r>
            <w:r w:rsidR="003453BB">
              <w:rPr>
                <w:noProof/>
                <w:webHidden/>
              </w:rPr>
              <w:instrText xml:space="preserve"> PAGEREF _Toc62819447 \h </w:instrText>
            </w:r>
            <w:r w:rsidR="003453BB">
              <w:rPr>
                <w:noProof/>
                <w:webHidden/>
              </w:rPr>
            </w:r>
            <w:r w:rsidR="003453BB">
              <w:rPr>
                <w:noProof/>
                <w:webHidden/>
              </w:rPr>
              <w:fldChar w:fldCharType="separate"/>
            </w:r>
            <w:r w:rsidR="003453BB">
              <w:rPr>
                <w:noProof/>
                <w:webHidden/>
              </w:rPr>
              <w:t>7</w:t>
            </w:r>
            <w:r w:rsidR="003453BB">
              <w:rPr>
                <w:noProof/>
                <w:webHidden/>
              </w:rPr>
              <w:fldChar w:fldCharType="end"/>
            </w:r>
          </w:hyperlink>
        </w:p>
        <w:p w14:paraId="416ABA15" w14:textId="17D8345B" w:rsidR="003453BB" w:rsidRDefault="00704A38">
          <w:pPr>
            <w:pStyle w:val="TOC2"/>
            <w:tabs>
              <w:tab w:val="right" w:leader="dot" w:pos="9010"/>
            </w:tabs>
            <w:rPr>
              <w:rFonts w:eastAsiaTheme="minorEastAsia" w:cstheme="minorBidi"/>
              <w:b w:val="0"/>
              <w:bCs w:val="0"/>
              <w:noProof/>
              <w:sz w:val="24"/>
              <w:szCs w:val="24"/>
            </w:rPr>
          </w:pPr>
          <w:hyperlink w:anchor="_Toc62819448" w:history="1">
            <w:r w:rsidR="003453BB" w:rsidRPr="00217D04">
              <w:rPr>
                <w:rStyle w:val="Hyperlink"/>
                <w:noProof/>
              </w:rPr>
              <w:t>Cryoconite holes</w:t>
            </w:r>
            <w:r w:rsidR="003453BB">
              <w:rPr>
                <w:noProof/>
                <w:webHidden/>
              </w:rPr>
              <w:tab/>
            </w:r>
            <w:r w:rsidR="003453BB">
              <w:rPr>
                <w:noProof/>
                <w:webHidden/>
              </w:rPr>
              <w:fldChar w:fldCharType="begin"/>
            </w:r>
            <w:r w:rsidR="003453BB">
              <w:rPr>
                <w:noProof/>
                <w:webHidden/>
              </w:rPr>
              <w:instrText xml:space="preserve"> PAGEREF _Toc62819448 \h </w:instrText>
            </w:r>
            <w:r w:rsidR="003453BB">
              <w:rPr>
                <w:noProof/>
                <w:webHidden/>
              </w:rPr>
            </w:r>
            <w:r w:rsidR="003453BB">
              <w:rPr>
                <w:noProof/>
                <w:webHidden/>
              </w:rPr>
              <w:fldChar w:fldCharType="separate"/>
            </w:r>
            <w:r w:rsidR="003453BB">
              <w:rPr>
                <w:noProof/>
                <w:webHidden/>
              </w:rPr>
              <w:t>8</w:t>
            </w:r>
            <w:r w:rsidR="003453BB">
              <w:rPr>
                <w:noProof/>
                <w:webHidden/>
              </w:rPr>
              <w:fldChar w:fldCharType="end"/>
            </w:r>
          </w:hyperlink>
        </w:p>
        <w:p w14:paraId="36717E5D" w14:textId="52E92F52" w:rsidR="003453BB" w:rsidRDefault="00704A38">
          <w:pPr>
            <w:pStyle w:val="TOC3"/>
            <w:tabs>
              <w:tab w:val="right" w:leader="dot" w:pos="9010"/>
            </w:tabs>
            <w:rPr>
              <w:rFonts w:eastAsiaTheme="minorEastAsia" w:cstheme="minorBidi"/>
              <w:noProof/>
              <w:sz w:val="24"/>
              <w:szCs w:val="24"/>
            </w:rPr>
          </w:pPr>
          <w:hyperlink w:anchor="_Toc62819449" w:history="1">
            <w:r w:rsidR="003453BB" w:rsidRPr="00217D04">
              <w:rPr>
                <w:rStyle w:val="Hyperlink"/>
                <w:noProof/>
              </w:rPr>
              <w:t>Formation</w:t>
            </w:r>
            <w:r w:rsidR="003453BB">
              <w:rPr>
                <w:noProof/>
                <w:webHidden/>
              </w:rPr>
              <w:tab/>
            </w:r>
            <w:r w:rsidR="003453BB">
              <w:rPr>
                <w:noProof/>
                <w:webHidden/>
              </w:rPr>
              <w:fldChar w:fldCharType="begin"/>
            </w:r>
            <w:r w:rsidR="003453BB">
              <w:rPr>
                <w:noProof/>
                <w:webHidden/>
              </w:rPr>
              <w:instrText xml:space="preserve"> PAGEREF _Toc62819449 \h </w:instrText>
            </w:r>
            <w:r w:rsidR="003453BB">
              <w:rPr>
                <w:noProof/>
                <w:webHidden/>
              </w:rPr>
            </w:r>
            <w:r w:rsidR="003453BB">
              <w:rPr>
                <w:noProof/>
                <w:webHidden/>
              </w:rPr>
              <w:fldChar w:fldCharType="separate"/>
            </w:r>
            <w:r w:rsidR="003453BB">
              <w:rPr>
                <w:noProof/>
                <w:webHidden/>
              </w:rPr>
              <w:t>9</w:t>
            </w:r>
            <w:r w:rsidR="003453BB">
              <w:rPr>
                <w:noProof/>
                <w:webHidden/>
              </w:rPr>
              <w:fldChar w:fldCharType="end"/>
            </w:r>
          </w:hyperlink>
        </w:p>
        <w:p w14:paraId="3B097B3F" w14:textId="0D915531" w:rsidR="003453BB" w:rsidRDefault="00704A38">
          <w:pPr>
            <w:pStyle w:val="TOC3"/>
            <w:tabs>
              <w:tab w:val="right" w:leader="dot" w:pos="9010"/>
            </w:tabs>
            <w:rPr>
              <w:rFonts w:eastAsiaTheme="minorEastAsia" w:cstheme="minorBidi"/>
              <w:noProof/>
              <w:sz w:val="24"/>
              <w:szCs w:val="24"/>
            </w:rPr>
          </w:pPr>
          <w:hyperlink w:anchor="_Toc62819450" w:history="1">
            <w:r w:rsidR="003453BB" w:rsidRPr="00217D04">
              <w:rPr>
                <w:rStyle w:val="Hyperlink"/>
                <w:noProof/>
              </w:rPr>
              <w:t>Sediment and water column</w:t>
            </w:r>
            <w:r w:rsidR="003453BB">
              <w:rPr>
                <w:noProof/>
                <w:webHidden/>
              </w:rPr>
              <w:tab/>
            </w:r>
            <w:r w:rsidR="003453BB">
              <w:rPr>
                <w:noProof/>
                <w:webHidden/>
              </w:rPr>
              <w:fldChar w:fldCharType="begin"/>
            </w:r>
            <w:r w:rsidR="003453BB">
              <w:rPr>
                <w:noProof/>
                <w:webHidden/>
              </w:rPr>
              <w:instrText xml:space="preserve"> PAGEREF _Toc62819450 \h </w:instrText>
            </w:r>
            <w:r w:rsidR="003453BB">
              <w:rPr>
                <w:noProof/>
                <w:webHidden/>
              </w:rPr>
            </w:r>
            <w:r w:rsidR="003453BB">
              <w:rPr>
                <w:noProof/>
                <w:webHidden/>
              </w:rPr>
              <w:fldChar w:fldCharType="separate"/>
            </w:r>
            <w:r w:rsidR="003453BB">
              <w:rPr>
                <w:noProof/>
                <w:webHidden/>
              </w:rPr>
              <w:t>11</w:t>
            </w:r>
            <w:r w:rsidR="003453BB">
              <w:rPr>
                <w:noProof/>
                <w:webHidden/>
              </w:rPr>
              <w:fldChar w:fldCharType="end"/>
            </w:r>
          </w:hyperlink>
        </w:p>
        <w:p w14:paraId="75C9E1F8" w14:textId="614B4B46" w:rsidR="003453BB" w:rsidRDefault="00704A38">
          <w:pPr>
            <w:pStyle w:val="TOC3"/>
            <w:tabs>
              <w:tab w:val="right" w:leader="dot" w:pos="9010"/>
            </w:tabs>
            <w:rPr>
              <w:rFonts w:eastAsiaTheme="minorEastAsia" w:cstheme="minorBidi"/>
              <w:noProof/>
              <w:sz w:val="24"/>
              <w:szCs w:val="24"/>
            </w:rPr>
          </w:pPr>
          <w:hyperlink w:anchor="_Toc62819451" w:history="1">
            <w:r w:rsidR="003453BB" w:rsidRPr="00217D04">
              <w:rPr>
                <w:rStyle w:val="Hyperlink"/>
                <w:noProof/>
              </w:rPr>
              <w:t>Temporal variability</w:t>
            </w:r>
            <w:r w:rsidR="003453BB">
              <w:rPr>
                <w:noProof/>
                <w:webHidden/>
              </w:rPr>
              <w:tab/>
            </w:r>
            <w:r w:rsidR="003453BB">
              <w:rPr>
                <w:noProof/>
                <w:webHidden/>
              </w:rPr>
              <w:fldChar w:fldCharType="begin"/>
            </w:r>
            <w:r w:rsidR="003453BB">
              <w:rPr>
                <w:noProof/>
                <w:webHidden/>
              </w:rPr>
              <w:instrText xml:space="preserve"> PAGEREF _Toc62819451 \h </w:instrText>
            </w:r>
            <w:r w:rsidR="003453BB">
              <w:rPr>
                <w:noProof/>
                <w:webHidden/>
              </w:rPr>
            </w:r>
            <w:r w:rsidR="003453BB">
              <w:rPr>
                <w:noProof/>
                <w:webHidden/>
              </w:rPr>
              <w:fldChar w:fldCharType="separate"/>
            </w:r>
            <w:r w:rsidR="003453BB">
              <w:rPr>
                <w:noProof/>
                <w:webHidden/>
              </w:rPr>
              <w:t>12</w:t>
            </w:r>
            <w:r w:rsidR="003453BB">
              <w:rPr>
                <w:noProof/>
                <w:webHidden/>
              </w:rPr>
              <w:fldChar w:fldCharType="end"/>
            </w:r>
          </w:hyperlink>
        </w:p>
        <w:p w14:paraId="5CEEEF3D" w14:textId="4F969CDE" w:rsidR="003453BB" w:rsidRDefault="00704A38">
          <w:pPr>
            <w:pStyle w:val="TOC3"/>
            <w:tabs>
              <w:tab w:val="right" w:leader="dot" w:pos="9010"/>
            </w:tabs>
            <w:rPr>
              <w:rFonts w:eastAsiaTheme="minorEastAsia" w:cstheme="minorBidi"/>
              <w:noProof/>
              <w:sz w:val="24"/>
              <w:szCs w:val="24"/>
            </w:rPr>
          </w:pPr>
          <w:hyperlink w:anchor="_Toc62819452" w:history="1">
            <w:r w:rsidR="003453BB" w:rsidRPr="00217D04">
              <w:rPr>
                <w:rStyle w:val="Hyperlink"/>
                <w:noProof/>
              </w:rPr>
              <w:t>Glacier mass balance</w:t>
            </w:r>
            <w:r w:rsidR="003453BB">
              <w:rPr>
                <w:noProof/>
                <w:webHidden/>
              </w:rPr>
              <w:tab/>
            </w:r>
            <w:r w:rsidR="003453BB">
              <w:rPr>
                <w:noProof/>
                <w:webHidden/>
              </w:rPr>
              <w:fldChar w:fldCharType="begin"/>
            </w:r>
            <w:r w:rsidR="003453BB">
              <w:rPr>
                <w:noProof/>
                <w:webHidden/>
              </w:rPr>
              <w:instrText xml:space="preserve"> PAGEREF _Toc62819452 \h </w:instrText>
            </w:r>
            <w:r w:rsidR="003453BB">
              <w:rPr>
                <w:noProof/>
                <w:webHidden/>
              </w:rPr>
            </w:r>
            <w:r w:rsidR="003453BB">
              <w:rPr>
                <w:noProof/>
                <w:webHidden/>
              </w:rPr>
              <w:fldChar w:fldCharType="separate"/>
            </w:r>
            <w:r w:rsidR="003453BB">
              <w:rPr>
                <w:noProof/>
                <w:webHidden/>
              </w:rPr>
              <w:t>13</w:t>
            </w:r>
            <w:r w:rsidR="003453BB">
              <w:rPr>
                <w:noProof/>
                <w:webHidden/>
              </w:rPr>
              <w:fldChar w:fldCharType="end"/>
            </w:r>
          </w:hyperlink>
        </w:p>
        <w:p w14:paraId="555CD2A6" w14:textId="22D2268A" w:rsidR="003453BB" w:rsidRDefault="00704A38">
          <w:pPr>
            <w:pStyle w:val="TOC3"/>
            <w:tabs>
              <w:tab w:val="right" w:leader="dot" w:pos="9010"/>
            </w:tabs>
            <w:rPr>
              <w:rFonts w:eastAsiaTheme="minorEastAsia" w:cstheme="minorBidi"/>
              <w:noProof/>
              <w:sz w:val="24"/>
              <w:szCs w:val="24"/>
            </w:rPr>
          </w:pPr>
          <w:hyperlink w:anchor="_Toc62819453" w:history="1">
            <w:r w:rsidR="003453BB" w:rsidRPr="00217D04">
              <w:rPr>
                <w:rStyle w:val="Hyperlink"/>
                <w:noProof/>
              </w:rPr>
              <w:t>Glacial hydrology</w:t>
            </w:r>
            <w:r w:rsidR="003453BB">
              <w:rPr>
                <w:noProof/>
                <w:webHidden/>
              </w:rPr>
              <w:tab/>
            </w:r>
            <w:r w:rsidR="003453BB">
              <w:rPr>
                <w:noProof/>
                <w:webHidden/>
              </w:rPr>
              <w:fldChar w:fldCharType="begin"/>
            </w:r>
            <w:r w:rsidR="003453BB">
              <w:rPr>
                <w:noProof/>
                <w:webHidden/>
              </w:rPr>
              <w:instrText xml:space="preserve"> PAGEREF _Toc62819453 \h </w:instrText>
            </w:r>
            <w:r w:rsidR="003453BB">
              <w:rPr>
                <w:noProof/>
                <w:webHidden/>
              </w:rPr>
            </w:r>
            <w:r w:rsidR="003453BB">
              <w:rPr>
                <w:noProof/>
                <w:webHidden/>
              </w:rPr>
              <w:fldChar w:fldCharType="separate"/>
            </w:r>
            <w:r w:rsidR="003453BB">
              <w:rPr>
                <w:noProof/>
                <w:webHidden/>
              </w:rPr>
              <w:t>13</w:t>
            </w:r>
            <w:r w:rsidR="003453BB">
              <w:rPr>
                <w:noProof/>
                <w:webHidden/>
              </w:rPr>
              <w:fldChar w:fldCharType="end"/>
            </w:r>
          </w:hyperlink>
        </w:p>
        <w:p w14:paraId="6509FBD3" w14:textId="184964A8" w:rsidR="003453BB" w:rsidRDefault="00704A38">
          <w:pPr>
            <w:pStyle w:val="TOC3"/>
            <w:tabs>
              <w:tab w:val="right" w:leader="dot" w:pos="9010"/>
            </w:tabs>
            <w:rPr>
              <w:rFonts w:eastAsiaTheme="minorEastAsia" w:cstheme="minorBidi"/>
              <w:noProof/>
              <w:sz w:val="24"/>
              <w:szCs w:val="24"/>
            </w:rPr>
          </w:pPr>
          <w:hyperlink w:anchor="_Toc62819454" w:history="1">
            <w:r w:rsidR="003453BB" w:rsidRPr="00217D04">
              <w:rPr>
                <w:rStyle w:val="Hyperlink"/>
                <w:noProof/>
              </w:rPr>
              <w:t>Microbial communities</w:t>
            </w:r>
            <w:r w:rsidR="003453BB">
              <w:rPr>
                <w:noProof/>
                <w:webHidden/>
              </w:rPr>
              <w:tab/>
            </w:r>
            <w:r w:rsidR="003453BB">
              <w:rPr>
                <w:noProof/>
                <w:webHidden/>
              </w:rPr>
              <w:fldChar w:fldCharType="begin"/>
            </w:r>
            <w:r w:rsidR="003453BB">
              <w:rPr>
                <w:noProof/>
                <w:webHidden/>
              </w:rPr>
              <w:instrText xml:space="preserve"> PAGEREF _Toc62819454 \h </w:instrText>
            </w:r>
            <w:r w:rsidR="003453BB">
              <w:rPr>
                <w:noProof/>
                <w:webHidden/>
              </w:rPr>
            </w:r>
            <w:r w:rsidR="003453BB">
              <w:rPr>
                <w:noProof/>
                <w:webHidden/>
              </w:rPr>
              <w:fldChar w:fldCharType="separate"/>
            </w:r>
            <w:r w:rsidR="003453BB">
              <w:rPr>
                <w:noProof/>
                <w:webHidden/>
              </w:rPr>
              <w:t>14</w:t>
            </w:r>
            <w:r w:rsidR="003453BB">
              <w:rPr>
                <w:noProof/>
                <w:webHidden/>
              </w:rPr>
              <w:fldChar w:fldCharType="end"/>
            </w:r>
          </w:hyperlink>
        </w:p>
        <w:p w14:paraId="4B0EBF78" w14:textId="7269C45C" w:rsidR="003453BB" w:rsidRDefault="00704A38">
          <w:pPr>
            <w:pStyle w:val="TOC3"/>
            <w:tabs>
              <w:tab w:val="right" w:leader="dot" w:pos="9010"/>
            </w:tabs>
            <w:rPr>
              <w:rFonts w:eastAsiaTheme="minorEastAsia" w:cstheme="minorBidi"/>
              <w:noProof/>
              <w:sz w:val="24"/>
              <w:szCs w:val="24"/>
            </w:rPr>
          </w:pPr>
          <w:hyperlink w:anchor="_Toc62819455" w:history="1">
            <w:r w:rsidR="003453BB" w:rsidRPr="00217D04">
              <w:rPr>
                <w:rStyle w:val="Hyperlink"/>
                <w:noProof/>
              </w:rPr>
              <w:t>Physiology</w:t>
            </w:r>
            <w:r w:rsidR="003453BB">
              <w:rPr>
                <w:noProof/>
                <w:webHidden/>
              </w:rPr>
              <w:tab/>
            </w:r>
            <w:r w:rsidR="003453BB">
              <w:rPr>
                <w:noProof/>
                <w:webHidden/>
              </w:rPr>
              <w:fldChar w:fldCharType="begin"/>
            </w:r>
            <w:r w:rsidR="003453BB">
              <w:rPr>
                <w:noProof/>
                <w:webHidden/>
              </w:rPr>
              <w:instrText xml:space="preserve"> PAGEREF _Toc62819455 \h </w:instrText>
            </w:r>
            <w:r w:rsidR="003453BB">
              <w:rPr>
                <w:noProof/>
                <w:webHidden/>
              </w:rPr>
            </w:r>
            <w:r w:rsidR="003453BB">
              <w:rPr>
                <w:noProof/>
                <w:webHidden/>
              </w:rPr>
              <w:fldChar w:fldCharType="separate"/>
            </w:r>
            <w:r w:rsidR="003453BB">
              <w:rPr>
                <w:noProof/>
                <w:webHidden/>
              </w:rPr>
              <w:t>17</w:t>
            </w:r>
            <w:r w:rsidR="003453BB">
              <w:rPr>
                <w:noProof/>
                <w:webHidden/>
              </w:rPr>
              <w:fldChar w:fldCharType="end"/>
            </w:r>
          </w:hyperlink>
        </w:p>
        <w:p w14:paraId="0FD43510" w14:textId="47528B6C" w:rsidR="003453BB" w:rsidRDefault="00704A38">
          <w:pPr>
            <w:pStyle w:val="TOC3"/>
            <w:tabs>
              <w:tab w:val="right" w:leader="dot" w:pos="9010"/>
            </w:tabs>
            <w:rPr>
              <w:rFonts w:eastAsiaTheme="minorEastAsia" w:cstheme="minorBidi"/>
              <w:noProof/>
              <w:sz w:val="24"/>
              <w:szCs w:val="24"/>
            </w:rPr>
          </w:pPr>
          <w:hyperlink w:anchor="_Toc62819456" w:history="1">
            <w:r w:rsidR="003453BB" w:rsidRPr="00217D04">
              <w:rPr>
                <w:rStyle w:val="Hyperlink"/>
                <w:noProof/>
              </w:rPr>
              <w:t>Biogeochemistry</w:t>
            </w:r>
            <w:r w:rsidR="003453BB">
              <w:rPr>
                <w:noProof/>
                <w:webHidden/>
              </w:rPr>
              <w:tab/>
            </w:r>
            <w:r w:rsidR="003453BB">
              <w:rPr>
                <w:noProof/>
                <w:webHidden/>
              </w:rPr>
              <w:fldChar w:fldCharType="begin"/>
            </w:r>
            <w:r w:rsidR="003453BB">
              <w:rPr>
                <w:noProof/>
                <w:webHidden/>
              </w:rPr>
              <w:instrText xml:space="preserve"> PAGEREF _Toc62819456 \h </w:instrText>
            </w:r>
            <w:r w:rsidR="003453BB">
              <w:rPr>
                <w:noProof/>
                <w:webHidden/>
              </w:rPr>
            </w:r>
            <w:r w:rsidR="003453BB">
              <w:rPr>
                <w:noProof/>
                <w:webHidden/>
              </w:rPr>
              <w:fldChar w:fldCharType="separate"/>
            </w:r>
            <w:r w:rsidR="003453BB">
              <w:rPr>
                <w:noProof/>
                <w:webHidden/>
              </w:rPr>
              <w:t>17</w:t>
            </w:r>
            <w:r w:rsidR="003453BB">
              <w:rPr>
                <w:noProof/>
                <w:webHidden/>
              </w:rPr>
              <w:fldChar w:fldCharType="end"/>
            </w:r>
          </w:hyperlink>
        </w:p>
        <w:p w14:paraId="5B0471D0" w14:textId="3D533756" w:rsidR="003453BB" w:rsidRDefault="00704A38">
          <w:pPr>
            <w:pStyle w:val="TOC3"/>
            <w:tabs>
              <w:tab w:val="right" w:leader="dot" w:pos="9010"/>
            </w:tabs>
            <w:rPr>
              <w:rFonts w:eastAsiaTheme="minorEastAsia" w:cstheme="minorBidi"/>
              <w:noProof/>
              <w:sz w:val="24"/>
              <w:szCs w:val="24"/>
            </w:rPr>
          </w:pPr>
          <w:hyperlink w:anchor="_Toc62819457" w:history="1">
            <w:r w:rsidR="003453BB" w:rsidRPr="00217D04">
              <w:rPr>
                <w:rStyle w:val="Hyperlink"/>
                <w:noProof/>
              </w:rPr>
              <w:t>Downstream impact</w:t>
            </w:r>
            <w:r w:rsidR="003453BB">
              <w:rPr>
                <w:noProof/>
                <w:webHidden/>
              </w:rPr>
              <w:tab/>
            </w:r>
            <w:r w:rsidR="003453BB">
              <w:rPr>
                <w:noProof/>
                <w:webHidden/>
              </w:rPr>
              <w:fldChar w:fldCharType="begin"/>
            </w:r>
            <w:r w:rsidR="003453BB">
              <w:rPr>
                <w:noProof/>
                <w:webHidden/>
              </w:rPr>
              <w:instrText xml:space="preserve"> PAGEREF _Toc62819457 \h </w:instrText>
            </w:r>
            <w:r w:rsidR="003453BB">
              <w:rPr>
                <w:noProof/>
                <w:webHidden/>
              </w:rPr>
            </w:r>
            <w:r w:rsidR="003453BB">
              <w:rPr>
                <w:noProof/>
                <w:webHidden/>
              </w:rPr>
              <w:fldChar w:fldCharType="separate"/>
            </w:r>
            <w:r w:rsidR="003453BB">
              <w:rPr>
                <w:noProof/>
                <w:webHidden/>
              </w:rPr>
              <w:t>22</w:t>
            </w:r>
            <w:r w:rsidR="003453BB">
              <w:rPr>
                <w:noProof/>
                <w:webHidden/>
              </w:rPr>
              <w:fldChar w:fldCharType="end"/>
            </w:r>
          </w:hyperlink>
        </w:p>
        <w:p w14:paraId="548F31F2" w14:textId="4531708B" w:rsidR="003453BB" w:rsidRDefault="00704A38">
          <w:pPr>
            <w:pStyle w:val="TOC3"/>
            <w:tabs>
              <w:tab w:val="right" w:leader="dot" w:pos="9010"/>
            </w:tabs>
            <w:rPr>
              <w:rFonts w:eastAsiaTheme="minorEastAsia" w:cstheme="minorBidi"/>
              <w:noProof/>
              <w:sz w:val="24"/>
              <w:szCs w:val="24"/>
            </w:rPr>
          </w:pPr>
          <w:hyperlink w:anchor="_Toc62819458" w:history="1">
            <w:r w:rsidR="003453BB" w:rsidRPr="00217D04">
              <w:rPr>
                <w:rStyle w:val="Hyperlink"/>
                <w:noProof/>
              </w:rPr>
              <w:t>Elemental deposition, radionuclides and pollutants</w:t>
            </w:r>
            <w:r w:rsidR="003453BB">
              <w:rPr>
                <w:noProof/>
                <w:webHidden/>
              </w:rPr>
              <w:tab/>
            </w:r>
            <w:r w:rsidR="003453BB">
              <w:rPr>
                <w:noProof/>
                <w:webHidden/>
              </w:rPr>
              <w:fldChar w:fldCharType="begin"/>
            </w:r>
            <w:r w:rsidR="003453BB">
              <w:rPr>
                <w:noProof/>
                <w:webHidden/>
              </w:rPr>
              <w:instrText xml:space="preserve"> PAGEREF _Toc62819458 \h </w:instrText>
            </w:r>
            <w:r w:rsidR="003453BB">
              <w:rPr>
                <w:noProof/>
                <w:webHidden/>
              </w:rPr>
            </w:r>
            <w:r w:rsidR="003453BB">
              <w:rPr>
                <w:noProof/>
                <w:webHidden/>
              </w:rPr>
              <w:fldChar w:fldCharType="separate"/>
            </w:r>
            <w:r w:rsidR="003453BB">
              <w:rPr>
                <w:noProof/>
                <w:webHidden/>
              </w:rPr>
              <w:t>23</w:t>
            </w:r>
            <w:r w:rsidR="003453BB">
              <w:rPr>
                <w:noProof/>
                <w:webHidden/>
              </w:rPr>
              <w:fldChar w:fldCharType="end"/>
            </w:r>
          </w:hyperlink>
        </w:p>
        <w:p w14:paraId="147BF4A6" w14:textId="2AD7D8B8" w:rsidR="003453BB" w:rsidRDefault="00704A38">
          <w:pPr>
            <w:pStyle w:val="TOC3"/>
            <w:tabs>
              <w:tab w:val="right" w:leader="dot" w:pos="9010"/>
            </w:tabs>
            <w:rPr>
              <w:rFonts w:eastAsiaTheme="minorEastAsia" w:cstheme="minorBidi"/>
              <w:noProof/>
              <w:sz w:val="24"/>
              <w:szCs w:val="24"/>
            </w:rPr>
          </w:pPr>
          <w:hyperlink w:anchor="_Toc62819459" w:history="1">
            <w:r w:rsidR="003453BB" w:rsidRPr="00217D04">
              <w:rPr>
                <w:rStyle w:val="Hyperlink"/>
                <w:noProof/>
              </w:rPr>
              <w:t>Snowball Earth and astrobiology</w:t>
            </w:r>
            <w:r w:rsidR="003453BB">
              <w:rPr>
                <w:noProof/>
                <w:webHidden/>
              </w:rPr>
              <w:tab/>
            </w:r>
            <w:r w:rsidR="003453BB">
              <w:rPr>
                <w:noProof/>
                <w:webHidden/>
              </w:rPr>
              <w:fldChar w:fldCharType="begin"/>
            </w:r>
            <w:r w:rsidR="003453BB">
              <w:rPr>
                <w:noProof/>
                <w:webHidden/>
              </w:rPr>
              <w:instrText xml:space="preserve"> PAGEREF _Toc62819459 \h </w:instrText>
            </w:r>
            <w:r w:rsidR="003453BB">
              <w:rPr>
                <w:noProof/>
                <w:webHidden/>
              </w:rPr>
            </w:r>
            <w:r w:rsidR="003453BB">
              <w:rPr>
                <w:noProof/>
                <w:webHidden/>
              </w:rPr>
              <w:fldChar w:fldCharType="separate"/>
            </w:r>
            <w:r w:rsidR="003453BB">
              <w:rPr>
                <w:noProof/>
                <w:webHidden/>
              </w:rPr>
              <w:t>24</w:t>
            </w:r>
            <w:r w:rsidR="003453BB">
              <w:rPr>
                <w:noProof/>
                <w:webHidden/>
              </w:rPr>
              <w:fldChar w:fldCharType="end"/>
            </w:r>
          </w:hyperlink>
        </w:p>
        <w:p w14:paraId="72652EB6" w14:textId="1B5603F5" w:rsidR="003453BB" w:rsidRDefault="00704A38">
          <w:pPr>
            <w:pStyle w:val="TOC2"/>
            <w:tabs>
              <w:tab w:val="right" w:leader="dot" w:pos="9010"/>
            </w:tabs>
            <w:rPr>
              <w:rFonts w:eastAsiaTheme="minorEastAsia" w:cstheme="minorBidi"/>
              <w:b w:val="0"/>
              <w:bCs w:val="0"/>
              <w:noProof/>
              <w:sz w:val="24"/>
              <w:szCs w:val="24"/>
            </w:rPr>
          </w:pPr>
          <w:hyperlink w:anchor="_Toc62819460" w:history="1">
            <w:r w:rsidR="003453BB" w:rsidRPr="00217D04">
              <w:rPr>
                <w:rStyle w:val="Hyperlink"/>
                <w:noProof/>
              </w:rPr>
              <w:t>Snow and ice</w:t>
            </w:r>
            <w:r w:rsidR="003453BB">
              <w:rPr>
                <w:noProof/>
                <w:webHidden/>
              </w:rPr>
              <w:tab/>
            </w:r>
            <w:r w:rsidR="003453BB">
              <w:rPr>
                <w:noProof/>
                <w:webHidden/>
              </w:rPr>
              <w:fldChar w:fldCharType="begin"/>
            </w:r>
            <w:r w:rsidR="003453BB">
              <w:rPr>
                <w:noProof/>
                <w:webHidden/>
              </w:rPr>
              <w:instrText xml:space="preserve"> PAGEREF _Toc62819460 \h </w:instrText>
            </w:r>
            <w:r w:rsidR="003453BB">
              <w:rPr>
                <w:noProof/>
                <w:webHidden/>
              </w:rPr>
            </w:r>
            <w:r w:rsidR="003453BB">
              <w:rPr>
                <w:noProof/>
                <w:webHidden/>
              </w:rPr>
              <w:fldChar w:fldCharType="separate"/>
            </w:r>
            <w:r w:rsidR="003453BB">
              <w:rPr>
                <w:noProof/>
                <w:webHidden/>
              </w:rPr>
              <w:t>25</w:t>
            </w:r>
            <w:r w:rsidR="003453BB">
              <w:rPr>
                <w:noProof/>
                <w:webHidden/>
              </w:rPr>
              <w:fldChar w:fldCharType="end"/>
            </w:r>
          </w:hyperlink>
        </w:p>
        <w:p w14:paraId="2EBDF4FA" w14:textId="3E7B8ECF" w:rsidR="003453BB" w:rsidRDefault="00704A38">
          <w:pPr>
            <w:pStyle w:val="TOC3"/>
            <w:tabs>
              <w:tab w:val="right" w:leader="dot" w:pos="9010"/>
            </w:tabs>
            <w:rPr>
              <w:rFonts w:eastAsiaTheme="minorEastAsia" w:cstheme="minorBidi"/>
              <w:noProof/>
              <w:sz w:val="24"/>
              <w:szCs w:val="24"/>
            </w:rPr>
          </w:pPr>
          <w:hyperlink w:anchor="_Toc62819461" w:history="1">
            <w:r w:rsidR="003453BB" w:rsidRPr="00217D04">
              <w:rPr>
                <w:rStyle w:val="Hyperlink"/>
                <w:noProof/>
              </w:rPr>
              <w:t>Microbial communities</w:t>
            </w:r>
            <w:r w:rsidR="003453BB">
              <w:rPr>
                <w:noProof/>
                <w:webHidden/>
              </w:rPr>
              <w:tab/>
            </w:r>
            <w:r w:rsidR="003453BB">
              <w:rPr>
                <w:noProof/>
                <w:webHidden/>
              </w:rPr>
              <w:fldChar w:fldCharType="begin"/>
            </w:r>
            <w:r w:rsidR="003453BB">
              <w:rPr>
                <w:noProof/>
                <w:webHidden/>
              </w:rPr>
              <w:instrText xml:space="preserve"> PAGEREF _Toc62819461 \h </w:instrText>
            </w:r>
            <w:r w:rsidR="003453BB">
              <w:rPr>
                <w:noProof/>
                <w:webHidden/>
              </w:rPr>
            </w:r>
            <w:r w:rsidR="003453BB">
              <w:rPr>
                <w:noProof/>
                <w:webHidden/>
              </w:rPr>
              <w:fldChar w:fldCharType="separate"/>
            </w:r>
            <w:r w:rsidR="003453BB">
              <w:rPr>
                <w:noProof/>
                <w:webHidden/>
              </w:rPr>
              <w:t>26</w:t>
            </w:r>
            <w:r w:rsidR="003453BB">
              <w:rPr>
                <w:noProof/>
                <w:webHidden/>
              </w:rPr>
              <w:fldChar w:fldCharType="end"/>
            </w:r>
          </w:hyperlink>
        </w:p>
        <w:p w14:paraId="486BF436" w14:textId="0BD44C4C" w:rsidR="003453BB" w:rsidRDefault="00704A38">
          <w:pPr>
            <w:pStyle w:val="TOC3"/>
            <w:tabs>
              <w:tab w:val="right" w:leader="dot" w:pos="9010"/>
            </w:tabs>
            <w:rPr>
              <w:rFonts w:eastAsiaTheme="minorEastAsia" w:cstheme="minorBidi"/>
              <w:noProof/>
              <w:sz w:val="24"/>
              <w:szCs w:val="24"/>
            </w:rPr>
          </w:pPr>
          <w:hyperlink w:anchor="_Toc62819462" w:history="1">
            <w:r w:rsidR="003453BB" w:rsidRPr="00217D04">
              <w:rPr>
                <w:rStyle w:val="Hyperlink"/>
                <w:noProof/>
              </w:rPr>
              <w:t>Physiology</w:t>
            </w:r>
            <w:r w:rsidR="003453BB">
              <w:rPr>
                <w:noProof/>
                <w:webHidden/>
              </w:rPr>
              <w:tab/>
            </w:r>
            <w:r w:rsidR="003453BB">
              <w:rPr>
                <w:noProof/>
                <w:webHidden/>
              </w:rPr>
              <w:fldChar w:fldCharType="begin"/>
            </w:r>
            <w:r w:rsidR="003453BB">
              <w:rPr>
                <w:noProof/>
                <w:webHidden/>
              </w:rPr>
              <w:instrText xml:space="preserve"> PAGEREF _Toc62819462 \h </w:instrText>
            </w:r>
            <w:r w:rsidR="003453BB">
              <w:rPr>
                <w:noProof/>
                <w:webHidden/>
              </w:rPr>
            </w:r>
            <w:r w:rsidR="003453BB">
              <w:rPr>
                <w:noProof/>
                <w:webHidden/>
              </w:rPr>
              <w:fldChar w:fldCharType="separate"/>
            </w:r>
            <w:r w:rsidR="003453BB">
              <w:rPr>
                <w:noProof/>
                <w:webHidden/>
              </w:rPr>
              <w:t>27</w:t>
            </w:r>
            <w:r w:rsidR="003453BB">
              <w:rPr>
                <w:noProof/>
                <w:webHidden/>
              </w:rPr>
              <w:fldChar w:fldCharType="end"/>
            </w:r>
          </w:hyperlink>
        </w:p>
        <w:p w14:paraId="708489D7" w14:textId="3B7B0BE7" w:rsidR="003453BB" w:rsidRDefault="00704A38">
          <w:pPr>
            <w:pStyle w:val="TOC3"/>
            <w:tabs>
              <w:tab w:val="right" w:leader="dot" w:pos="9010"/>
            </w:tabs>
            <w:rPr>
              <w:rFonts w:eastAsiaTheme="minorEastAsia" w:cstheme="minorBidi"/>
              <w:noProof/>
              <w:sz w:val="24"/>
              <w:szCs w:val="24"/>
            </w:rPr>
          </w:pPr>
          <w:hyperlink w:anchor="_Toc62819463" w:history="1">
            <w:r w:rsidR="003453BB" w:rsidRPr="00217D04">
              <w:rPr>
                <w:rStyle w:val="Hyperlink"/>
                <w:noProof/>
              </w:rPr>
              <w:t>Biogeochemistry</w:t>
            </w:r>
            <w:r w:rsidR="003453BB">
              <w:rPr>
                <w:noProof/>
                <w:webHidden/>
              </w:rPr>
              <w:tab/>
            </w:r>
            <w:r w:rsidR="003453BB">
              <w:rPr>
                <w:noProof/>
                <w:webHidden/>
              </w:rPr>
              <w:fldChar w:fldCharType="begin"/>
            </w:r>
            <w:r w:rsidR="003453BB">
              <w:rPr>
                <w:noProof/>
                <w:webHidden/>
              </w:rPr>
              <w:instrText xml:space="preserve"> PAGEREF _Toc62819463 \h </w:instrText>
            </w:r>
            <w:r w:rsidR="003453BB">
              <w:rPr>
                <w:noProof/>
                <w:webHidden/>
              </w:rPr>
            </w:r>
            <w:r w:rsidR="003453BB">
              <w:rPr>
                <w:noProof/>
                <w:webHidden/>
              </w:rPr>
              <w:fldChar w:fldCharType="separate"/>
            </w:r>
            <w:r w:rsidR="003453BB">
              <w:rPr>
                <w:noProof/>
                <w:webHidden/>
              </w:rPr>
              <w:t>27</w:t>
            </w:r>
            <w:r w:rsidR="003453BB">
              <w:rPr>
                <w:noProof/>
                <w:webHidden/>
              </w:rPr>
              <w:fldChar w:fldCharType="end"/>
            </w:r>
          </w:hyperlink>
        </w:p>
        <w:p w14:paraId="27A8EF39" w14:textId="790F355B" w:rsidR="003453BB" w:rsidRDefault="00704A38">
          <w:pPr>
            <w:pStyle w:val="TOC2"/>
            <w:tabs>
              <w:tab w:val="right" w:leader="dot" w:pos="9010"/>
            </w:tabs>
            <w:rPr>
              <w:rFonts w:eastAsiaTheme="minorEastAsia" w:cstheme="minorBidi"/>
              <w:b w:val="0"/>
              <w:bCs w:val="0"/>
              <w:noProof/>
              <w:sz w:val="24"/>
              <w:szCs w:val="24"/>
            </w:rPr>
          </w:pPr>
          <w:hyperlink w:anchor="_Toc62819464" w:history="1">
            <w:r w:rsidR="003453BB" w:rsidRPr="00217D04">
              <w:rPr>
                <w:rStyle w:val="Hyperlink"/>
                <w:noProof/>
              </w:rPr>
              <w:t>Rare biosphere</w:t>
            </w:r>
            <w:r w:rsidR="003453BB">
              <w:rPr>
                <w:noProof/>
                <w:webHidden/>
              </w:rPr>
              <w:tab/>
            </w:r>
            <w:r w:rsidR="003453BB">
              <w:rPr>
                <w:noProof/>
                <w:webHidden/>
              </w:rPr>
              <w:fldChar w:fldCharType="begin"/>
            </w:r>
            <w:r w:rsidR="003453BB">
              <w:rPr>
                <w:noProof/>
                <w:webHidden/>
              </w:rPr>
              <w:instrText xml:space="preserve"> PAGEREF _Toc62819464 \h </w:instrText>
            </w:r>
            <w:r w:rsidR="003453BB">
              <w:rPr>
                <w:noProof/>
                <w:webHidden/>
              </w:rPr>
            </w:r>
            <w:r w:rsidR="003453BB">
              <w:rPr>
                <w:noProof/>
                <w:webHidden/>
              </w:rPr>
              <w:fldChar w:fldCharType="separate"/>
            </w:r>
            <w:r w:rsidR="003453BB">
              <w:rPr>
                <w:noProof/>
                <w:webHidden/>
              </w:rPr>
              <w:t>27</w:t>
            </w:r>
            <w:r w:rsidR="003453BB">
              <w:rPr>
                <w:noProof/>
                <w:webHidden/>
              </w:rPr>
              <w:fldChar w:fldCharType="end"/>
            </w:r>
          </w:hyperlink>
        </w:p>
        <w:p w14:paraId="16EE29C3" w14:textId="11690D36" w:rsidR="003453BB" w:rsidRDefault="00704A38">
          <w:pPr>
            <w:pStyle w:val="TOC3"/>
            <w:tabs>
              <w:tab w:val="right" w:leader="dot" w:pos="9010"/>
            </w:tabs>
            <w:rPr>
              <w:rFonts w:eastAsiaTheme="minorEastAsia" w:cstheme="minorBidi"/>
              <w:noProof/>
              <w:sz w:val="24"/>
              <w:szCs w:val="24"/>
            </w:rPr>
          </w:pPr>
          <w:hyperlink w:anchor="_Toc62819465" w:history="1">
            <w:r w:rsidR="003453BB" w:rsidRPr="00217D04">
              <w:rPr>
                <w:rStyle w:val="Hyperlink"/>
                <w:noProof/>
              </w:rPr>
              <w:t>Knowledge gaps</w:t>
            </w:r>
            <w:r w:rsidR="003453BB">
              <w:rPr>
                <w:noProof/>
                <w:webHidden/>
              </w:rPr>
              <w:tab/>
            </w:r>
            <w:r w:rsidR="003453BB">
              <w:rPr>
                <w:noProof/>
                <w:webHidden/>
              </w:rPr>
              <w:fldChar w:fldCharType="begin"/>
            </w:r>
            <w:r w:rsidR="003453BB">
              <w:rPr>
                <w:noProof/>
                <w:webHidden/>
              </w:rPr>
              <w:instrText xml:space="preserve"> PAGEREF _Toc62819465 \h </w:instrText>
            </w:r>
            <w:r w:rsidR="003453BB">
              <w:rPr>
                <w:noProof/>
                <w:webHidden/>
              </w:rPr>
            </w:r>
            <w:r w:rsidR="003453BB">
              <w:rPr>
                <w:noProof/>
                <w:webHidden/>
              </w:rPr>
              <w:fldChar w:fldCharType="separate"/>
            </w:r>
            <w:r w:rsidR="003453BB">
              <w:rPr>
                <w:noProof/>
                <w:webHidden/>
              </w:rPr>
              <w:t>28</w:t>
            </w:r>
            <w:r w:rsidR="003453BB">
              <w:rPr>
                <w:noProof/>
                <w:webHidden/>
              </w:rPr>
              <w:fldChar w:fldCharType="end"/>
            </w:r>
          </w:hyperlink>
        </w:p>
        <w:p w14:paraId="49C4DF54" w14:textId="05981B99" w:rsidR="003453BB" w:rsidRDefault="00704A38">
          <w:pPr>
            <w:pStyle w:val="TOC2"/>
            <w:tabs>
              <w:tab w:val="right" w:leader="dot" w:pos="9010"/>
            </w:tabs>
            <w:rPr>
              <w:rFonts w:eastAsiaTheme="minorEastAsia" w:cstheme="minorBidi"/>
              <w:b w:val="0"/>
              <w:bCs w:val="0"/>
              <w:noProof/>
              <w:sz w:val="24"/>
              <w:szCs w:val="24"/>
            </w:rPr>
          </w:pPr>
          <w:hyperlink w:anchor="_Toc62819466" w:history="1">
            <w:r w:rsidR="003453BB" w:rsidRPr="00217D04">
              <w:rPr>
                <w:rStyle w:val="Hyperlink"/>
                <w:noProof/>
              </w:rPr>
              <w:t>Activity and dormancy</w:t>
            </w:r>
            <w:r w:rsidR="003453BB">
              <w:rPr>
                <w:noProof/>
                <w:webHidden/>
              </w:rPr>
              <w:tab/>
            </w:r>
            <w:r w:rsidR="003453BB">
              <w:rPr>
                <w:noProof/>
                <w:webHidden/>
              </w:rPr>
              <w:fldChar w:fldCharType="begin"/>
            </w:r>
            <w:r w:rsidR="003453BB">
              <w:rPr>
                <w:noProof/>
                <w:webHidden/>
              </w:rPr>
              <w:instrText xml:space="preserve"> PAGEREF _Toc62819466 \h </w:instrText>
            </w:r>
            <w:r w:rsidR="003453BB">
              <w:rPr>
                <w:noProof/>
                <w:webHidden/>
              </w:rPr>
            </w:r>
            <w:r w:rsidR="003453BB">
              <w:rPr>
                <w:noProof/>
                <w:webHidden/>
              </w:rPr>
              <w:fldChar w:fldCharType="separate"/>
            </w:r>
            <w:r w:rsidR="003453BB">
              <w:rPr>
                <w:noProof/>
                <w:webHidden/>
              </w:rPr>
              <w:t>29</w:t>
            </w:r>
            <w:r w:rsidR="003453BB">
              <w:rPr>
                <w:noProof/>
                <w:webHidden/>
              </w:rPr>
              <w:fldChar w:fldCharType="end"/>
            </w:r>
          </w:hyperlink>
        </w:p>
        <w:p w14:paraId="20B869EA" w14:textId="1C945252" w:rsidR="003453BB" w:rsidRDefault="00704A38">
          <w:pPr>
            <w:pStyle w:val="TOC3"/>
            <w:tabs>
              <w:tab w:val="right" w:leader="dot" w:pos="9010"/>
            </w:tabs>
            <w:rPr>
              <w:rFonts w:eastAsiaTheme="minorEastAsia" w:cstheme="minorBidi"/>
              <w:noProof/>
              <w:sz w:val="24"/>
              <w:szCs w:val="24"/>
            </w:rPr>
          </w:pPr>
          <w:hyperlink w:anchor="_Toc62819467" w:history="1">
            <w:r w:rsidR="003453BB" w:rsidRPr="00217D04">
              <w:rPr>
                <w:rStyle w:val="Hyperlink"/>
                <w:noProof/>
              </w:rPr>
              <w:t>Glacial communities</w:t>
            </w:r>
            <w:r w:rsidR="003453BB">
              <w:rPr>
                <w:noProof/>
                <w:webHidden/>
              </w:rPr>
              <w:tab/>
            </w:r>
            <w:r w:rsidR="003453BB">
              <w:rPr>
                <w:noProof/>
                <w:webHidden/>
              </w:rPr>
              <w:fldChar w:fldCharType="begin"/>
            </w:r>
            <w:r w:rsidR="003453BB">
              <w:rPr>
                <w:noProof/>
                <w:webHidden/>
              </w:rPr>
              <w:instrText xml:space="preserve"> PAGEREF _Toc62819467 \h </w:instrText>
            </w:r>
            <w:r w:rsidR="003453BB">
              <w:rPr>
                <w:noProof/>
                <w:webHidden/>
              </w:rPr>
            </w:r>
            <w:r w:rsidR="003453BB">
              <w:rPr>
                <w:noProof/>
                <w:webHidden/>
              </w:rPr>
              <w:fldChar w:fldCharType="separate"/>
            </w:r>
            <w:r w:rsidR="003453BB">
              <w:rPr>
                <w:noProof/>
                <w:webHidden/>
              </w:rPr>
              <w:t>31</w:t>
            </w:r>
            <w:r w:rsidR="003453BB">
              <w:rPr>
                <w:noProof/>
                <w:webHidden/>
              </w:rPr>
              <w:fldChar w:fldCharType="end"/>
            </w:r>
          </w:hyperlink>
        </w:p>
        <w:p w14:paraId="5DC40C06" w14:textId="6C10D1A7" w:rsidR="003453BB" w:rsidRDefault="00704A38">
          <w:pPr>
            <w:pStyle w:val="TOC3"/>
            <w:tabs>
              <w:tab w:val="right" w:leader="dot" w:pos="9010"/>
            </w:tabs>
            <w:rPr>
              <w:rFonts w:eastAsiaTheme="minorEastAsia" w:cstheme="minorBidi"/>
              <w:noProof/>
              <w:sz w:val="24"/>
              <w:szCs w:val="24"/>
            </w:rPr>
          </w:pPr>
          <w:hyperlink w:anchor="_Toc62819468" w:history="1">
            <w:r w:rsidR="003453BB" w:rsidRPr="00217D04">
              <w:rPr>
                <w:rStyle w:val="Hyperlink"/>
                <w:noProof/>
              </w:rPr>
              <w:t>Rare and abundant taxa</w:t>
            </w:r>
            <w:r w:rsidR="003453BB">
              <w:rPr>
                <w:noProof/>
                <w:webHidden/>
              </w:rPr>
              <w:tab/>
            </w:r>
            <w:r w:rsidR="003453BB">
              <w:rPr>
                <w:noProof/>
                <w:webHidden/>
              </w:rPr>
              <w:fldChar w:fldCharType="begin"/>
            </w:r>
            <w:r w:rsidR="003453BB">
              <w:rPr>
                <w:noProof/>
                <w:webHidden/>
              </w:rPr>
              <w:instrText xml:space="preserve"> PAGEREF _Toc62819468 \h </w:instrText>
            </w:r>
            <w:r w:rsidR="003453BB">
              <w:rPr>
                <w:noProof/>
                <w:webHidden/>
              </w:rPr>
            </w:r>
            <w:r w:rsidR="003453BB">
              <w:rPr>
                <w:noProof/>
                <w:webHidden/>
              </w:rPr>
              <w:fldChar w:fldCharType="separate"/>
            </w:r>
            <w:r w:rsidR="003453BB">
              <w:rPr>
                <w:noProof/>
                <w:webHidden/>
              </w:rPr>
              <w:t>33</w:t>
            </w:r>
            <w:r w:rsidR="003453BB">
              <w:rPr>
                <w:noProof/>
                <w:webHidden/>
              </w:rPr>
              <w:fldChar w:fldCharType="end"/>
            </w:r>
          </w:hyperlink>
        </w:p>
        <w:p w14:paraId="450E3019" w14:textId="64DD2A9A" w:rsidR="003453BB" w:rsidRDefault="00704A38">
          <w:pPr>
            <w:pStyle w:val="TOC3"/>
            <w:tabs>
              <w:tab w:val="right" w:leader="dot" w:pos="9010"/>
            </w:tabs>
            <w:rPr>
              <w:rFonts w:eastAsiaTheme="minorEastAsia" w:cstheme="minorBidi"/>
              <w:noProof/>
              <w:sz w:val="24"/>
              <w:szCs w:val="24"/>
            </w:rPr>
          </w:pPr>
          <w:hyperlink w:anchor="_Toc62819469" w:history="1">
            <w:r w:rsidR="003453BB" w:rsidRPr="00217D04">
              <w:rPr>
                <w:rStyle w:val="Hyperlink"/>
                <w:noProof/>
              </w:rPr>
              <w:t>Methods</w:t>
            </w:r>
            <w:r w:rsidR="003453BB">
              <w:rPr>
                <w:noProof/>
                <w:webHidden/>
              </w:rPr>
              <w:tab/>
            </w:r>
            <w:r w:rsidR="003453BB">
              <w:rPr>
                <w:noProof/>
                <w:webHidden/>
              </w:rPr>
              <w:fldChar w:fldCharType="begin"/>
            </w:r>
            <w:r w:rsidR="003453BB">
              <w:rPr>
                <w:noProof/>
                <w:webHidden/>
              </w:rPr>
              <w:instrText xml:space="preserve"> PAGEREF _Toc62819469 \h </w:instrText>
            </w:r>
            <w:r w:rsidR="003453BB">
              <w:rPr>
                <w:noProof/>
                <w:webHidden/>
              </w:rPr>
            </w:r>
            <w:r w:rsidR="003453BB">
              <w:rPr>
                <w:noProof/>
                <w:webHidden/>
              </w:rPr>
              <w:fldChar w:fldCharType="separate"/>
            </w:r>
            <w:r w:rsidR="003453BB">
              <w:rPr>
                <w:noProof/>
                <w:webHidden/>
              </w:rPr>
              <w:t>33</w:t>
            </w:r>
            <w:r w:rsidR="003453BB">
              <w:rPr>
                <w:noProof/>
                <w:webHidden/>
              </w:rPr>
              <w:fldChar w:fldCharType="end"/>
            </w:r>
          </w:hyperlink>
        </w:p>
        <w:p w14:paraId="4C581AD4" w14:textId="431A46F6" w:rsidR="003453BB" w:rsidRDefault="00704A38">
          <w:pPr>
            <w:pStyle w:val="TOC3"/>
            <w:tabs>
              <w:tab w:val="right" w:leader="dot" w:pos="9010"/>
            </w:tabs>
            <w:rPr>
              <w:rFonts w:eastAsiaTheme="minorEastAsia" w:cstheme="minorBidi"/>
              <w:noProof/>
              <w:sz w:val="24"/>
              <w:szCs w:val="24"/>
            </w:rPr>
          </w:pPr>
          <w:hyperlink w:anchor="_Toc62819470" w:history="1">
            <w:r w:rsidR="003453BB" w:rsidRPr="00217D04">
              <w:rPr>
                <w:rStyle w:val="Hyperlink"/>
                <w:noProof/>
              </w:rPr>
              <w:t>Knowledge gaps</w:t>
            </w:r>
            <w:r w:rsidR="003453BB">
              <w:rPr>
                <w:noProof/>
                <w:webHidden/>
              </w:rPr>
              <w:tab/>
            </w:r>
            <w:r w:rsidR="003453BB">
              <w:rPr>
                <w:noProof/>
                <w:webHidden/>
              </w:rPr>
              <w:fldChar w:fldCharType="begin"/>
            </w:r>
            <w:r w:rsidR="003453BB">
              <w:rPr>
                <w:noProof/>
                <w:webHidden/>
              </w:rPr>
              <w:instrText xml:space="preserve"> PAGEREF _Toc62819470 \h </w:instrText>
            </w:r>
            <w:r w:rsidR="003453BB">
              <w:rPr>
                <w:noProof/>
                <w:webHidden/>
              </w:rPr>
            </w:r>
            <w:r w:rsidR="003453BB">
              <w:rPr>
                <w:noProof/>
                <w:webHidden/>
              </w:rPr>
              <w:fldChar w:fldCharType="separate"/>
            </w:r>
            <w:r w:rsidR="003453BB">
              <w:rPr>
                <w:noProof/>
                <w:webHidden/>
              </w:rPr>
              <w:t>38</w:t>
            </w:r>
            <w:r w:rsidR="003453BB">
              <w:rPr>
                <w:noProof/>
                <w:webHidden/>
              </w:rPr>
              <w:fldChar w:fldCharType="end"/>
            </w:r>
          </w:hyperlink>
        </w:p>
        <w:p w14:paraId="6B0A187F" w14:textId="66ACF13C" w:rsidR="003453BB" w:rsidRDefault="00704A38">
          <w:pPr>
            <w:pStyle w:val="TOC2"/>
            <w:tabs>
              <w:tab w:val="right" w:leader="dot" w:pos="9010"/>
            </w:tabs>
            <w:rPr>
              <w:rFonts w:eastAsiaTheme="minorEastAsia" w:cstheme="minorBidi"/>
              <w:b w:val="0"/>
              <w:bCs w:val="0"/>
              <w:noProof/>
              <w:sz w:val="24"/>
              <w:szCs w:val="24"/>
            </w:rPr>
          </w:pPr>
          <w:hyperlink w:anchor="_Toc62819471" w:history="1">
            <w:r w:rsidR="003453BB" w:rsidRPr="00217D04">
              <w:rPr>
                <w:rStyle w:val="Hyperlink"/>
                <w:noProof/>
              </w:rPr>
              <w:t>Biogeography and community assembly</w:t>
            </w:r>
            <w:r w:rsidR="003453BB">
              <w:rPr>
                <w:noProof/>
                <w:webHidden/>
              </w:rPr>
              <w:tab/>
            </w:r>
            <w:r w:rsidR="003453BB">
              <w:rPr>
                <w:noProof/>
                <w:webHidden/>
              </w:rPr>
              <w:fldChar w:fldCharType="begin"/>
            </w:r>
            <w:r w:rsidR="003453BB">
              <w:rPr>
                <w:noProof/>
                <w:webHidden/>
              </w:rPr>
              <w:instrText xml:space="preserve"> PAGEREF _Toc62819471 \h </w:instrText>
            </w:r>
            <w:r w:rsidR="003453BB">
              <w:rPr>
                <w:noProof/>
                <w:webHidden/>
              </w:rPr>
            </w:r>
            <w:r w:rsidR="003453BB">
              <w:rPr>
                <w:noProof/>
                <w:webHidden/>
              </w:rPr>
              <w:fldChar w:fldCharType="separate"/>
            </w:r>
            <w:r w:rsidR="003453BB">
              <w:rPr>
                <w:noProof/>
                <w:webHidden/>
              </w:rPr>
              <w:t>38</w:t>
            </w:r>
            <w:r w:rsidR="003453BB">
              <w:rPr>
                <w:noProof/>
                <w:webHidden/>
              </w:rPr>
              <w:fldChar w:fldCharType="end"/>
            </w:r>
          </w:hyperlink>
        </w:p>
        <w:p w14:paraId="7D5AA609" w14:textId="7708A092" w:rsidR="003453BB" w:rsidRDefault="00704A38">
          <w:pPr>
            <w:pStyle w:val="TOC3"/>
            <w:tabs>
              <w:tab w:val="right" w:leader="dot" w:pos="9010"/>
            </w:tabs>
            <w:rPr>
              <w:rFonts w:eastAsiaTheme="minorEastAsia" w:cstheme="minorBidi"/>
              <w:noProof/>
              <w:sz w:val="24"/>
              <w:szCs w:val="24"/>
            </w:rPr>
          </w:pPr>
          <w:hyperlink w:anchor="_Toc62819472" w:history="1">
            <w:r w:rsidR="003453BB" w:rsidRPr="00217D04">
              <w:rPr>
                <w:rStyle w:val="Hyperlink"/>
                <w:noProof/>
              </w:rPr>
              <w:t>Macroecology</w:t>
            </w:r>
            <w:r w:rsidR="003453BB">
              <w:rPr>
                <w:noProof/>
                <w:webHidden/>
              </w:rPr>
              <w:tab/>
            </w:r>
            <w:r w:rsidR="003453BB">
              <w:rPr>
                <w:noProof/>
                <w:webHidden/>
              </w:rPr>
              <w:fldChar w:fldCharType="begin"/>
            </w:r>
            <w:r w:rsidR="003453BB">
              <w:rPr>
                <w:noProof/>
                <w:webHidden/>
              </w:rPr>
              <w:instrText xml:space="preserve"> PAGEREF _Toc62819472 \h </w:instrText>
            </w:r>
            <w:r w:rsidR="003453BB">
              <w:rPr>
                <w:noProof/>
                <w:webHidden/>
              </w:rPr>
            </w:r>
            <w:r w:rsidR="003453BB">
              <w:rPr>
                <w:noProof/>
                <w:webHidden/>
              </w:rPr>
              <w:fldChar w:fldCharType="separate"/>
            </w:r>
            <w:r w:rsidR="003453BB">
              <w:rPr>
                <w:noProof/>
                <w:webHidden/>
              </w:rPr>
              <w:t>44</w:t>
            </w:r>
            <w:r w:rsidR="003453BB">
              <w:rPr>
                <w:noProof/>
                <w:webHidden/>
              </w:rPr>
              <w:fldChar w:fldCharType="end"/>
            </w:r>
          </w:hyperlink>
        </w:p>
        <w:p w14:paraId="19A0A8AC" w14:textId="3F56AC87" w:rsidR="003453BB" w:rsidRDefault="00704A38">
          <w:pPr>
            <w:pStyle w:val="TOC3"/>
            <w:tabs>
              <w:tab w:val="right" w:leader="dot" w:pos="9010"/>
            </w:tabs>
            <w:rPr>
              <w:rFonts w:eastAsiaTheme="minorEastAsia" w:cstheme="minorBidi"/>
              <w:noProof/>
              <w:sz w:val="24"/>
              <w:szCs w:val="24"/>
            </w:rPr>
          </w:pPr>
          <w:hyperlink w:anchor="_Toc62819473" w:history="1">
            <w:r w:rsidR="003453BB" w:rsidRPr="00217D04">
              <w:rPr>
                <w:rStyle w:val="Hyperlink"/>
                <w:noProof/>
              </w:rPr>
              <w:t>Functional impact</w:t>
            </w:r>
            <w:r w:rsidR="003453BB">
              <w:rPr>
                <w:noProof/>
                <w:webHidden/>
              </w:rPr>
              <w:tab/>
            </w:r>
            <w:r w:rsidR="003453BB">
              <w:rPr>
                <w:noProof/>
                <w:webHidden/>
              </w:rPr>
              <w:fldChar w:fldCharType="begin"/>
            </w:r>
            <w:r w:rsidR="003453BB">
              <w:rPr>
                <w:noProof/>
                <w:webHidden/>
              </w:rPr>
              <w:instrText xml:space="preserve"> PAGEREF _Toc62819473 \h </w:instrText>
            </w:r>
            <w:r w:rsidR="003453BB">
              <w:rPr>
                <w:noProof/>
                <w:webHidden/>
              </w:rPr>
            </w:r>
            <w:r w:rsidR="003453BB">
              <w:rPr>
                <w:noProof/>
                <w:webHidden/>
              </w:rPr>
              <w:fldChar w:fldCharType="separate"/>
            </w:r>
            <w:r w:rsidR="003453BB">
              <w:rPr>
                <w:noProof/>
                <w:webHidden/>
              </w:rPr>
              <w:t>48</w:t>
            </w:r>
            <w:r w:rsidR="003453BB">
              <w:rPr>
                <w:noProof/>
                <w:webHidden/>
              </w:rPr>
              <w:fldChar w:fldCharType="end"/>
            </w:r>
          </w:hyperlink>
        </w:p>
        <w:p w14:paraId="43739CA2" w14:textId="67A22437" w:rsidR="003453BB" w:rsidRDefault="00704A38">
          <w:pPr>
            <w:pStyle w:val="TOC3"/>
            <w:tabs>
              <w:tab w:val="right" w:leader="dot" w:pos="9010"/>
            </w:tabs>
            <w:rPr>
              <w:rFonts w:eastAsiaTheme="minorEastAsia" w:cstheme="minorBidi"/>
              <w:noProof/>
              <w:sz w:val="24"/>
              <w:szCs w:val="24"/>
            </w:rPr>
          </w:pPr>
          <w:hyperlink w:anchor="_Toc62819474" w:history="1">
            <w:r w:rsidR="003453BB" w:rsidRPr="00217D04">
              <w:rPr>
                <w:rStyle w:val="Hyperlink"/>
                <w:noProof/>
              </w:rPr>
              <w:t>Niche assembly hypotheses</w:t>
            </w:r>
            <w:r w:rsidR="003453BB">
              <w:rPr>
                <w:noProof/>
                <w:webHidden/>
              </w:rPr>
              <w:tab/>
            </w:r>
            <w:r w:rsidR="003453BB">
              <w:rPr>
                <w:noProof/>
                <w:webHidden/>
              </w:rPr>
              <w:fldChar w:fldCharType="begin"/>
            </w:r>
            <w:r w:rsidR="003453BB">
              <w:rPr>
                <w:noProof/>
                <w:webHidden/>
              </w:rPr>
              <w:instrText xml:space="preserve"> PAGEREF _Toc62819474 \h </w:instrText>
            </w:r>
            <w:r w:rsidR="003453BB">
              <w:rPr>
                <w:noProof/>
                <w:webHidden/>
              </w:rPr>
            </w:r>
            <w:r w:rsidR="003453BB">
              <w:rPr>
                <w:noProof/>
                <w:webHidden/>
              </w:rPr>
              <w:fldChar w:fldCharType="separate"/>
            </w:r>
            <w:r w:rsidR="003453BB">
              <w:rPr>
                <w:noProof/>
                <w:webHidden/>
              </w:rPr>
              <w:t>51</w:t>
            </w:r>
            <w:r w:rsidR="003453BB">
              <w:rPr>
                <w:noProof/>
                <w:webHidden/>
              </w:rPr>
              <w:fldChar w:fldCharType="end"/>
            </w:r>
          </w:hyperlink>
        </w:p>
        <w:p w14:paraId="454CDE00" w14:textId="27CEEA20" w:rsidR="003453BB" w:rsidRDefault="00704A38">
          <w:pPr>
            <w:pStyle w:val="TOC3"/>
            <w:tabs>
              <w:tab w:val="right" w:leader="dot" w:pos="9010"/>
            </w:tabs>
            <w:rPr>
              <w:rFonts w:eastAsiaTheme="minorEastAsia" w:cstheme="minorBidi"/>
              <w:noProof/>
              <w:sz w:val="24"/>
              <w:szCs w:val="24"/>
            </w:rPr>
          </w:pPr>
          <w:hyperlink w:anchor="_Toc62819475" w:history="1">
            <w:r w:rsidR="003453BB" w:rsidRPr="00217D04">
              <w:rPr>
                <w:rStyle w:val="Hyperlink"/>
                <w:noProof/>
              </w:rPr>
              <w:t>Neutral assembly hypotheses</w:t>
            </w:r>
            <w:r w:rsidR="003453BB">
              <w:rPr>
                <w:noProof/>
                <w:webHidden/>
              </w:rPr>
              <w:tab/>
            </w:r>
            <w:r w:rsidR="003453BB">
              <w:rPr>
                <w:noProof/>
                <w:webHidden/>
              </w:rPr>
              <w:fldChar w:fldCharType="begin"/>
            </w:r>
            <w:r w:rsidR="003453BB">
              <w:rPr>
                <w:noProof/>
                <w:webHidden/>
              </w:rPr>
              <w:instrText xml:space="preserve"> PAGEREF _Toc62819475 \h </w:instrText>
            </w:r>
            <w:r w:rsidR="003453BB">
              <w:rPr>
                <w:noProof/>
                <w:webHidden/>
              </w:rPr>
            </w:r>
            <w:r w:rsidR="003453BB">
              <w:rPr>
                <w:noProof/>
                <w:webHidden/>
              </w:rPr>
              <w:fldChar w:fldCharType="separate"/>
            </w:r>
            <w:r w:rsidR="003453BB">
              <w:rPr>
                <w:noProof/>
                <w:webHidden/>
              </w:rPr>
              <w:t>51</w:t>
            </w:r>
            <w:r w:rsidR="003453BB">
              <w:rPr>
                <w:noProof/>
                <w:webHidden/>
              </w:rPr>
              <w:fldChar w:fldCharType="end"/>
            </w:r>
          </w:hyperlink>
        </w:p>
        <w:p w14:paraId="30ED7619" w14:textId="315DE1E3" w:rsidR="003453BB" w:rsidRDefault="00704A38">
          <w:pPr>
            <w:pStyle w:val="TOC3"/>
            <w:tabs>
              <w:tab w:val="right" w:leader="dot" w:pos="9010"/>
            </w:tabs>
            <w:rPr>
              <w:rFonts w:eastAsiaTheme="minorEastAsia" w:cstheme="minorBidi"/>
              <w:noProof/>
              <w:sz w:val="24"/>
              <w:szCs w:val="24"/>
            </w:rPr>
          </w:pPr>
          <w:hyperlink w:anchor="_Toc62819476" w:history="1">
            <w:r w:rsidR="003453BB" w:rsidRPr="00217D04">
              <w:rPr>
                <w:rStyle w:val="Hyperlink"/>
                <w:noProof/>
              </w:rPr>
              <w:t>Glacial communities</w:t>
            </w:r>
            <w:r w:rsidR="003453BB">
              <w:rPr>
                <w:noProof/>
                <w:webHidden/>
              </w:rPr>
              <w:tab/>
            </w:r>
            <w:r w:rsidR="003453BB">
              <w:rPr>
                <w:noProof/>
                <w:webHidden/>
              </w:rPr>
              <w:fldChar w:fldCharType="begin"/>
            </w:r>
            <w:r w:rsidR="003453BB">
              <w:rPr>
                <w:noProof/>
                <w:webHidden/>
              </w:rPr>
              <w:instrText xml:space="preserve"> PAGEREF _Toc62819476 \h </w:instrText>
            </w:r>
            <w:r w:rsidR="003453BB">
              <w:rPr>
                <w:noProof/>
                <w:webHidden/>
              </w:rPr>
            </w:r>
            <w:r w:rsidR="003453BB">
              <w:rPr>
                <w:noProof/>
                <w:webHidden/>
              </w:rPr>
              <w:fldChar w:fldCharType="separate"/>
            </w:r>
            <w:r w:rsidR="003453BB">
              <w:rPr>
                <w:noProof/>
                <w:webHidden/>
              </w:rPr>
              <w:t>52</w:t>
            </w:r>
            <w:r w:rsidR="003453BB">
              <w:rPr>
                <w:noProof/>
                <w:webHidden/>
              </w:rPr>
              <w:fldChar w:fldCharType="end"/>
            </w:r>
          </w:hyperlink>
        </w:p>
        <w:p w14:paraId="20D87D98" w14:textId="50E95F35" w:rsidR="003453BB" w:rsidRDefault="00704A38">
          <w:pPr>
            <w:pStyle w:val="TOC3"/>
            <w:tabs>
              <w:tab w:val="right" w:leader="dot" w:pos="9010"/>
            </w:tabs>
            <w:rPr>
              <w:rFonts w:eastAsiaTheme="minorEastAsia" w:cstheme="minorBidi"/>
              <w:noProof/>
              <w:sz w:val="24"/>
              <w:szCs w:val="24"/>
            </w:rPr>
          </w:pPr>
          <w:hyperlink w:anchor="_Toc62819477" w:history="1">
            <w:r w:rsidR="003453BB" w:rsidRPr="00217D04">
              <w:rPr>
                <w:rStyle w:val="Hyperlink"/>
                <w:noProof/>
              </w:rPr>
              <w:t>Rare and abundant taxa</w:t>
            </w:r>
            <w:r w:rsidR="003453BB">
              <w:rPr>
                <w:noProof/>
                <w:webHidden/>
              </w:rPr>
              <w:tab/>
            </w:r>
            <w:r w:rsidR="003453BB">
              <w:rPr>
                <w:noProof/>
                <w:webHidden/>
              </w:rPr>
              <w:fldChar w:fldCharType="begin"/>
            </w:r>
            <w:r w:rsidR="003453BB">
              <w:rPr>
                <w:noProof/>
                <w:webHidden/>
              </w:rPr>
              <w:instrText xml:space="preserve"> PAGEREF _Toc62819477 \h </w:instrText>
            </w:r>
            <w:r w:rsidR="003453BB">
              <w:rPr>
                <w:noProof/>
                <w:webHidden/>
              </w:rPr>
            </w:r>
            <w:r w:rsidR="003453BB">
              <w:rPr>
                <w:noProof/>
                <w:webHidden/>
              </w:rPr>
              <w:fldChar w:fldCharType="separate"/>
            </w:r>
            <w:r w:rsidR="003453BB">
              <w:rPr>
                <w:noProof/>
                <w:webHidden/>
              </w:rPr>
              <w:t>63</w:t>
            </w:r>
            <w:r w:rsidR="003453BB">
              <w:rPr>
                <w:noProof/>
                <w:webHidden/>
              </w:rPr>
              <w:fldChar w:fldCharType="end"/>
            </w:r>
          </w:hyperlink>
        </w:p>
        <w:p w14:paraId="2C56E1E6" w14:textId="36A83A69" w:rsidR="003453BB" w:rsidRDefault="00704A38">
          <w:pPr>
            <w:pStyle w:val="TOC3"/>
            <w:tabs>
              <w:tab w:val="right" w:leader="dot" w:pos="9010"/>
            </w:tabs>
            <w:rPr>
              <w:rFonts w:eastAsiaTheme="minorEastAsia" w:cstheme="minorBidi"/>
              <w:noProof/>
              <w:sz w:val="24"/>
              <w:szCs w:val="24"/>
            </w:rPr>
          </w:pPr>
          <w:hyperlink w:anchor="_Toc62819478" w:history="1">
            <w:r w:rsidR="003453BB" w:rsidRPr="00217D04">
              <w:rPr>
                <w:rStyle w:val="Hyperlink"/>
                <w:noProof/>
              </w:rPr>
              <w:t>Dormancy</w:t>
            </w:r>
            <w:r w:rsidR="003453BB">
              <w:rPr>
                <w:noProof/>
                <w:webHidden/>
              </w:rPr>
              <w:tab/>
            </w:r>
            <w:r w:rsidR="003453BB">
              <w:rPr>
                <w:noProof/>
                <w:webHidden/>
              </w:rPr>
              <w:fldChar w:fldCharType="begin"/>
            </w:r>
            <w:r w:rsidR="003453BB">
              <w:rPr>
                <w:noProof/>
                <w:webHidden/>
              </w:rPr>
              <w:instrText xml:space="preserve"> PAGEREF _Toc62819478 \h </w:instrText>
            </w:r>
            <w:r w:rsidR="003453BB">
              <w:rPr>
                <w:noProof/>
                <w:webHidden/>
              </w:rPr>
            </w:r>
            <w:r w:rsidR="003453BB">
              <w:rPr>
                <w:noProof/>
                <w:webHidden/>
              </w:rPr>
              <w:fldChar w:fldCharType="separate"/>
            </w:r>
            <w:r w:rsidR="003453BB">
              <w:rPr>
                <w:noProof/>
                <w:webHidden/>
              </w:rPr>
              <w:t>63</w:t>
            </w:r>
            <w:r w:rsidR="003453BB">
              <w:rPr>
                <w:noProof/>
                <w:webHidden/>
              </w:rPr>
              <w:fldChar w:fldCharType="end"/>
            </w:r>
          </w:hyperlink>
        </w:p>
        <w:p w14:paraId="1C24F871" w14:textId="43F2B2BF" w:rsidR="003453BB" w:rsidRDefault="00704A38">
          <w:pPr>
            <w:pStyle w:val="TOC3"/>
            <w:tabs>
              <w:tab w:val="right" w:leader="dot" w:pos="9010"/>
            </w:tabs>
            <w:rPr>
              <w:rFonts w:eastAsiaTheme="minorEastAsia" w:cstheme="minorBidi"/>
              <w:noProof/>
              <w:sz w:val="24"/>
              <w:szCs w:val="24"/>
            </w:rPr>
          </w:pPr>
          <w:hyperlink w:anchor="_Toc62819479" w:history="1">
            <w:r w:rsidR="003453BB" w:rsidRPr="00217D04">
              <w:rPr>
                <w:rStyle w:val="Hyperlink"/>
                <w:noProof/>
              </w:rPr>
              <w:t>Networks of abundant, rare and intermediate taxa</w:t>
            </w:r>
            <w:r w:rsidR="003453BB">
              <w:rPr>
                <w:noProof/>
                <w:webHidden/>
              </w:rPr>
              <w:tab/>
            </w:r>
            <w:r w:rsidR="003453BB">
              <w:rPr>
                <w:noProof/>
                <w:webHidden/>
              </w:rPr>
              <w:fldChar w:fldCharType="begin"/>
            </w:r>
            <w:r w:rsidR="003453BB">
              <w:rPr>
                <w:noProof/>
                <w:webHidden/>
              </w:rPr>
              <w:instrText xml:space="preserve"> PAGEREF _Toc62819479 \h </w:instrText>
            </w:r>
            <w:r w:rsidR="003453BB">
              <w:rPr>
                <w:noProof/>
                <w:webHidden/>
              </w:rPr>
            </w:r>
            <w:r w:rsidR="003453BB">
              <w:rPr>
                <w:noProof/>
                <w:webHidden/>
              </w:rPr>
              <w:fldChar w:fldCharType="separate"/>
            </w:r>
            <w:r w:rsidR="003453BB">
              <w:rPr>
                <w:noProof/>
                <w:webHidden/>
              </w:rPr>
              <w:t>67</w:t>
            </w:r>
            <w:r w:rsidR="003453BB">
              <w:rPr>
                <w:noProof/>
                <w:webHidden/>
              </w:rPr>
              <w:fldChar w:fldCharType="end"/>
            </w:r>
          </w:hyperlink>
        </w:p>
        <w:p w14:paraId="515BD041" w14:textId="04F6B821" w:rsidR="003453BB" w:rsidRDefault="00704A38">
          <w:pPr>
            <w:pStyle w:val="TOC3"/>
            <w:tabs>
              <w:tab w:val="right" w:leader="dot" w:pos="9010"/>
            </w:tabs>
            <w:rPr>
              <w:rFonts w:eastAsiaTheme="minorEastAsia" w:cstheme="minorBidi"/>
              <w:noProof/>
              <w:sz w:val="24"/>
              <w:szCs w:val="24"/>
            </w:rPr>
          </w:pPr>
          <w:hyperlink w:anchor="_Toc62819480" w:history="1">
            <w:r w:rsidR="003453BB" w:rsidRPr="00217D04">
              <w:rPr>
                <w:rStyle w:val="Hyperlink"/>
                <w:noProof/>
              </w:rPr>
              <w:t>Methods</w:t>
            </w:r>
            <w:r w:rsidR="003453BB">
              <w:rPr>
                <w:noProof/>
                <w:webHidden/>
              </w:rPr>
              <w:tab/>
            </w:r>
            <w:r w:rsidR="003453BB">
              <w:rPr>
                <w:noProof/>
                <w:webHidden/>
              </w:rPr>
              <w:fldChar w:fldCharType="begin"/>
            </w:r>
            <w:r w:rsidR="003453BB">
              <w:rPr>
                <w:noProof/>
                <w:webHidden/>
              </w:rPr>
              <w:instrText xml:space="preserve"> PAGEREF _Toc62819480 \h </w:instrText>
            </w:r>
            <w:r w:rsidR="003453BB">
              <w:rPr>
                <w:noProof/>
                <w:webHidden/>
              </w:rPr>
            </w:r>
            <w:r w:rsidR="003453BB">
              <w:rPr>
                <w:noProof/>
                <w:webHidden/>
              </w:rPr>
              <w:fldChar w:fldCharType="separate"/>
            </w:r>
            <w:r w:rsidR="003453BB">
              <w:rPr>
                <w:noProof/>
                <w:webHidden/>
              </w:rPr>
              <w:t>68</w:t>
            </w:r>
            <w:r w:rsidR="003453BB">
              <w:rPr>
                <w:noProof/>
                <w:webHidden/>
              </w:rPr>
              <w:fldChar w:fldCharType="end"/>
            </w:r>
          </w:hyperlink>
        </w:p>
        <w:p w14:paraId="4A513936" w14:textId="765E60ED" w:rsidR="003453BB" w:rsidRDefault="00704A38">
          <w:pPr>
            <w:pStyle w:val="TOC3"/>
            <w:tabs>
              <w:tab w:val="right" w:leader="dot" w:pos="9010"/>
            </w:tabs>
            <w:rPr>
              <w:rFonts w:eastAsiaTheme="minorEastAsia" w:cstheme="minorBidi"/>
              <w:noProof/>
              <w:sz w:val="24"/>
              <w:szCs w:val="24"/>
            </w:rPr>
          </w:pPr>
          <w:hyperlink w:anchor="_Toc62819481" w:history="1">
            <w:r w:rsidR="003453BB" w:rsidRPr="00217D04">
              <w:rPr>
                <w:rStyle w:val="Hyperlink"/>
                <w:noProof/>
              </w:rPr>
              <w:t>Knowledge gaps</w:t>
            </w:r>
            <w:r w:rsidR="003453BB">
              <w:rPr>
                <w:noProof/>
                <w:webHidden/>
              </w:rPr>
              <w:tab/>
            </w:r>
            <w:r w:rsidR="003453BB">
              <w:rPr>
                <w:noProof/>
                <w:webHidden/>
              </w:rPr>
              <w:fldChar w:fldCharType="begin"/>
            </w:r>
            <w:r w:rsidR="003453BB">
              <w:rPr>
                <w:noProof/>
                <w:webHidden/>
              </w:rPr>
              <w:instrText xml:space="preserve"> PAGEREF _Toc62819481 \h </w:instrText>
            </w:r>
            <w:r w:rsidR="003453BB">
              <w:rPr>
                <w:noProof/>
                <w:webHidden/>
              </w:rPr>
            </w:r>
            <w:r w:rsidR="003453BB">
              <w:rPr>
                <w:noProof/>
                <w:webHidden/>
              </w:rPr>
              <w:fldChar w:fldCharType="separate"/>
            </w:r>
            <w:r w:rsidR="003453BB">
              <w:rPr>
                <w:noProof/>
                <w:webHidden/>
              </w:rPr>
              <w:t>70</w:t>
            </w:r>
            <w:r w:rsidR="003453BB">
              <w:rPr>
                <w:noProof/>
                <w:webHidden/>
              </w:rPr>
              <w:fldChar w:fldCharType="end"/>
            </w:r>
          </w:hyperlink>
        </w:p>
        <w:p w14:paraId="290CA02A" w14:textId="71DA2F7A" w:rsidR="003453BB" w:rsidRDefault="00704A38">
          <w:pPr>
            <w:pStyle w:val="TOC1"/>
            <w:tabs>
              <w:tab w:val="right" w:leader="dot" w:pos="9010"/>
            </w:tabs>
            <w:rPr>
              <w:rFonts w:eastAsiaTheme="minorEastAsia" w:cstheme="minorBidi"/>
              <w:b w:val="0"/>
              <w:bCs w:val="0"/>
              <w:i w:val="0"/>
              <w:iCs w:val="0"/>
              <w:noProof/>
            </w:rPr>
          </w:pPr>
          <w:hyperlink w:anchor="_Toc62819482" w:history="1">
            <w:r w:rsidR="003453BB" w:rsidRPr="00217D04">
              <w:rPr>
                <w:rStyle w:val="Hyperlink"/>
                <w:rFonts w:cstheme="majorHAnsi"/>
                <w:noProof/>
              </w:rPr>
              <w:t>Gantt Chart</w:t>
            </w:r>
            <w:r w:rsidR="003453BB">
              <w:rPr>
                <w:noProof/>
                <w:webHidden/>
              </w:rPr>
              <w:tab/>
            </w:r>
            <w:r w:rsidR="003453BB">
              <w:rPr>
                <w:noProof/>
                <w:webHidden/>
              </w:rPr>
              <w:fldChar w:fldCharType="begin"/>
            </w:r>
            <w:r w:rsidR="003453BB">
              <w:rPr>
                <w:noProof/>
                <w:webHidden/>
              </w:rPr>
              <w:instrText xml:space="preserve"> PAGEREF _Toc62819482 \h </w:instrText>
            </w:r>
            <w:r w:rsidR="003453BB">
              <w:rPr>
                <w:noProof/>
                <w:webHidden/>
              </w:rPr>
            </w:r>
            <w:r w:rsidR="003453BB">
              <w:rPr>
                <w:noProof/>
                <w:webHidden/>
              </w:rPr>
              <w:fldChar w:fldCharType="separate"/>
            </w:r>
            <w:r w:rsidR="003453BB">
              <w:rPr>
                <w:noProof/>
                <w:webHidden/>
              </w:rPr>
              <w:t>72</w:t>
            </w:r>
            <w:r w:rsidR="003453BB">
              <w:rPr>
                <w:noProof/>
                <w:webHidden/>
              </w:rPr>
              <w:fldChar w:fldCharType="end"/>
            </w:r>
          </w:hyperlink>
        </w:p>
        <w:p w14:paraId="6469330A" w14:textId="6118C26E" w:rsidR="003453BB" w:rsidRDefault="00704A38">
          <w:pPr>
            <w:pStyle w:val="TOC1"/>
            <w:tabs>
              <w:tab w:val="right" w:leader="dot" w:pos="9010"/>
            </w:tabs>
            <w:rPr>
              <w:rFonts w:eastAsiaTheme="minorEastAsia" w:cstheme="minorBidi"/>
              <w:b w:val="0"/>
              <w:bCs w:val="0"/>
              <w:i w:val="0"/>
              <w:iCs w:val="0"/>
              <w:noProof/>
            </w:rPr>
          </w:pPr>
          <w:hyperlink w:anchor="_Toc62819483" w:history="1">
            <w:r w:rsidR="003453BB" w:rsidRPr="00217D04">
              <w:rPr>
                <w:rStyle w:val="Hyperlink"/>
                <w:rFonts w:cstheme="majorHAnsi"/>
                <w:noProof/>
              </w:rPr>
              <w:t>Conferences</w:t>
            </w:r>
            <w:r w:rsidR="003453BB">
              <w:rPr>
                <w:noProof/>
                <w:webHidden/>
              </w:rPr>
              <w:tab/>
            </w:r>
            <w:r w:rsidR="003453BB">
              <w:rPr>
                <w:noProof/>
                <w:webHidden/>
              </w:rPr>
              <w:fldChar w:fldCharType="begin"/>
            </w:r>
            <w:r w:rsidR="003453BB">
              <w:rPr>
                <w:noProof/>
                <w:webHidden/>
              </w:rPr>
              <w:instrText xml:space="preserve"> PAGEREF _Toc62819483 \h </w:instrText>
            </w:r>
            <w:r w:rsidR="003453BB">
              <w:rPr>
                <w:noProof/>
                <w:webHidden/>
              </w:rPr>
            </w:r>
            <w:r w:rsidR="003453BB">
              <w:rPr>
                <w:noProof/>
                <w:webHidden/>
              </w:rPr>
              <w:fldChar w:fldCharType="separate"/>
            </w:r>
            <w:r w:rsidR="003453BB">
              <w:rPr>
                <w:noProof/>
                <w:webHidden/>
              </w:rPr>
              <w:t>73</w:t>
            </w:r>
            <w:r w:rsidR="003453BB">
              <w:rPr>
                <w:noProof/>
                <w:webHidden/>
              </w:rPr>
              <w:fldChar w:fldCharType="end"/>
            </w:r>
          </w:hyperlink>
        </w:p>
        <w:p w14:paraId="32D7E0EC" w14:textId="7AF5744B" w:rsidR="003453BB" w:rsidRDefault="00704A38">
          <w:pPr>
            <w:pStyle w:val="TOC1"/>
            <w:tabs>
              <w:tab w:val="right" w:leader="dot" w:pos="9010"/>
            </w:tabs>
            <w:rPr>
              <w:rFonts w:eastAsiaTheme="minorEastAsia" w:cstheme="minorBidi"/>
              <w:b w:val="0"/>
              <w:bCs w:val="0"/>
              <w:i w:val="0"/>
              <w:iCs w:val="0"/>
              <w:noProof/>
            </w:rPr>
          </w:pPr>
          <w:hyperlink w:anchor="_Toc62819484" w:history="1">
            <w:r w:rsidR="003453BB" w:rsidRPr="00217D04">
              <w:rPr>
                <w:rStyle w:val="Hyperlink"/>
                <w:rFonts w:cstheme="majorHAnsi"/>
                <w:noProof/>
              </w:rPr>
              <w:t>Research Design Chapter One: Metadata analysis of cryoconite biogeography and assembly mechanisms</w:t>
            </w:r>
            <w:r w:rsidR="003453BB">
              <w:rPr>
                <w:noProof/>
                <w:webHidden/>
              </w:rPr>
              <w:tab/>
            </w:r>
            <w:r w:rsidR="003453BB">
              <w:rPr>
                <w:noProof/>
                <w:webHidden/>
              </w:rPr>
              <w:fldChar w:fldCharType="begin"/>
            </w:r>
            <w:r w:rsidR="003453BB">
              <w:rPr>
                <w:noProof/>
                <w:webHidden/>
              </w:rPr>
              <w:instrText xml:space="preserve"> PAGEREF _Toc62819484 \h </w:instrText>
            </w:r>
            <w:r w:rsidR="003453BB">
              <w:rPr>
                <w:noProof/>
                <w:webHidden/>
              </w:rPr>
            </w:r>
            <w:r w:rsidR="003453BB">
              <w:rPr>
                <w:noProof/>
                <w:webHidden/>
              </w:rPr>
              <w:fldChar w:fldCharType="separate"/>
            </w:r>
            <w:r w:rsidR="003453BB">
              <w:rPr>
                <w:noProof/>
                <w:webHidden/>
              </w:rPr>
              <w:t>74</w:t>
            </w:r>
            <w:r w:rsidR="003453BB">
              <w:rPr>
                <w:noProof/>
                <w:webHidden/>
              </w:rPr>
              <w:fldChar w:fldCharType="end"/>
            </w:r>
          </w:hyperlink>
        </w:p>
        <w:p w14:paraId="1EDC92DB" w14:textId="389F4919" w:rsidR="003453BB" w:rsidRDefault="00704A38">
          <w:pPr>
            <w:pStyle w:val="TOC2"/>
            <w:tabs>
              <w:tab w:val="right" w:leader="dot" w:pos="9010"/>
            </w:tabs>
            <w:rPr>
              <w:rFonts w:eastAsiaTheme="minorEastAsia" w:cstheme="minorBidi"/>
              <w:b w:val="0"/>
              <w:bCs w:val="0"/>
              <w:noProof/>
              <w:sz w:val="24"/>
              <w:szCs w:val="24"/>
            </w:rPr>
          </w:pPr>
          <w:hyperlink w:anchor="_Toc62819485" w:history="1">
            <w:r w:rsidR="003453BB" w:rsidRPr="00217D04">
              <w:rPr>
                <w:rStyle w:val="Hyperlink"/>
                <w:noProof/>
              </w:rPr>
              <w:t>Datasets</w:t>
            </w:r>
            <w:r w:rsidR="003453BB">
              <w:rPr>
                <w:noProof/>
                <w:webHidden/>
              </w:rPr>
              <w:tab/>
            </w:r>
            <w:r w:rsidR="003453BB">
              <w:rPr>
                <w:noProof/>
                <w:webHidden/>
              </w:rPr>
              <w:fldChar w:fldCharType="begin"/>
            </w:r>
            <w:r w:rsidR="003453BB">
              <w:rPr>
                <w:noProof/>
                <w:webHidden/>
              </w:rPr>
              <w:instrText xml:space="preserve"> PAGEREF _Toc62819485 \h </w:instrText>
            </w:r>
            <w:r w:rsidR="003453BB">
              <w:rPr>
                <w:noProof/>
                <w:webHidden/>
              </w:rPr>
            </w:r>
            <w:r w:rsidR="003453BB">
              <w:rPr>
                <w:noProof/>
                <w:webHidden/>
              </w:rPr>
              <w:fldChar w:fldCharType="separate"/>
            </w:r>
            <w:r w:rsidR="003453BB">
              <w:rPr>
                <w:noProof/>
                <w:webHidden/>
              </w:rPr>
              <w:t>74</w:t>
            </w:r>
            <w:r w:rsidR="003453BB">
              <w:rPr>
                <w:noProof/>
                <w:webHidden/>
              </w:rPr>
              <w:fldChar w:fldCharType="end"/>
            </w:r>
          </w:hyperlink>
        </w:p>
        <w:p w14:paraId="0EFA9C3A" w14:textId="0ABA42B9" w:rsidR="003453BB" w:rsidRDefault="00704A38">
          <w:pPr>
            <w:pStyle w:val="TOC2"/>
            <w:tabs>
              <w:tab w:val="right" w:leader="dot" w:pos="9010"/>
            </w:tabs>
            <w:rPr>
              <w:rFonts w:eastAsiaTheme="minorEastAsia" w:cstheme="minorBidi"/>
              <w:b w:val="0"/>
              <w:bCs w:val="0"/>
              <w:noProof/>
              <w:sz w:val="24"/>
              <w:szCs w:val="24"/>
            </w:rPr>
          </w:pPr>
          <w:hyperlink w:anchor="_Toc62819486" w:history="1">
            <w:r w:rsidR="003453BB" w:rsidRPr="00217D04">
              <w:rPr>
                <w:rStyle w:val="Hyperlink"/>
                <w:noProof/>
              </w:rPr>
              <w:t>Bioinformatic analysis:</w:t>
            </w:r>
            <w:r w:rsidR="003453BB">
              <w:rPr>
                <w:noProof/>
                <w:webHidden/>
              </w:rPr>
              <w:tab/>
            </w:r>
            <w:r w:rsidR="003453BB">
              <w:rPr>
                <w:noProof/>
                <w:webHidden/>
              </w:rPr>
              <w:fldChar w:fldCharType="begin"/>
            </w:r>
            <w:r w:rsidR="003453BB">
              <w:rPr>
                <w:noProof/>
                <w:webHidden/>
              </w:rPr>
              <w:instrText xml:space="preserve"> PAGEREF _Toc62819486 \h </w:instrText>
            </w:r>
            <w:r w:rsidR="003453BB">
              <w:rPr>
                <w:noProof/>
                <w:webHidden/>
              </w:rPr>
            </w:r>
            <w:r w:rsidR="003453BB">
              <w:rPr>
                <w:noProof/>
                <w:webHidden/>
              </w:rPr>
              <w:fldChar w:fldCharType="separate"/>
            </w:r>
            <w:r w:rsidR="003453BB">
              <w:rPr>
                <w:noProof/>
                <w:webHidden/>
              </w:rPr>
              <w:t>74</w:t>
            </w:r>
            <w:r w:rsidR="003453BB">
              <w:rPr>
                <w:noProof/>
                <w:webHidden/>
              </w:rPr>
              <w:fldChar w:fldCharType="end"/>
            </w:r>
          </w:hyperlink>
        </w:p>
        <w:p w14:paraId="3F48072E" w14:textId="192DEB09" w:rsidR="003453BB" w:rsidRDefault="00704A38">
          <w:pPr>
            <w:pStyle w:val="TOC3"/>
            <w:tabs>
              <w:tab w:val="right" w:leader="dot" w:pos="9010"/>
            </w:tabs>
            <w:rPr>
              <w:rFonts w:eastAsiaTheme="minorEastAsia" w:cstheme="minorBidi"/>
              <w:noProof/>
              <w:sz w:val="24"/>
              <w:szCs w:val="24"/>
            </w:rPr>
          </w:pPr>
          <w:hyperlink w:anchor="_Toc62819487" w:history="1">
            <w:r w:rsidR="003453BB" w:rsidRPr="00217D04">
              <w:rPr>
                <w:rStyle w:val="Hyperlink"/>
                <w:rFonts w:cstheme="majorHAnsi"/>
                <w:noProof/>
              </w:rPr>
              <w:t>Classification of ASVs and ecological functions</w:t>
            </w:r>
            <w:r w:rsidR="003453BB">
              <w:rPr>
                <w:noProof/>
                <w:webHidden/>
              </w:rPr>
              <w:tab/>
            </w:r>
            <w:r w:rsidR="003453BB">
              <w:rPr>
                <w:noProof/>
                <w:webHidden/>
              </w:rPr>
              <w:fldChar w:fldCharType="begin"/>
            </w:r>
            <w:r w:rsidR="003453BB">
              <w:rPr>
                <w:noProof/>
                <w:webHidden/>
              </w:rPr>
              <w:instrText xml:space="preserve"> PAGEREF _Toc62819487 \h </w:instrText>
            </w:r>
            <w:r w:rsidR="003453BB">
              <w:rPr>
                <w:noProof/>
                <w:webHidden/>
              </w:rPr>
            </w:r>
            <w:r w:rsidR="003453BB">
              <w:rPr>
                <w:noProof/>
                <w:webHidden/>
              </w:rPr>
              <w:fldChar w:fldCharType="separate"/>
            </w:r>
            <w:r w:rsidR="003453BB">
              <w:rPr>
                <w:noProof/>
                <w:webHidden/>
              </w:rPr>
              <w:t>74</w:t>
            </w:r>
            <w:r w:rsidR="003453BB">
              <w:rPr>
                <w:noProof/>
                <w:webHidden/>
              </w:rPr>
              <w:fldChar w:fldCharType="end"/>
            </w:r>
          </w:hyperlink>
        </w:p>
        <w:p w14:paraId="49484CB2" w14:textId="5CA0B133" w:rsidR="003453BB" w:rsidRDefault="00704A38">
          <w:pPr>
            <w:pStyle w:val="TOC3"/>
            <w:tabs>
              <w:tab w:val="right" w:leader="dot" w:pos="9010"/>
            </w:tabs>
            <w:rPr>
              <w:rFonts w:eastAsiaTheme="minorEastAsia" w:cstheme="minorBidi"/>
              <w:noProof/>
              <w:sz w:val="24"/>
              <w:szCs w:val="24"/>
            </w:rPr>
          </w:pPr>
          <w:hyperlink w:anchor="_Toc62819488" w:history="1">
            <w:r w:rsidR="003453BB" w:rsidRPr="00217D04">
              <w:rPr>
                <w:rStyle w:val="Hyperlink"/>
                <w:rFonts w:cstheme="majorHAnsi"/>
                <w:noProof/>
              </w:rPr>
              <w:t>Quantification of abundant and rare taxa</w:t>
            </w:r>
            <w:r w:rsidR="003453BB">
              <w:rPr>
                <w:noProof/>
                <w:webHidden/>
              </w:rPr>
              <w:tab/>
            </w:r>
            <w:r w:rsidR="003453BB">
              <w:rPr>
                <w:noProof/>
                <w:webHidden/>
              </w:rPr>
              <w:fldChar w:fldCharType="begin"/>
            </w:r>
            <w:r w:rsidR="003453BB">
              <w:rPr>
                <w:noProof/>
                <w:webHidden/>
              </w:rPr>
              <w:instrText xml:space="preserve"> PAGEREF _Toc62819488 \h </w:instrText>
            </w:r>
            <w:r w:rsidR="003453BB">
              <w:rPr>
                <w:noProof/>
                <w:webHidden/>
              </w:rPr>
            </w:r>
            <w:r w:rsidR="003453BB">
              <w:rPr>
                <w:noProof/>
                <w:webHidden/>
              </w:rPr>
              <w:fldChar w:fldCharType="separate"/>
            </w:r>
            <w:r w:rsidR="003453BB">
              <w:rPr>
                <w:noProof/>
                <w:webHidden/>
              </w:rPr>
              <w:t>75</w:t>
            </w:r>
            <w:r w:rsidR="003453BB">
              <w:rPr>
                <w:noProof/>
                <w:webHidden/>
              </w:rPr>
              <w:fldChar w:fldCharType="end"/>
            </w:r>
          </w:hyperlink>
        </w:p>
        <w:p w14:paraId="75B33276" w14:textId="65B8DB2A" w:rsidR="003453BB" w:rsidRDefault="00704A38">
          <w:pPr>
            <w:pStyle w:val="TOC3"/>
            <w:tabs>
              <w:tab w:val="right" w:leader="dot" w:pos="9010"/>
            </w:tabs>
            <w:rPr>
              <w:rFonts w:eastAsiaTheme="minorEastAsia" w:cstheme="minorBidi"/>
              <w:noProof/>
              <w:sz w:val="24"/>
              <w:szCs w:val="24"/>
            </w:rPr>
          </w:pPr>
          <w:hyperlink w:anchor="_Toc62819489" w:history="1">
            <w:r w:rsidR="003453BB" w:rsidRPr="00217D04">
              <w:rPr>
                <w:rStyle w:val="Hyperlink"/>
                <w:rFonts w:cstheme="majorHAnsi"/>
                <w:noProof/>
              </w:rPr>
              <w:t>Differences between communities and environmental factors</w:t>
            </w:r>
            <w:r w:rsidR="003453BB">
              <w:rPr>
                <w:noProof/>
                <w:webHidden/>
              </w:rPr>
              <w:tab/>
            </w:r>
            <w:r w:rsidR="003453BB">
              <w:rPr>
                <w:noProof/>
                <w:webHidden/>
              </w:rPr>
              <w:fldChar w:fldCharType="begin"/>
            </w:r>
            <w:r w:rsidR="003453BB">
              <w:rPr>
                <w:noProof/>
                <w:webHidden/>
              </w:rPr>
              <w:instrText xml:space="preserve"> PAGEREF _Toc62819489 \h </w:instrText>
            </w:r>
            <w:r w:rsidR="003453BB">
              <w:rPr>
                <w:noProof/>
                <w:webHidden/>
              </w:rPr>
            </w:r>
            <w:r w:rsidR="003453BB">
              <w:rPr>
                <w:noProof/>
                <w:webHidden/>
              </w:rPr>
              <w:fldChar w:fldCharType="separate"/>
            </w:r>
            <w:r w:rsidR="003453BB">
              <w:rPr>
                <w:noProof/>
                <w:webHidden/>
              </w:rPr>
              <w:t>75</w:t>
            </w:r>
            <w:r w:rsidR="003453BB">
              <w:rPr>
                <w:noProof/>
                <w:webHidden/>
              </w:rPr>
              <w:fldChar w:fldCharType="end"/>
            </w:r>
          </w:hyperlink>
        </w:p>
        <w:p w14:paraId="76A3C4FC" w14:textId="7104DD7D" w:rsidR="003453BB" w:rsidRDefault="00704A38">
          <w:pPr>
            <w:pStyle w:val="TOC3"/>
            <w:tabs>
              <w:tab w:val="right" w:leader="dot" w:pos="9010"/>
            </w:tabs>
            <w:rPr>
              <w:rFonts w:eastAsiaTheme="minorEastAsia" w:cstheme="minorBidi"/>
              <w:noProof/>
              <w:sz w:val="24"/>
              <w:szCs w:val="24"/>
            </w:rPr>
          </w:pPr>
          <w:hyperlink w:anchor="_Toc62819490" w:history="1">
            <w:r w:rsidR="003453BB" w:rsidRPr="00217D04">
              <w:rPr>
                <w:rStyle w:val="Hyperlink"/>
                <w:rFonts w:cstheme="majorHAnsi"/>
                <w:noProof/>
              </w:rPr>
              <w:t>Geographic Analysis</w:t>
            </w:r>
            <w:r w:rsidR="003453BB">
              <w:rPr>
                <w:noProof/>
                <w:webHidden/>
              </w:rPr>
              <w:tab/>
            </w:r>
            <w:r w:rsidR="003453BB">
              <w:rPr>
                <w:noProof/>
                <w:webHidden/>
              </w:rPr>
              <w:fldChar w:fldCharType="begin"/>
            </w:r>
            <w:r w:rsidR="003453BB">
              <w:rPr>
                <w:noProof/>
                <w:webHidden/>
              </w:rPr>
              <w:instrText xml:space="preserve"> PAGEREF _Toc62819490 \h </w:instrText>
            </w:r>
            <w:r w:rsidR="003453BB">
              <w:rPr>
                <w:noProof/>
                <w:webHidden/>
              </w:rPr>
            </w:r>
            <w:r w:rsidR="003453BB">
              <w:rPr>
                <w:noProof/>
                <w:webHidden/>
              </w:rPr>
              <w:fldChar w:fldCharType="separate"/>
            </w:r>
            <w:r w:rsidR="003453BB">
              <w:rPr>
                <w:noProof/>
                <w:webHidden/>
              </w:rPr>
              <w:t>75</w:t>
            </w:r>
            <w:r w:rsidR="003453BB">
              <w:rPr>
                <w:noProof/>
                <w:webHidden/>
              </w:rPr>
              <w:fldChar w:fldCharType="end"/>
            </w:r>
          </w:hyperlink>
        </w:p>
        <w:p w14:paraId="03C8FBF3" w14:textId="3339F7C4" w:rsidR="003453BB" w:rsidRDefault="00704A38">
          <w:pPr>
            <w:pStyle w:val="TOC3"/>
            <w:tabs>
              <w:tab w:val="right" w:leader="dot" w:pos="9010"/>
            </w:tabs>
            <w:rPr>
              <w:rFonts w:eastAsiaTheme="minorEastAsia" w:cstheme="minorBidi"/>
              <w:noProof/>
              <w:sz w:val="24"/>
              <w:szCs w:val="24"/>
            </w:rPr>
          </w:pPr>
          <w:hyperlink w:anchor="_Toc62819491" w:history="1">
            <w:r w:rsidR="003453BB" w:rsidRPr="00217D04">
              <w:rPr>
                <w:rStyle w:val="Hyperlink"/>
                <w:rFonts w:cstheme="majorHAnsi"/>
                <w:noProof/>
              </w:rPr>
              <w:t>Multivariate analysis to test for effect of spatial and environmental factors</w:t>
            </w:r>
            <w:r w:rsidR="003453BB">
              <w:rPr>
                <w:noProof/>
                <w:webHidden/>
              </w:rPr>
              <w:tab/>
            </w:r>
            <w:r w:rsidR="003453BB">
              <w:rPr>
                <w:noProof/>
                <w:webHidden/>
              </w:rPr>
              <w:fldChar w:fldCharType="begin"/>
            </w:r>
            <w:r w:rsidR="003453BB">
              <w:rPr>
                <w:noProof/>
                <w:webHidden/>
              </w:rPr>
              <w:instrText xml:space="preserve"> PAGEREF _Toc62819491 \h </w:instrText>
            </w:r>
            <w:r w:rsidR="003453BB">
              <w:rPr>
                <w:noProof/>
                <w:webHidden/>
              </w:rPr>
            </w:r>
            <w:r w:rsidR="003453BB">
              <w:rPr>
                <w:noProof/>
                <w:webHidden/>
              </w:rPr>
              <w:fldChar w:fldCharType="separate"/>
            </w:r>
            <w:r w:rsidR="003453BB">
              <w:rPr>
                <w:noProof/>
                <w:webHidden/>
              </w:rPr>
              <w:t>76</w:t>
            </w:r>
            <w:r w:rsidR="003453BB">
              <w:rPr>
                <w:noProof/>
                <w:webHidden/>
              </w:rPr>
              <w:fldChar w:fldCharType="end"/>
            </w:r>
          </w:hyperlink>
        </w:p>
        <w:p w14:paraId="50764B41" w14:textId="2E39AFE4" w:rsidR="003453BB" w:rsidRDefault="00704A38">
          <w:pPr>
            <w:pStyle w:val="TOC3"/>
            <w:tabs>
              <w:tab w:val="right" w:leader="dot" w:pos="9010"/>
            </w:tabs>
            <w:rPr>
              <w:rFonts w:eastAsiaTheme="minorEastAsia" w:cstheme="minorBidi"/>
              <w:noProof/>
              <w:sz w:val="24"/>
              <w:szCs w:val="24"/>
            </w:rPr>
          </w:pPr>
          <w:hyperlink w:anchor="_Toc62819492" w:history="1">
            <w:r w:rsidR="003453BB" w:rsidRPr="00217D04">
              <w:rPr>
                <w:rStyle w:val="Hyperlink"/>
                <w:rFonts w:cstheme="majorHAnsi"/>
                <w:noProof/>
              </w:rPr>
              <w:t>Community assembly processes</w:t>
            </w:r>
            <w:r w:rsidR="003453BB">
              <w:rPr>
                <w:noProof/>
                <w:webHidden/>
              </w:rPr>
              <w:tab/>
            </w:r>
            <w:r w:rsidR="003453BB">
              <w:rPr>
                <w:noProof/>
                <w:webHidden/>
              </w:rPr>
              <w:fldChar w:fldCharType="begin"/>
            </w:r>
            <w:r w:rsidR="003453BB">
              <w:rPr>
                <w:noProof/>
                <w:webHidden/>
              </w:rPr>
              <w:instrText xml:space="preserve"> PAGEREF _Toc62819492 \h </w:instrText>
            </w:r>
            <w:r w:rsidR="003453BB">
              <w:rPr>
                <w:noProof/>
                <w:webHidden/>
              </w:rPr>
            </w:r>
            <w:r w:rsidR="003453BB">
              <w:rPr>
                <w:noProof/>
                <w:webHidden/>
              </w:rPr>
              <w:fldChar w:fldCharType="separate"/>
            </w:r>
            <w:r w:rsidR="003453BB">
              <w:rPr>
                <w:noProof/>
                <w:webHidden/>
              </w:rPr>
              <w:t>76</w:t>
            </w:r>
            <w:r w:rsidR="003453BB">
              <w:rPr>
                <w:noProof/>
                <w:webHidden/>
              </w:rPr>
              <w:fldChar w:fldCharType="end"/>
            </w:r>
          </w:hyperlink>
        </w:p>
        <w:p w14:paraId="6531DC5F" w14:textId="6C1B52B9" w:rsidR="003453BB" w:rsidRDefault="00704A38">
          <w:pPr>
            <w:pStyle w:val="TOC3"/>
            <w:tabs>
              <w:tab w:val="right" w:leader="dot" w:pos="9010"/>
            </w:tabs>
            <w:rPr>
              <w:rFonts w:eastAsiaTheme="minorEastAsia" w:cstheme="minorBidi"/>
              <w:noProof/>
              <w:sz w:val="24"/>
              <w:szCs w:val="24"/>
            </w:rPr>
          </w:pPr>
          <w:hyperlink w:anchor="_Toc62819493" w:history="1">
            <w:r w:rsidR="003453BB" w:rsidRPr="00217D04">
              <w:rPr>
                <w:rStyle w:val="Hyperlink"/>
                <w:rFonts w:cstheme="majorHAnsi"/>
                <w:noProof/>
              </w:rPr>
              <w:t>Co-occurrence network analysis</w:t>
            </w:r>
            <w:r w:rsidR="003453BB">
              <w:rPr>
                <w:noProof/>
                <w:webHidden/>
              </w:rPr>
              <w:tab/>
            </w:r>
            <w:r w:rsidR="003453BB">
              <w:rPr>
                <w:noProof/>
                <w:webHidden/>
              </w:rPr>
              <w:fldChar w:fldCharType="begin"/>
            </w:r>
            <w:r w:rsidR="003453BB">
              <w:rPr>
                <w:noProof/>
                <w:webHidden/>
              </w:rPr>
              <w:instrText xml:space="preserve"> PAGEREF _Toc62819493 \h </w:instrText>
            </w:r>
            <w:r w:rsidR="003453BB">
              <w:rPr>
                <w:noProof/>
                <w:webHidden/>
              </w:rPr>
            </w:r>
            <w:r w:rsidR="003453BB">
              <w:rPr>
                <w:noProof/>
                <w:webHidden/>
              </w:rPr>
              <w:fldChar w:fldCharType="separate"/>
            </w:r>
            <w:r w:rsidR="003453BB">
              <w:rPr>
                <w:noProof/>
                <w:webHidden/>
              </w:rPr>
              <w:t>77</w:t>
            </w:r>
            <w:r w:rsidR="003453BB">
              <w:rPr>
                <w:noProof/>
                <w:webHidden/>
              </w:rPr>
              <w:fldChar w:fldCharType="end"/>
            </w:r>
          </w:hyperlink>
        </w:p>
        <w:p w14:paraId="44E00799" w14:textId="34524350" w:rsidR="003453BB" w:rsidRDefault="00704A38">
          <w:pPr>
            <w:pStyle w:val="TOC1"/>
            <w:tabs>
              <w:tab w:val="right" w:leader="dot" w:pos="9010"/>
            </w:tabs>
            <w:rPr>
              <w:rFonts w:eastAsiaTheme="minorEastAsia" w:cstheme="minorBidi"/>
              <w:b w:val="0"/>
              <w:bCs w:val="0"/>
              <w:i w:val="0"/>
              <w:iCs w:val="0"/>
              <w:noProof/>
            </w:rPr>
          </w:pPr>
          <w:hyperlink w:anchor="_Toc62819494" w:history="1">
            <w:r w:rsidR="003453BB" w:rsidRPr="00217D04">
              <w:rPr>
                <w:rStyle w:val="Hyperlink"/>
                <w:noProof/>
              </w:rPr>
              <w:t>Research Design Chapter Two: Prokaryotic activity, biogeography and community assembly mechanisms of a high Arctic glacier (Spring)</w:t>
            </w:r>
            <w:r w:rsidR="003453BB">
              <w:rPr>
                <w:noProof/>
                <w:webHidden/>
              </w:rPr>
              <w:tab/>
            </w:r>
            <w:r w:rsidR="003453BB">
              <w:rPr>
                <w:noProof/>
                <w:webHidden/>
              </w:rPr>
              <w:fldChar w:fldCharType="begin"/>
            </w:r>
            <w:r w:rsidR="003453BB">
              <w:rPr>
                <w:noProof/>
                <w:webHidden/>
              </w:rPr>
              <w:instrText xml:space="preserve"> PAGEREF _Toc62819494 \h </w:instrText>
            </w:r>
            <w:r w:rsidR="003453BB">
              <w:rPr>
                <w:noProof/>
                <w:webHidden/>
              </w:rPr>
            </w:r>
            <w:r w:rsidR="003453BB">
              <w:rPr>
                <w:noProof/>
                <w:webHidden/>
              </w:rPr>
              <w:fldChar w:fldCharType="separate"/>
            </w:r>
            <w:r w:rsidR="003453BB">
              <w:rPr>
                <w:noProof/>
                <w:webHidden/>
              </w:rPr>
              <w:t>78</w:t>
            </w:r>
            <w:r w:rsidR="003453BB">
              <w:rPr>
                <w:noProof/>
                <w:webHidden/>
              </w:rPr>
              <w:fldChar w:fldCharType="end"/>
            </w:r>
          </w:hyperlink>
        </w:p>
        <w:p w14:paraId="61903F50" w14:textId="586AC658" w:rsidR="003453BB" w:rsidRDefault="00704A38">
          <w:pPr>
            <w:pStyle w:val="TOC2"/>
            <w:tabs>
              <w:tab w:val="right" w:leader="dot" w:pos="9010"/>
            </w:tabs>
            <w:rPr>
              <w:rFonts w:eastAsiaTheme="minorEastAsia" w:cstheme="minorBidi"/>
              <w:b w:val="0"/>
              <w:bCs w:val="0"/>
              <w:noProof/>
              <w:sz w:val="24"/>
              <w:szCs w:val="24"/>
            </w:rPr>
          </w:pPr>
          <w:hyperlink w:anchor="_Toc62819495" w:history="1">
            <w:r w:rsidR="003453BB" w:rsidRPr="00217D04">
              <w:rPr>
                <w:rStyle w:val="Hyperlink"/>
                <w:noProof/>
              </w:rPr>
              <w:t>Sample collection</w:t>
            </w:r>
            <w:r w:rsidR="003453BB">
              <w:rPr>
                <w:noProof/>
                <w:webHidden/>
              </w:rPr>
              <w:tab/>
            </w:r>
            <w:r w:rsidR="003453BB">
              <w:rPr>
                <w:noProof/>
                <w:webHidden/>
              </w:rPr>
              <w:fldChar w:fldCharType="begin"/>
            </w:r>
            <w:r w:rsidR="003453BB">
              <w:rPr>
                <w:noProof/>
                <w:webHidden/>
              </w:rPr>
              <w:instrText xml:space="preserve"> PAGEREF _Toc62819495 \h </w:instrText>
            </w:r>
            <w:r w:rsidR="003453BB">
              <w:rPr>
                <w:noProof/>
                <w:webHidden/>
              </w:rPr>
            </w:r>
            <w:r w:rsidR="003453BB">
              <w:rPr>
                <w:noProof/>
                <w:webHidden/>
              </w:rPr>
              <w:fldChar w:fldCharType="separate"/>
            </w:r>
            <w:r w:rsidR="003453BB">
              <w:rPr>
                <w:noProof/>
                <w:webHidden/>
              </w:rPr>
              <w:t>78</w:t>
            </w:r>
            <w:r w:rsidR="003453BB">
              <w:rPr>
                <w:noProof/>
                <w:webHidden/>
              </w:rPr>
              <w:fldChar w:fldCharType="end"/>
            </w:r>
          </w:hyperlink>
        </w:p>
        <w:p w14:paraId="75D9CBE2" w14:textId="70D993EC" w:rsidR="003453BB" w:rsidRDefault="00704A38">
          <w:pPr>
            <w:pStyle w:val="TOC2"/>
            <w:tabs>
              <w:tab w:val="right" w:leader="dot" w:pos="9010"/>
            </w:tabs>
            <w:rPr>
              <w:rFonts w:eastAsiaTheme="minorEastAsia" w:cstheme="minorBidi"/>
              <w:b w:val="0"/>
              <w:bCs w:val="0"/>
              <w:noProof/>
              <w:sz w:val="24"/>
              <w:szCs w:val="24"/>
            </w:rPr>
          </w:pPr>
          <w:hyperlink w:anchor="_Toc62819496" w:history="1">
            <w:r w:rsidR="003453BB" w:rsidRPr="00217D04">
              <w:rPr>
                <w:rStyle w:val="Hyperlink"/>
                <w:noProof/>
              </w:rPr>
              <w:t>Spatial and environmental characteristics</w:t>
            </w:r>
            <w:r w:rsidR="003453BB">
              <w:rPr>
                <w:noProof/>
                <w:webHidden/>
              </w:rPr>
              <w:tab/>
            </w:r>
            <w:r w:rsidR="003453BB">
              <w:rPr>
                <w:noProof/>
                <w:webHidden/>
              </w:rPr>
              <w:fldChar w:fldCharType="begin"/>
            </w:r>
            <w:r w:rsidR="003453BB">
              <w:rPr>
                <w:noProof/>
                <w:webHidden/>
              </w:rPr>
              <w:instrText xml:space="preserve"> PAGEREF _Toc62819496 \h </w:instrText>
            </w:r>
            <w:r w:rsidR="003453BB">
              <w:rPr>
                <w:noProof/>
                <w:webHidden/>
              </w:rPr>
            </w:r>
            <w:r w:rsidR="003453BB">
              <w:rPr>
                <w:noProof/>
                <w:webHidden/>
              </w:rPr>
              <w:fldChar w:fldCharType="separate"/>
            </w:r>
            <w:r w:rsidR="003453BB">
              <w:rPr>
                <w:noProof/>
                <w:webHidden/>
              </w:rPr>
              <w:t>78</w:t>
            </w:r>
            <w:r w:rsidR="003453BB">
              <w:rPr>
                <w:noProof/>
                <w:webHidden/>
              </w:rPr>
              <w:fldChar w:fldCharType="end"/>
            </w:r>
          </w:hyperlink>
        </w:p>
        <w:p w14:paraId="3F6F858D" w14:textId="526A3EA4" w:rsidR="003453BB" w:rsidRDefault="00704A38">
          <w:pPr>
            <w:pStyle w:val="TOC2"/>
            <w:tabs>
              <w:tab w:val="right" w:leader="dot" w:pos="9010"/>
            </w:tabs>
            <w:rPr>
              <w:rFonts w:eastAsiaTheme="minorEastAsia" w:cstheme="minorBidi"/>
              <w:b w:val="0"/>
              <w:bCs w:val="0"/>
              <w:noProof/>
              <w:sz w:val="24"/>
              <w:szCs w:val="24"/>
            </w:rPr>
          </w:pPr>
          <w:hyperlink w:anchor="_Toc62819497" w:history="1">
            <w:r w:rsidR="003453BB" w:rsidRPr="00217D04">
              <w:rPr>
                <w:rStyle w:val="Hyperlink"/>
                <w:noProof/>
              </w:rPr>
              <w:t>Frozen sample processing</w:t>
            </w:r>
            <w:r w:rsidR="003453BB">
              <w:rPr>
                <w:noProof/>
                <w:webHidden/>
              </w:rPr>
              <w:tab/>
            </w:r>
            <w:r w:rsidR="003453BB">
              <w:rPr>
                <w:noProof/>
                <w:webHidden/>
              </w:rPr>
              <w:fldChar w:fldCharType="begin"/>
            </w:r>
            <w:r w:rsidR="003453BB">
              <w:rPr>
                <w:noProof/>
                <w:webHidden/>
              </w:rPr>
              <w:instrText xml:space="preserve"> PAGEREF _Toc62819497 \h </w:instrText>
            </w:r>
            <w:r w:rsidR="003453BB">
              <w:rPr>
                <w:noProof/>
                <w:webHidden/>
              </w:rPr>
            </w:r>
            <w:r w:rsidR="003453BB">
              <w:rPr>
                <w:noProof/>
                <w:webHidden/>
              </w:rPr>
              <w:fldChar w:fldCharType="separate"/>
            </w:r>
            <w:r w:rsidR="003453BB">
              <w:rPr>
                <w:noProof/>
                <w:webHidden/>
              </w:rPr>
              <w:t>79</w:t>
            </w:r>
            <w:r w:rsidR="003453BB">
              <w:rPr>
                <w:noProof/>
                <w:webHidden/>
              </w:rPr>
              <w:fldChar w:fldCharType="end"/>
            </w:r>
          </w:hyperlink>
        </w:p>
        <w:p w14:paraId="34635428" w14:textId="625598F1" w:rsidR="003453BB" w:rsidRDefault="00704A38">
          <w:pPr>
            <w:pStyle w:val="TOC2"/>
            <w:tabs>
              <w:tab w:val="right" w:leader="dot" w:pos="9010"/>
            </w:tabs>
            <w:rPr>
              <w:rFonts w:eastAsiaTheme="minorEastAsia" w:cstheme="minorBidi"/>
              <w:b w:val="0"/>
              <w:bCs w:val="0"/>
              <w:noProof/>
              <w:sz w:val="24"/>
              <w:szCs w:val="24"/>
            </w:rPr>
          </w:pPr>
          <w:hyperlink w:anchor="_Toc62819498" w:history="1">
            <w:r w:rsidR="003453BB" w:rsidRPr="00217D04">
              <w:rPr>
                <w:rStyle w:val="Hyperlink"/>
                <w:noProof/>
              </w:rPr>
              <w:t>BONCAT</w:t>
            </w:r>
            <w:r w:rsidR="003453BB">
              <w:rPr>
                <w:noProof/>
                <w:webHidden/>
              </w:rPr>
              <w:tab/>
            </w:r>
            <w:r w:rsidR="003453BB">
              <w:rPr>
                <w:noProof/>
                <w:webHidden/>
              </w:rPr>
              <w:fldChar w:fldCharType="begin"/>
            </w:r>
            <w:r w:rsidR="003453BB">
              <w:rPr>
                <w:noProof/>
                <w:webHidden/>
              </w:rPr>
              <w:instrText xml:space="preserve"> PAGEREF _Toc62819498 \h </w:instrText>
            </w:r>
            <w:r w:rsidR="003453BB">
              <w:rPr>
                <w:noProof/>
                <w:webHidden/>
              </w:rPr>
            </w:r>
            <w:r w:rsidR="003453BB">
              <w:rPr>
                <w:noProof/>
                <w:webHidden/>
              </w:rPr>
              <w:fldChar w:fldCharType="separate"/>
            </w:r>
            <w:r w:rsidR="003453BB">
              <w:rPr>
                <w:noProof/>
                <w:webHidden/>
              </w:rPr>
              <w:t>79</w:t>
            </w:r>
            <w:r w:rsidR="003453BB">
              <w:rPr>
                <w:noProof/>
                <w:webHidden/>
              </w:rPr>
              <w:fldChar w:fldCharType="end"/>
            </w:r>
          </w:hyperlink>
        </w:p>
        <w:p w14:paraId="61A04584" w14:textId="4776EA14" w:rsidR="003453BB" w:rsidRDefault="00704A38">
          <w:pPr>
            <w:pStyle w:val="TOC2"/>
            <w:tabs>
              <w:tab w:val="right" w:leader="dot" w:pos="9010"/>
            </w:tabs>
            <w:rPr>
              <w:rFonts w:eastAsiaTheme="minorEastAsia" w:cstheme="minorBidi"/>
              <w:b w:val="0"/>
              <w:bCs w:val="0"/>
              <w:noProof/>
              <w:sz w:val="24"/>
              <w:szCs w:val="24"/>
            </w:rPr>
          </w:pPr>
          <w:hyperlink w:anchor="_Toc62819499" w:history="1">
            <w:r w:rsidR="003453BB" w:rsidRPr="00217D04">
              <w:rPr>
                <w:rStyle w:val="Hyperlink"/>
                <w:noProof/>
              </w:rPr>
              <w:t>DNA and RNA extraction</w:t>
            </w:r>
            <w:r w:rsidR="003453BB">
              <w:rPr>
                <w:noProof/>
                <w:webHidden/>
              </w:rPr>
              <w:tab/>
            </w:r>
            <w:r w:rsidR="003453BB">
              <w:rPr>
                <w:noProof/>
                <w:webHidden/>
              </w:rPr>
              <w:fldChar w:fldCharType="begin"/>
            </w:r>
            <w:r w:rsidR="003453BB">
              <w:rPr>
                <w:noProof/>
                <w:webHidden/>
              </w:rPr>
              <w:instrText xml:space="preserve"> PAGEREF _Toc62819499 \h </w:instrText>
            </w:r>
            <w:r w:rsidR="003453BB">
              <w:rPr>
                <w:noProof/>
                <w:webHidden/>
              </w:rPr>
            </w:r>
            <w:r w:rsidR="003453BB">
              <w:rPr>
                <w:noProof/>
                <w:webHidden/>
              </w:rPr>
              <w:fldChar w:fldCharType="separate"/>
            </w:r>
            <w:r w:rsidR="003453BB">
              <w:rPr>
                <w:noProof/>
                <w:webHidden/>
              </w:rPr>
              <w:t>79</w:t>
            </w:r>
            <w:r w:rsidR="003453BB">
              <w:rPr>
                <w:noProof/>
                <w:webHidden/>
              </w:rPr>
              <w:fldChar w:fldCharType="end"/>
            </w:r>
          </w:hyperlink>
        </w:p>
        <w:p w14:paraId="5C97C1A0" w14:textId="1AF248D4" w:rsidR="003453BB" w:rsidRDefault="00704A38">
          <w:pPr>
            <w:pStyle w:val="TOC2"/>
            <w:tabs>
              <w:tab w:val="right" w:leader="dot" w:pos="9010"/>
            </w:tabs>
            <w:rPr>
              <w:rFonts w:eastAsiaTheme="minorEastAsia" w:cstheme="minorBidi"/>
              <w:b w:val="0"/>
              <w:bCs w:val="0"/>
              <w:noProof/>
              <w:sz w:val="24"/>
              <w:szCs w:val="24"/>
            </w:rPr>
          </w:pPr>
          <w:hyperlink w:anchor="_Toc62819500" w:history="1">
            <w:r w:rsidR="003453BB" w:rsidRPr="00217D04">
              <w:rPr>
                <w:rStyle w:val="Hyperlink"/>
                <w:noProof/>
              </w:rPr>
              <w:t>qPCR</w:t>
            </w:r>
            <w:r w:rsidR="003453BB">
              <w:rPr>
                <w:noProof/>
                <w:webHidden/>
              </w:rPr>
              <w:tab/>
            </w:r>
            <w:r w:rsidR="003453BB">
              <w:rPr>
                <w:noProof/>
                <w:webHidden/>
              </w:rPr>
              <w:fldChar w:fldCharType="begin"/>
            </w:r>
            <w:r w:rsidR="003453BB">
              <w:rPr>
                <w:noProof/>
                <w:webHidden/>
              </w:rPr>
              <w:instrText xml:space="preserve"> PAGEREF _Toc62819500 \h </w:instrText>
            </w:r>
            <w:r w:rsidR="003453BB">
              <w:rPr>
                <w:noProof/>
                <w:webHidden/>
              </w:rPr>
            </w:r>
            <w:r w:rsidR="003453BB">
              <w:rPr>
                <w:noProof/>
                <w:webHidden/>
              </w:rPr>
              <w:fldChar w:fldCharType="separate"/>
            </w:r>
            <w:r w:rsidR="003453BB">
              <w:rPr>
                <w:noProof/>
                <w:webHidden/>
              </w:rPr>
              <w:t>80</w:t>
            </w:r>
            <w:r w:rsidR="003453BB">
              <w:rPr>
                <w:noProof/>
                <w:webHidden/>
              </w:rPr>
              <w:fldChar w:fldCharType="end"/>
            </w:r>
          </w:hyperlink>
        </w:p>
        <w:p w14:paraId="44EC0DD0" w14:textId="00750753" w:rsidR="003453BB" w:rsidRDefault="00704A38">
          <w:pPr>
            <w:pStyle w:val="TOC2"/>
            <w:tabs>
              <w:tab w:val="right" w:leader="dot" w:pos="9010"/>
            </w:tabs>
            <w:rPr>
              <w:rFonts w:eastAsiaTheme="minorEastAsia" w:cstheme="minorBidi"/>
              <w:b w:val="0"/>
              <w:bCs w:val="0"/>
              <w:noProof/>
              <w:sz w:val="24"/>
              <w:szCs w:val="24"/>
            </w:rPr>
          </w:pPr>
          <w:hyperlink w:anchor="_Toc62819501" w:history="1">
            <w:r w:rsidR="003453BB" w:rsidRPr="00217D04">
              <w:rPr>
                <w:rStyle w:val="Hyperlink"/>
                <w:noProof/>
              </w:rPr>
              <w:t>Amplification and sequencing</w:t>
            </w:r>
            <w:r w:rsidR="003453BB">
              <w:rPr>
                <w:noProof/>
                <w:webHidden/>
              </w:rPr>
              <w:tab/>
            </w:r>
            <w:r w:rsidR="003453BB">
              <w:rPr>
                <w:noProof/>
                <w:webHidden/>
              </w:rPr>
              <w:fldChar w:fldCharType="begin"/>
            </w:r>
            <w:r w:rsidR="003453BB">
              <w:rPr>
                <w:noProof/>
                <w:webHidden/>
              </w:rPr>
              <w:instrText xml:space="preserve"> PAGEREF _Toc62819501 \h </w:instrText>
            </w:r>
            <w:r w:rsidR="003453BB">
              <w:rPr>
                <w:noProof/>
                <w:webHidden/>
              </w:rPr>
            </w:r>
            <w:r w:rsidR="003453BB">
              <w:rPr>
                <w:noProof/>
                <w:webHidden/>
              </w:rPr>
              <w:fldChar w:fldCharType="separate"/>
            </w:r>
            <w:r w:rsidR="003453BB">
              <w:rPr>
                <w:noProof/>
                <w:webHidden/>
              </w:rPr>
              <w:t>80</w:t>
            </w:r>
            <w:r w:rsidR="003453BB">
              <w:rPr>
                <w:noProof/>
                <w:webHidden/>
              </w:rPr>
              <w:fldChar w:fldCharType="end"/>
            </w:r>
          </w:hyperlink>
        </w:p>
        <w:p w14:paraId="2EDAB39D" w14:textId="0822AE78" w:rsidR="003453BB" w:rsidRDefault="00704A38">
          <w:pPr>
            <w:pStyle w:val="TOC2"/>
            <w:tabs>
              <w:tab w:val="right" w:leader="dot" w:pos="9010"/>
            </w:tabs>
            <w:rPr>
              <w:rFonts w:eastAsiaTheme="minorEastAsia" w:cstheme="minorBidi"/>
              <w:b w:val="0"/>
              <w:bCs w:val="0"/>
              <w:noProof/>
              <w:sz w:val="24"/>
              <w:szCs w:val="24"/>
            </w:rPr>
          </w:pPr>
          <w:hyperlink w:anchor="_Toc62819502" w:history="1">
            <w:r w:rsidR="003453BB" w:rsidRPr="00217D04">
              <w:rPr>
                <w:rStyle w:val="Hyperlink"/>
                <w:noProof/>
              </w:rPr>
              <w:t>Bioinformatic analysis</w:t>
            </w:r>
            <w:r w:rsidR="003453BB">
              <w:rPr>
                <w:noProof/>
                <w:webHidden/>
              </w:rPr>
              <w:tab/>
            </w:r>
            <w:r w:rsidR="003453BB">
              <w:rPr>
                <w:noProof/>
                <w:webHidden/>
              </w:rPr>
              <w:fldChar w:fldCharType="begin"/>
            </w:r>
            <w:r w:rsidR="003453BB">
              <w:rPr>
                <w:noProof/>
                <w:webHidden/>
              </w:rPr>
              <w:instrText xml:space="preserve"> PAGEREF _Toc62819502 \h </w:instrText>
            </w:r>
            <w:r w:rsidR="003453BB">
              <w:rPr>
                <w:noProof/>
                <w:webHidden/>
              </w:rPr>
            </w:r>
            <w:r w:rsidR="003453BB">
              <w:rPr>
                <w:noProof/>
                <w:webHidden/>
              </w:rPr>
              <w:fldChar w:fldCharType="separate"/>
            </w:r>
            <w:r w:rsidR="003453BB">
              <w:rPr>
                <w:noProof/>
                <w:webHidden/>
              </w:rPr>
              <w:t>80</w:t>
            </w:r>
            <w:r w:rsidR="003453BB">
              <w:rPr>
                <w:noProof/>
                <w:webHidden/>
              </w:rPr>
              <w:fldChar w:fldCharType="end"/>
            </w:r>
          </w:hyperlink>
        </w:p>
        <w:p w14:paraId="172959B7" w14:textId="18F8BD56" w:rsidR="003453BB" w:rsidRDefault="00704A38">
          <w:pPr>
            <w:pStyle w:val="TOC1"/>
            <w:tabs>
              <w:tab w:val="right" w:leader="dot" w:pos="9010"/>
            </w:tabs>
            <w:rPr>
              <w:rFonts w:eastAsiaTheme="minorEastAsia" w:cstheme="minorBidi"/>
              <w:b w:val="0"/>
              <w:bCs w:val="0"/>
              <w:i w:val="0"/>
              <w:iCs w:val="0"/>
              <w:noProof/>
            </w:rPr>
          </w:pPr>
          <w:hyperlink w:anchor="_Toc62819503" w:history="1">
            <w:r w:rsidR="003453BB" w:rsidRPr="00217D04">
              <w:rPr>
                <w:rStyle w:val="Hyperlink"/>
                <w:noProof/>
              </w:rPr>
              <w:t>Research Design Chapter Three: Prokaryotic activity, biogeography and community assembly mechanisms of a high Arctic glacier (Summer)</w:t>
            </w:r>
            <w:r w:rsidR="003453BB">
              <w:rPr>
                <w:noProof/>
                <w:webHidden/>
              </w:rPr>
              <w:tab/>
            </w:r>
            <w:r w:rsidR="003453BB">
              <w:rPr>
                <w:noProof/>
                <w:webHidden/>
              </w:rPr>
              <w:fldChar w:fldCharType="begin"/>
            </w:r>
            <w:r w:rsidR="003453BB">
              <w:rPr>
                <w:noProof/>
                <w:webHidden/>
              </w:rPr>
              <w:instrText xml:space="preserve"> PAGEREF _Toc62819503 \h </w:instrText>
            </w:r>
            <w:r w:rsidR="003453BB">
              <w:rPr>
                <w:noProof/>
                <w:webHidden/>
              </w:rPr>
            </w:r>
            <w:r w:rsidR="003453BB">
              <w:rPr>
                <w:noProof/>
                <w:webHidden/>
              </w:rPr>
              <w:fldChar w:fldCharType="separate"/>
            </w:r>
            <w:r w:rsidR="003453BB">
              <w:rPr>
                <w:noProof/>
                <w:webHidden/>
              </w:rPr>
              <w:t>81</w:t>
            </w:r>
            <w:r w:rsidR="003453BB">
              <w:rPr>
                <w:noProof/>
                <w:webHidden/>
              </w:rPr>
              <w:fldChar w:fldCharType="end"/>
            </w:r>
          </w:hyperlink>
        </w:p>
        <w:p w14:paraId="2863867E" w14:textId="590779E3" w:rsidR="003453BB" w:rsidRDefault="00704A38">
          <w:pPr>
            <w:pStyle w:val="TOC2"/>
            <w:tabs>
              <w:tab w:val="right" w:leader="dot" w:pos="9010"/>
            </w:tabs>
            <w:rPr>
              <w:rFonts w:eastAsiaTheme="minorEastAsia" w:cstheme="minorBidi"/>
              <w:b w:val="0"/>
              <w:bCs w:val="0"/>
              <w:noProof/>
              <w:sz w:val="24"/>
              <w:szCs w:val="24"/>
            </w:rPr>
          </w:pPr>
          <w:hyperlink w:anchor="_Toc62819504" w:history="1">
            <w:r w:rsidR="003453BB" w:rsidRPr="00217D04">
              <w:rPr>
                <w:rStyle w:val="Hyperlink"/>
                <w:noProof/>
              </w:rPr>
              <w:t>Sample collection</w:t>
            </w:r>
            <w:r w:rsidR="003453BB">
              <w:rPr>
                <w:noProof/>
                <w:webHidden/>
              </w:rPr>
              <w:tab/>
            </w:r>
            <w:r w:rsidR="003453BB">
              <w:rPr>
                <w:noProof/>
                <w:webHidden/>
              </w:rPr>
              <w:fldChar w:fldCharType="begin"/>
            </w:r>
            <w:r w:rsidR="003453BB">
              <w:rPr>
                <w:noProof/>
                <w:webHidden/>
              </w:rPr>
              <w:instrText xml:space="preserve"> PAGEREF _Toc62819504 \h </w:instrText>
            </w:r>
            <w:r w:rsidR="003453BB">
              <w:rPr>
                <w:noProof/>
                <w:webHidden/>
              </w:rPr>
            </w:r>
            <w:r w:rsidR="003453BB">
              <w:rPr>
                <w:noProof/>
                <w:webHidden/>
              </w:rPr>
              <w:fldChar w:fldCharType="separate"/>
            </w:r>
            <w:r w:rsidR="003453BB">
              <w:rPr>
                <w:noProof/>
                <w:webHidden/>
              </w:rPr>
              <w:t>81</w:t>
            </w:r>
            <w:r w:rsidR="003453BB">
              <w:rPr>
                <w:noProof/>
                <w:webHidden/>
              </w:rPr>
              <w:fldChar w:fldCharType="end"/>
            </w:r>
          </w:hyperlink>
        </w:p>
        <w:p w14:paraId="0D2B4E6B" w14:textId="685E48CD" w:rsidR="003453BB" w:rsidRDefault="00704A38">
          <w:pPr>
            <w:pStyle w:val="TOC2"/>
            <w:tabs>
              <w:tab w:val="right" w:leader="dot" w:pos="9010"/>
            </w:tabs>
            <w:rPr>
              <w:rFonts w:eastAsiaTheme="minorEastAsia" w:cstheme="minorBidi"/>
              <w:b w:val="0"/>
              <w:bCs w:val="0"/>
              <w:noProof/>
              <w:sz w:val="24"/>
              <w:szCs w:val="24"/>
            </w:rPr>
          </w:pPr>
          <w:hyperlink w:anchor="_Toc62819505" w:history="1">
            <w:r w:rsidR="003453BB" w:rsidRPr="00217D04">
              <w:rPr>
                <w:rStyle w:val="Hyperlink"/>
                <w:noProof/>
              </w:rPr>
              <w:t>Measuring photosynthesis and respiration</w:t>
            </w:r>
            <w:r w:rsidR="003453BB">
              <w:rPr>
                <w:noProof/>
                <w:webHidden/>
              </w:rPr>
              <w:tab/>
            </w:r>
            <w:r w:rsidR="003453BB">
              <w:rPr>
                <w:noProof/>
                <w:webHidden/>
              </w:rPr>
              <w:fldChar w:fldCharType="begin"/>
            </w:r>
            <w:r w:rsidR="003453BB">
              <w:rPr>
                <w:noProof/>
                <w:webHidden/>
              </w:rPr>
              <w:instrText xml:space="preserve"> PAGEREF _Toc62819505 \h </w:instrText>
            </w:r>
            <w:r w:rsidR="003453BB">
              <w:rPr>
                <w:noProof/>
                <w:webHidden/>
              </w:rPr>
            </w:r>
            <w:r w:rsidR="003453BB">
              <w:rPr>
                <w:noProof/>
                <w:webHidden/>
              </w:rPr>
              <w:fldChar w:fldCharType="separate"/>
            </w:r>
            <w:r w:rsidR="003453BB">
              <w:rPr>
                <w:noProof/>
                <w:webHidden/>
              </w:rPr>
              <w:t>82</w:t>
            </w:r>
            <w:r w:rsidR="003453BB">
              <w:rPr>
                <w:noProof/>
                <w:webHidden/>
              </w:rPr>
              <w:fldChar w:fldCharType="end"/>
            </w:r>
          </w:hyperlink>
        </w:p>
        <w:p w14:paraId="516C0CA7" w14:textId="05BFDC4F" w:rsidR="003453BB" w:rsidRDefault="00704A38">
          <w:pPr>
            <w:pStyle w:val="TOC2"/>
            <w:tabs>
              <w:tab w:val="right" w:leader="dot" w:pos="9010"/>
            </w:tabs>
            <w:rPr>
              <w:rFonts w:eastAsiaTheme="minorEastAsia" w:cstheme="minorBidi"/>
              <w:b w:val="0"/>
              <w:bCs w:val="0"/>
              <w:noProof/>
              <w:sz w:val="24"/>
              <w:szCs w:val="24"/>
            </w:rPr>
          </w:pPr>
          <w:hyperlink w:anchor="_Toc62819506" w:history="1">
            <w:r w:rsidR="003453BB" w:rsidRPr="00217D04">
              <w:rPr>
                <w:rStyle w:val="Hyperlink"/>
                <w:noProof/>
              </w:rPr>
              <w:t>Spatial and environmental characteristics</w:t>
            </w:r>
            <w:r w:rsidR="003453BB">
              <w:rPr>
                <w:noProof/>
                <w:webHidden/>
              </w:rPr>
              <w:tab/>
            </w:r>
            <w:r w:rsidR="003453BB">
              <w:rPr>
                <w:noProof/>
                <w:webHidden/>
              </w:rPr>
              <w:fldChar w:fldCharType="begin"/>
            </w:r>
            <w:r w:rsidR="003453BB">
              <w:rPr>
                <w:noProof/>
                <w:webHidden/>
              </w:rPr>
              <w:instrText xml:space="preserve"> PAGEREF _Toc62819506 \h </w:instrText>
            </w:r>
            <w:r w:rsidR="003453BB">
              <w:rPr>
                <w:noProof/>
                <w:webHidden/>
              </w:rPr>
            </w:r>
            <w:r w:rsidR="003453BB">
              <w:rPr>
                <w:noProof/>
                <w:webHidden/>
              </w:rPr>
              <w:fldChar w:fldCharType="separate"/>
            </w:r>
            <w:r w:rsidR="003453BB">
              <w:rPr>
                <w:noProof/>
                <w:webHidden/>
              </w:rPr>
              <w:t>82</w:t>
            </w:r>
            <w:r w:rsidR="003453BB">
              <w:rPr>
                <w:noProof/>
                <w:webHidden/>
              </w:rPr>
              <w:fldChar w:fldCharType="end"/>
            </w:r>
          </w:hyperlink>
        </w:p>
        <w:p w14:paraId="392E3BD5" w14:textId="5D9E30B8" w:rsidR="003453BB" w:rsidRDefault="00704A38">
          <w:pPr>
            <w:pStyle w:val="TOC2"/>
            <w:tabs>
              <w:tab w:val="right" w:leader="dot" w:pos="9010"/>
            </w:tabs>
            <w:rPr>
              <w:rFonts w:eastAsiaTheme="minorEastAsia" w:cstheme="minorBidi"/>
              <w:b w:val="0"/>
              <w:bCs w:val="0"/>
              <w:noProof/>
              <w:sz w:val="24"/>
              <w:szCs w:val="24"/>
            </w:rPr>
          </w:pPr>
          <w:hyperlink w:anchor="_Toc62819507" w:history="1">
            <w:r w:rsidR="003453BB" w:rsidRPr="00217D04">
              <w:rPr>
                <w:rStyle w:val="Hyperlink"/>
                <w:noProof/>
              </w:rPr>
              <w:t>Sequencing and bioinformatics analysis</w:t>
            </w:r>
            <w:r w:rsidR="003453BB">
              <w:rPr>
                <w:noProof/>
                <w:webHidden/>
              </w:rPr>
              <w:tab/>
            </w:r>
            <w:r w:rsidR="003453BB">
              <w:rPr>
                <w:noProof/>
                <w:webHidden/>
              </w:rPr>
              <w:fldChar w:fldCharType="begin"/>
            </w:r>
            <w:r w:rsidR="003453BB">
              <w:rPr>
                <w:noProof/>
                <w:webHidden/>
              </w:rPr>
              <w:instrText xml:space="preserve"> PAGEREF _Toc62819507 \h </w:instrText>
            </w:r>
            <w:r w:rsidR="003453BB">
              <w:rPr>
                <w:noProof/>
                <w:webHidden/>
              </w:rPr>
            </w:r>
            <w:r w:rsidR="003453BB">
              <w:rPr>
                <w:noProof/>
                <w:webHidden/>
              </w:rPr>
              <w:fldChar w:fldCharType="separate"/>
            </w:r>
            <w:r w:rsidR="003453BB">
              <w:rPr>
                <w:noProof/>
                <w:webHidden/>
              </w:rPr>
              <w:t>82</w:t>
            </w:r>
            <w:r w:rsidR="003453BB">
              <w:rPr>
                <w:noProof/>
                <w:webHidden/>
              </w:rPr>
              <w:fldChar w:fldCharType="end"/>
            </w:r>
          </w:hyperlink>
        </w:p>
        <w:p w14:paraId="3DBA3A10" w14:textId="40940CED" w:rsidR="003453BB" w:rsidRDefault="00704A38">
          <w:pPr>
            <w:pStyle w:val="TOC1"/>
            <w:tabs>
              <w:tab w:val="right" w:leader="dot" w:pos="9010"/>
            </w:tabs>
            <w:rPr>
              <w:rFonts w:eastAsiaTheme="minorEastAsia" w:cstheme="minorBidi"/>
              <w:b w:val="0"/>
              <w:bCs w:val="0"/>
              <w:i w:val="0"/>
              <w:iCs w:val="0"/>
              <w:noProof/>
            </w:rPr>
          </w:pPr>
          <w:hyperlink w:anchor="_Toc62819508" w:history="1">
            <w:r w:rsidR="003453BB" w:rsidRPr="00217D04">
              <w:rPr>
                <w:rStyle w:val="Hyperlink"/>
                <w:noProof/>
              </w:rPr>
              <w:t>Research Design Chapter Four: Prokaryotic activity change under laboratory manipulations</w:t>
            </w:r>
            <w:r w:rsidR="003453BB">
              <w:rPr>
                <w:noProof/>
                <w:webHidden/>
              </w:rPr>
              <w:tab/>
            </w:r>
            <w:r w:rsidR="003453BB">
              <w:rPr>
                <w:noProof/>
                <w:webHidden/>
              </w:rPr>
              <w:fldChar w:fldCharType="begin"/>
            </w:r>
            <w:r w:rsidR="003453BB">
              <w:rPr>
                <w:noProof/>
                <w:webHidden/>
              </w:rPr>
              <w:instrText xml:space="preserve"> PAGEREF _Toc62819508 \h </w:instrText>
            </w:r>
            <w:r w:rsidR="003453BB">
              <w:rPr>
                <w:noProof/>
                <w:webHidden/>
              </w:rPr>
            </w:r>
            <w:r w:rsidR="003453BB">
              <w:rPr>
                <w:noProof/>
                <w:webHidden/>
              </w:rPr>
              <w:fldChar w:fldCharType="separate"/>
            </w:r>
            <w:r w:rsidR="003453BB">
              <w:rPr>
                <w:noProof/>
                <w:webHidden/>
              </w:rPr>
              <w:t>83</w:t>
            </w:r>
            <w:r w:rsidR="003453BB">
              <w:rPr>
                <w:noProof/>
                <w:webHidden/>
              </w:rPr>
              <w:fldChar w:fldCharType="end"/>
            </w:r>
          </w:hyperlink>
        </w:p>
        <w:p w14:paraId="2C524FEE" w14:textId="4D0246AD" w:rsidR="003453BB" w:rsidRDefault="00704A38">
          <w:pPr>
            <w:pStyle w:val="TOC1"/>
            <w:tabs>
              <w:tab w:val="right" w:leader="dot" w:pos="9010"/>
            </w:tabs>
            <w:rPr>
              <w:rFonts w:eastAsiaTheme="minorEastAsia" w:cstheme="minorBidi"/>
              <w:b w:val="0"/>
              <w:bCs w:val="0"/>
              <w:i w:val="0"/>
              <w:iCs w:val="0"/>
              <w:noProof/>
            </w:rPr>
          </w:pPr>
          <w:hyperlink w:anchor="_Toc62819509" w:history="1">
            <w:r w:rsidR="003453BB" w:rsidRPr="00217D04">
              <w:rPr>
                <w:rStyle w:val="Hyperlink"/>
                <w:rFonts w:cstheme="majorHAnsi"/>
                <w:noProof/>
              </w:rPr>
              <w:t>10 Bibliography</w:t>
            </w:r>
            <w:r w:rsidR="003453BB">
              <w:rPr>
                <w:noProof/>
                <w:webHidden/>
              </w:rPr>
              <w:tab/>
            </w:r>
            <w:r w:rsidR="003453BB">
              <w:rPr>
                <w:noProof/>
                <w:webHidden/>
              </w:rPr>
              <w:fldChar w:fldCharType="begin"/>
            </w:r>
            <w:r w:rsidR="003453BB">
              <w:rPr>
                <w:noProof/>
                <w:webHidden/>
              </w:rPr>
              <w:instrText xml:space="preserve"> PAGEREF _Toc62819509 \h </w:instrText>
            </w:r>
            <w:r w:rsidR="003453BB">
              <w:rPr>
                <w:noProof/>
                <w:webHidden/>
              </w:rPr>
            </w:r>
            <w:r w:rsidR="003453BB">
              <w:rPr>
                <w:noProof/>
                <w:webHidden/>
              </w:rPr>
              <w:fldChar w:fldCharType="separate"/>
            </w:r>
            <w:r w:rsidR="003453BB">
              <w:rPr>
                <w:noProof/>
                <w:webHidden/>
              </w:rPr>
              <w:t>84</w:t>
            </w:r>
            <w:r w:rsidR="003453BB">
              <w:rPr>
                <w:noProof/>
                <w:webHidden/>
              </w:rPr>
              <w:fldChar w:fldCharType="end"/>
            </w:r>
          </w:hyperlink>
        </w:p>
        <w:p w14:paraId="731E9E0B" w14:textId="67DC60E7" w:rsidR="006E4A56" w:rsidRPr="003C1E05" w:rsidRDefault="006E4A56" w:rsidP="00AD13D3">
          <w:pPr>
            <w:rPr>
              <w:rFonts w:asciiTheme="minorHAnsi" w:hAnsiTheme="minorHAnsi" w:cstheme="majorHAnsi"/>
            </w:rPr>
          </w:pPr>
          <w:r w:rsidRPr="003C1E05">
            <w:rPr>
              <w:rFonts w:asciiTheme="minorHAnsi" w:hAnsiTheme="minorHAnsi" w:cstheme="majorHAnsi"/>
              <w:b/>
              <w:bCs/>
              <w:noProof/>
            </w:rPr>
            <w:fldChar w:fldCharType="end"/>
          </w:r>
        </w:p>
      </w:sdtContent>
    </w:sdt>
    <w:p w14:paraId="365B4A2E" w14:textId="77777777" w:rsidR="00214F15" w:rsidRDefault="00214F15" w:rsidP="00214F15"/>
    <w:p w14:paraId="27B75F92" w14:textId="26D38B20" w:rsidR="00214F15" w:rsidRPr="003C1E05" w:rsidRDefault="00214F15" w:rsidP="005C3AE3">
      <w:pPr>
        <w:pStyle w:val="Heading1"/>
      </w:pPr>
      <w:bookmarkStart w:id="0" w:name="_Toc62819443"/>
      <w:r w:rsidRPr="003C1E05">
        <w:lastRenderedPageBreak/>
        <w:t>Aim &amp; Objectives</w:t>
      </w:r>
      <w:bookmarkEnd w:id="0"/>
    </w:p>
    <w:p w14:paraId="40DA2B4C" w14:textId="77777777" w:rsidR="00214F15" w:rsidRPr="003C1E05" w:rsidRDefault="00214F15" w:rsidP="00214F15">
      <w:pPr>
        <w:rPr>
          <w:rFonts w:asciiTheme="minorHAnsi" w:hAnsiTheme="minorHAnsi" w:cstheme="majorHAnsi"/>
        </w:rPr>
      </w:pPr>
    </w:p>
    <w:p w14:paraId="0CBBD27D" w14:textId="77777777" w:rsidR="00214F15" w:rsidRPr="003C1E05" w:rsidRDefault="00214F15" w:rsidP="00214F15">
      <w:pPr>
        <w:rPr>
          <w:rFonts w:asciiTheme="minorHAnsi" w:hAnsiTheme="minorHAnsi" w:cstheme="majorHAnsi"/>
        </w:rPr>
      </w:pPr>
      <w:r w:rsidRPr="003C1E05">
        <w:rPr>
          <w:rFonts w:asciiTheme="minorHAnsi" w:hAnsiTheme="minorHAnsi" w:cstheme="majorHAnsi"/>
        </w:rPr>
        <w:t>Aim: To understand the interactions between prokaryotic activity, abundance, biogeography and community assembly in glacial habitats, and how this might affect community function and biogeochemical cycling.</w:t>
      </w:r>
    </w:p>
    <w:p w14:paraId="1C86AAA7" w14:textId="77777777" w:rsidR="00214F15" w:rsidRPr="003C1E05" w:rsidRDefault="00214F15" w:rsidP="00214F15">
      <w:pPr>
        <w:rPr>
          <w:rFonts w:asciiTheme="minorHAnsi" w:hAnsiTheme="minorHAnsi" w:cstheme="majorHAnsi"/>
        </w:rPr>
      </w:pPr>
    </w:p>
    <w:p w14:paraId="754D86B5" w14:textId="1B28B047" w:rsidR="00214F15" w:rsidRDefault="00214F15" w:rsidP="00214F15">
      <w:pPr>
        <w:rPr>
          <w:rFonts w:asciiTheme="minorHAnsi" w:hAnsiTheme="minorHAnsi" w:cstheme="majorHAnsi"/>
        </w:rPr>
      </w:pPr>
      <w:r w:rsidRPr="003C1E05">
        <w:rPr>
          <w:rFonts w:asciiTheme="minorHAnsi" w:hAnsiTheme="minorHAnsi" w:cstheme="majorHAnsi"/>
        </w:rPr>
        <w:t xml:space="preserve">Objective 1 (O1): </w:t>
      </w:r>
      <w:r>
        <w:rPr>
          <w:rFonts w:asciiTheme="minorHAnsi" w:hAnsiTheme="minorHAnsi" w:cstheme="majorHAnsi"/>
        </w:rPr>
        <w:t>I</w:t>
      </w:r>
      <w:r w:rsidR="009E72C0">
        <w:rPr>
          <w:rFonts w:asciiTheme="minorHAnsi" w:hAnsiTheme="minorHAnsi" w:cstheme="majorHAnsi"/>
        </w:rPr>
        <w:t>dentify microbial</w:t>
      </w:r>
      <w:r w:rsidRPr="003C1E05">
        <w:rPr>
          <w:rFonts w:asciiTheme="minorHAnsi" w:hAnsiTheme="minorHAnsi" w:cstheme="majorHAnsi"/>
        </w:rPr>
        <w:t xml:space="preserve"> taxa</w:t>
      </w:r>
      <w:r>
        <w:rPr>
          <w:rFonts w:asciiTheme="minorHAnsi" w:hAnsiTheme="minorHAnsi" w:cstheme="majorHAnsi"/>
        </w:rPr>
        <w:t xml:space="preserve"> in cryoconite, glacial ice and </w:t>
      </w:r>
      <w:r w:rsidRPr="003C1E05">
        <w:rPr>
          <w:rFonts w:asciiTheme="minorHAnsi" w:hAnsiTheme="minorHAnsi" w:cstheme="majorHAnsi"/>
        </w:rPr>
        <w:t>snow</w:t>
      </w:r>
      <w:r>
        <w:rPr>
          <w:rFonts w:asciiTheme="minorHAnsi" w:hAnsiTheme="minorHAnsi" w:cstheme="majorHAnsi"/>
        </w:rPr>
        <w:t>, and classify abundant and rare groups</w:t>
      </w:r>
      <w:r w:rsidRPr="003C1E05">
        <w:rPr>
          <w:rFonts w:asciiTheme="minorHAnsi" w:hAnsiTheme="minorHAnsi" w:cstheme="majorHAnsi"/>
        </w:rPr>
        <w:t>.</w:t>
      </w:r>
    </w:p>
    <w:p w14:paraId="4EF1989B" w14:textId="77777777" w:rsidR="008F6067" w:rsidRDefault="008F6067" w:rsidP="00214F15">
      <w:pPr>
        <w:rPr>
          <w:rFonts w:asciiTheme="minorHAnsi" w:hAnsiTheme="minorHAnsi" w:cstheme="majorHAnsi"/>
        </w:rPr>
      </w:pPr>
    </w:p>
    <w:p w14:paraId="2578428F" w14:textId="012D31EA" w:rsidR="008F6067" w:rsidRDefault="008F6067" w:rsidP="00214F15">
      <w:pPr>
        <w:rPr>
          <w:rFonts w:asciiTheme="minorHAnsi" w:hAnsiTheme="minorHAnsi" w:cstheme="majorHAnsi"/>
        </w:rPr>
      </w:pPr>
      <w:r>
        <w:rPr>
          <w:rFonts w:asciiTheme="minorHAnsi" w:hAnsiTheme="minorHAnsi" w:cstheme="majorHAnsi"/>
        </w:rPr>
        <w:t>Objective 2 (O2</w:t>
      </w:r>
      <w:r w:rsidRPr="003C1E05">
        <w:rPr>
          <w:rFonts w:asciiTheme="minorHAnsi" w:hAnsiTheme="minorHAnsi" w:cstheme="majorHAnsi"/>
        </w:rPr>
        <w:t>): Quantify active and dormant prokaryotic communities in cryoconite, glacial ice and snow.</w:t>
      </w:r>
    </w:p>
    <w:p w14:paraId="3A35B6E1" w14:textId="77777777" w:rsidR="00214F15" w:rsidRDefault="00214F15" w:rsidP="00214F15">
      <w:pPr>
        <w:rPr>
          <w:rFonts w:asciiTheme="minorHAnsi" w:hAnsiTheme="minorHAnsi" w:cstheme="majorHAnsi"/>
        </w:rPr>
      </w:pPr>
    </w:p>
    <w:p w14:paraId="39B5A995" w14:textId="121CA5A1" w:rsidR="00214F15" w:rsidRPr="003C1E05" w:rsidRDefault="00214F15" w:rsidP="00214F15">
      <w:pPr>
        <w:rPr>
          <w:rFonts w:asciiTheme="minorHAnsi" w:hAnsiTheme="minorHAnsi" w:cstheme="majorHAnsi"/>
        </w:rPr>
      </w:pPr>
      <w:r w:rsidRPr="003C1E05">
        <w:rPr>
          <w:rFonts w:asciiTheme="minorHAnsi" w:hAnsiTheme="minorHAnsi" w:cstheme="majorHAnsi"/>
        </w:rPr>
        <w:t>Obj</w:t>
      </w:r>
      <w:r w:rsidR="008F6067">
        <w:rPr>
          <w:rFonts w:asciiTheme="minorHAnsi" w:hAnsiTheme="minorHAnsi" w:cstheme="majorHAnsi"/>
        </w:rPr>
        <w:t>ective 3 (O3</w:t>
      </w:r>
      <w:r>
        <w:rPr>
          <w:rFonts w:asciiTheme="minorHAnsi" w:hAnsiTheme="minorHAnsi" w:cstheme="majorHAnsi"/>
        </w:rPr>
        <w:t>): Characterise the biogeochemical functions</w:t>
      </w:r>
      <w:r w:rsidRPr="003C1E05">
        <w:rPr>
          <w:rFonts w:asciiTheme="minorHAnsi" w:hAnsiTheme="minorHAnsi" w:cstheme="majorHAnsi"/>
        </w:rPr>
        <w:t xml:space="preserve"> of active/dormant, abundant/rare prokaryotic communities in cryoconite, snow and ice.</w:t>
      </w:r>
      <w:r>
        <w:rPr>
          <w:rFonts w:asciiTheme="minorHAnsi" w:hAnsiTheme="minorHAnsi" w:cstheme="majorHAnsi"/>
        </w:rPr>
        <w:t xml:space="preserve"> </w:t>
      </w:r>
    </w:p>
    <w:p w14:paraId="07083946" w14:textId="77777777" w:rsidR="00214F15" w:rsidRPr="003C1E05" w:rsidRDefault="00214F15" w:rsidP="00214F15">
      <w:pPr>
        <w:rPr>
          <w:rFonts w:asciiTheme="minorHAnsi" w:hAnsiTheme="minorHAnsi" w:cstheme="majorHAnsi"/>
        </w:rPr>
      </w:pPr>
    </w:p>
    <w:p w14:paraId="6189E501" w14:textId="77777777" w:rsidR="00214F15" w:rsidRPr="003C1E05" w:rsidRDefault="00214F15" w:rsidP="00214F15">
      <w:pPr>
        <w:rPr>
          <w:rFonts w:asciiTheme="minorHAnsi" w:hAnsiTheme="minorHAnsi" w:cstheme="majorHAnsi"/>
        </w:rPr>
      </w:pPr>
      <w:r>
        <w:rPr>
          <w:rFonts w:asciiTheme="minorHAnsi" w:hAnsiTheme="minorHAnsi" w:cstheme="majorHAnsi"/>
        </w:rPr>
        <w:t>Objective 4 (O4</w:t>
      </w:r>
      <w:r w:rsidRPr="003C1E05">
        <w:rPr>
          <w:rFonts w:asciiTheme="minorHAnsi" w:hAnsiTheme="minorHAnsi" w:cstheme="majorHAnsi"/>
        </w:rPr>
        <w:t>): Quantify distance-decay relationships (DDR) and island species-area relatio</w:t>
      </w:r>
      <w:r>
        <w:rPr>
          <w:rFonts w:asciiTheme="minorHAnsi" w:hAnsiTheme="minorHAnsi" w:cstheme="majorHAnsi"/>
        </w:rPr>
        <w:t>nships (ISAR) where appropriate,</w:t>
      </w:r>
      <w:r w:rsidRPr="003C1E05">
        <w:rPr>
          <w:rFonts w:asciiTheme="minorHAnsi" w:hAnsiTheme="minorHAnsi" w:cstheme="majorHAnsi"/>
        </w:rPr>
        <w:t xml:space="preserve"> for active/dormant, abundant/rare prokaryotic taxa in cryoconite, snow and ice. </w:t>
      </w:r>
    </w:p>
    <w:p w14:paraId="02234882" w14:textId="77777777" w:rsidR="00214F15" w:rsidRPr="003C1E05" w:rsidRDefault="00214F15" w:rsidP="00214F15">
      <w:pPr>
        <w:rPr>
          <w:rFonts w:asciiTheme="minorHAnsi" w:hAnsiTheme="minorHAnsi" w:cstheme="majorHAnsi"/>
        </w:rPr>
      </w:pPr>
    </w:p>
    <w:p w14:paraId="1EA16158" w14:textId="77777777" w:rsidR="00214F15" w:rsidRPr="003C1E05" w:rsidRDefault="00214F15" w:rsidP="00214F15">
      <w:pPr>
        <w:rPr>
          <w:rFonts w:asciiTheme="minorHAnsi" w:hAnsiTheme="minorHAnsi" w:cstheme="majorHAnsi"/>
        </w:rPr>
      </w:pPr>
      <w:r>
        <w:rPr>
          <w:rFonts w:asciiTheme="minorHAnsi" w:hAnsiTheme="minorHAnsi" w:cstheme="majorHAnsi"/>
        </w:rPr>
        <w:t>Objective 5 (O5</w:t>
      </w:r>
      <w:r w:rsidRPr="003C1E05">
        <w:rPr>
          <w:rFonts w:asciiTheme="minorHAnsi" w:hAnsiTheme="minorHAnsi" w:cstheme="majorHAnsi"/>
        </w:rPr>
        <w:t xml:space="preserve">): Evaluate the impact of spatial and environmental factors on active/dormant, abundant/rare prokaryotic communities in cryoconite, snow and ice. </w:t>
      </w:r>
    </w:p>
    <w:p w14:paraId="302036B4" w14:textId="77777777" w:rsidR="00214F15" w:rsidRPr="003C1E05" w:rsidRDefault="00214F15" w:rsidP="00214F15">
      <w:pPr>
        <w:rPr>
          <w:rFonts w:asciiTheme="minorHAnsi" w:hAnsiTheme="minorHAnsi" w:cstheme="majorHAnsi"/>
        </w:rPr>
      </w:pPr>
    </w:p>
    <w:p w14:paraId="5EDF57AD" w14:textId="77777777" w:rsidR="00214F15" w:rsidRPr="003C1E05" w:rsidRDefault="00214F15" w:rsidP="00214F15">
      <w:pPr>
        <w:rPr>
          <w:rFonts w:asciiTheme="minorHAnsi" w:hAnsiTheme="minorHAnsi" w:cstheme="majorHAnsi"/>
        </w:rPr>
      </w:pPr>
      <w:r>
        <w:rPr>
          <w:rFonts w:asciiTheme="minorHAnsi" w:hAnsiTheme="minorHAnsi" w:cstheme="majorHAnsi"/>
        </w:rPr>
        <w:t>Objective 6 (O6</w:t>
      </w:r>
      <w:r w:rsidRPr="003C1E05">
        <w:rPr>
          <w:rFonts w:asciiTheme="minorHAnsi" w:hAnsiTheme="minorHAnsi" w:cstheme="majorHAnsi"/>
        </w:rPr>
        <w:t xml:space="preserve">): Identify the relative contribution of deterministic and stochastic mechanisms of community assembly in shaping active/dormant, abundant/rare prokaryotic communities in cryoconite, snow and ice. </w:t>
      </w:r>
    </w:p>
    <w:p w14:paraId="39338235" w14:textId="77777777" w:rsidR="00214F15" w:rsidRPr="003C1E05" w:rsidRDefault="00214F15" w:rsidP="00214F15">
      <w:pPr>
        <w:rPr>
          <w:rFonts w:asciiTheme="minorHAnsi" w:hAnsiTheme="minorHAnsi" w:cstheme="majorHAnsi"/>
        </w:rPr>
      </w:pPr>
    </w:p>
    <w:p w14:paraId="0816F67C" w14:textId="77777777" w:rsidR="00214F15" w:rsidRPr="003C1E05" w:rsidRDefault="00214F15" w:rsidP="00214F15">
      <w:pPr>
        <w:rPr>
          <w:rFonts w:asciiTheme="minorHAnsi" w:hAnsiTheme="minorHAnsi" w:cstheme="majorHAnsi"/>
        </w:rPr>
      </w:pPr>
      <w:r>
        <w:rPr>
          <w:rFonts w:asciiTheme="minorHAnsi" w:hAnsiTheme="minorHAnsi" w:cstheme="majorHAnsi"/>
        </w:rPr>
        <w:t>Objective 7 (O7</w:t>
      </w:r>
      <w:r w:rsidRPr="003C1E05">
        <w:rPr>
          <w:rFonts w:asciiTheme="minorHAnsi" w:hAnsiTheme="minorHAnsi" w:cstheme="majorHAnsi"/>
        </w:rPr>
        <w:t xml:space="preserve">): Identify the interspecific relationships shaping active/dormant, abundant/rare prokaryotic communities in cryoconite, snow and ice. </w:t>
      </w:r>
    </w:p>
    <w:p w14:paraId="73FAB49B" w14:textId="77777777" w:rsidR="00214F15" w:rsidRPr="003C1E05" w:rsidRDefault="00214F15" w:rsidP="00214F15">
      <w:pPr>
        <w:rPr>
          <w:rFonts w:asciiTheme="minorHAnsi" w:hAnsiTheme="minorHAnsi" w:cstheme="majorHAnsi"/>
        </w:rPr>
      </w:pPr>
    </w:p>
    <w:p w14:paraId="73EF9C09" w14:textId="77777777" w:rsidR="00214F15" w:rsidRDefault="00214F15" w:rsidP="00214F15">
      <w:pPr>
        <w:rPr>
          <w:rFonts w:asciiTheme="minorHAnsi" w:hAnsiTheme="minorHAnsi" w:cstheme="majorHAnsi"/>
        </w:rPr>
      </w:pPr>
      <w:r>
        <w:rPr>
          <w:rFonts w:asciiTheme="minorHAnsi" w:hAnsiTheme="minorHAnsi" w:cstheme="majorHAnsi"/>
        </w:rPr>
        <w:t>Objective 8 (O8</w:t>
      </w:r>
      <w:r w:rsidRPr="003C1E05">
        <w:rPr>
          <w:rFonts w:asciiTheme="minorHAnsi" w:hAnsiTheme="minorHAnsi" w:cstheme="majorHAnsi"/>
        </w:rPr>
        <w:t>): Evaluate the contribution of active/dormant, abundant/rare prokaryotic communities in cryoconite, snow and ice to photosynthesis and respiration rates on the glacier surface.</w:t>
      </w:r>
    </w:p>
    <w:p w14:paraId="4A41FDAE" w14:textId="77777777" w:rsidR="00214F15" w:rsidRDefault="00214F15" w:rsidP="00214F15">
      <w:pPr>
        <w:rPr>
          <w:rFonts w:asciiTheme="minorHAnsi" w:hAnsiTheme="minorHAnsi" w:cstheme="majorHAnsi"/>
        </w:rPr>
      </w:pPr>
    </w:p>
    <w:p w14:paraId="60ADD227" w14:textId="77777777" w:rsidR="00214F15" w:rsidRPr="003C1E05" w:rsidRDefault="00214F15" w:rsidP="00214F15">
      <w:pPr>
        <w:rPr>
          <w:rFonts w:asciiTheme="minorHAnsi" w:hAnsiTheme="minorHAnsi" w:cstheme="majorHAnsi"/>
        </w:rPr>
      </w:pPr>
      <w:r>
        <w:rPr>
          <w:rFonts w:asciiTheme="minorHAnsi" w:hAnsiTheme="minorHAnsi" w:cstheme="majorHAnsi"/>
        </w:rPr>
        <w:t>Objective 9 (O9): Examine the temporal variation in activity/dormancy, abundant/rare taxa and their biogeographic patterns/community assembly mechanisms.</w:t>
      </w:r>
    </w:p>
    <w:p w14:paraId="07640920" w14:textId="77777777" w:rsidR="00214F15" w:rsidRPr="003C1E05" w:rsidRDefault="00214F15" w:rsidP="00214F15">
      <w:pPr>
        <w:rPr>
          <w:rFonts w:asciiTheme="minorHAnsi" w:hAnsiTheme="minorHAnsi" w:cstheme="majorHAnsi"/>
        </w:rPr>
      </w:pPr>
    </w:p>
    <w:p w14:paraId="23BEB3C5" w14:textId="77777777" w:rsidR="00214F15" w:rsidRPr="003C1E05" w:rsidRDefault="00214F15" w:rsidP="00214F15">
      <w:pPr>
        <w:rPr>
          <w:rFonts w:asciiTheme="minorHAnsi" w:hAnsiTheme="minorHAnsi" w:cstheme="majorHAnsi"/>
        </w:rPr>
      </w:pPr>
      <w:r>
        <w:rPr>
          <w:rFonts w:asciiTheme="minorHAnsi" w:hAnsiTheme="minorHAnsi" w:cstheme="majorHAnsi"/>
        </w:rPr>
        <w:t>Objective 10 (O10): Understand how active</w:t>
      </w:r>
      <w:r w:rsidRPr="003C1E05">
        <w:rPr>
          <w:rFonts w:asciiTheme="minorHAnsi" w:hAnsiTheme="minorHAnsi" w:cstheme="majorHAnsi"/>
        </w:rPr>
        <w:t>/dormant proportions of prokaryotic communities change under variable environmental conditions.</w:t>
      </w:r>
    </w:p>
    <w:p w14:paraId="28073EF6" w14:textId="77777777" w:rsidR="00DC2A24" w:rsidRDefault="00DC2A24" w:rsidP="00DC2A24"/>
    <w:p w14:paraId="02938C30" w14:textId="7175D1FF" w:rsidR="005C3AE3" w:rsidRDefault="005C3AE3" w:rsidP="005C3AE3">
      <w:pPr>
        <w:pStyle w:val="Heading1"/>
      </w:pPr>
      <w:bookmarkStart w:id="1" w:name="_Toc62819444"/>
      <w:r>
        <w:lastRenderedPageBreak/>
        <w:t>Abbreviations</w:t>
      </w:r>
      <w:bookmarkEnd w:id="1"/>
    </w:p>
    <w:p w14:paraId="73070551" w14:textId="77777777" w:rsidR="005C3AE3" w:rsidRPr="005C3AE3" w:rsidRDefault="005C3AE3" w:rsidP="005C3AE3"/>
    <w:p w14:paraId="3D728DAA" w14:textId="5FD54303" w:rsidR="005C3AE3" w:rsidRPr="005C3AE3" w:rsidRDefault="005C3AE3" w:rsidP="005C3AE3">
      <w:pPr>
        <w:jc w:val="center"/>
        <w:rPr>
          <w:rFonts w:asciiTheme="minorHAnsi" w:hAnsiTheme="minorHAnsi" w:cstheme="majorHAnsi"/>
        </w:rPr>
      </w:pPr>
      <w:r>
        <w:rPr>
          <w:rFonts w:asciiTheme="minorHAnsi" w:hAnsiTheme="minorHAnsi" w:cstheme="majorHAnsi"/>
          <w:b/>
        </w:rPr>
        <w:t>Table 1</w:t>
      </w:r>
      <w:r w:rsidRPr="003C1E05">
        <w:rPr>
          <w:rFonts w:asciiTheme="minorHAnsi" w:hAnsiTheme="minorHAnsi" w:cstheme="majorHAnsi"/>
          <w:b/>
        </w:rPr>
        <w:t>.</w:t>
      </w:r>
      <w:r w:rsidRPr="003C1E05">
        <w:rPr>
          <w:rFonts w:asciiTheme="minorHAnsi" w:hAnsiTheme="minorHAnsi" w:cstheme="majorHAnsi"/>
        </w:rPr>
        <w:t xml:space="preserve"> List of abbreviations </w:t>
      </w:r>
      <w:r>
        <w:rPr>
          <w:rFonts w:asciiTheme="minorHAnsi" w:hAnsiTheme="minorHAnsi" w:cstheme="majorHAnsi"/>
        </w:rPr>
        <w:t xml:space="preserve">used in this report </w:t>
      </w:r>
      <w:r w:rsidRPr="003C1E05">
        <w:rPr>
          <w:rFonts w:asciiTheme="minorHAnsi" w:hAnsiTheme="minorHAnsi" w:cstheme="majorHAnsi"/>
        </w:rPr>
        <w:t>and their meanings</w:t>
      </w:r>
    </w:p>
    <w:p w14:paraId="6EB18301" w14:textId="77777777" w:rsidR="005C3AE3" w:rsidRDefault="005C3AE3" w:rsidP="005C3AE3">
      <w:pPr>
        <w:rPr>
          <w:rFonts w:asciiTheme="minorHAnsi" w:hAnsiTheme="minorHAnsi" w:cstheme="majorHAnsi"/>
        </w:rPr>
      </w:pPr>
    </w:p>
    <w:tbl>
      <w:tblPr>
        <w:tblStyle w:val="GridTable4-Accent1"/>
        <w:tblW w:w="0" w:type="auto"/>
        <w:jc w:val="center"/>
        <w:tblLook w:val="0420" w:firstRow="1" w:lastRow="0" w:firstColumn="0" w:lastColumn="0" w:noHBand="0" w:noVBand="1"/>
      </w:tblPr>
      <w:tblGrid>
        <w:gridCol w:w="1571"/>
        <w:gridCol w:w="5512"/>
      </w:tblGrid>
      <w:tr w:rsidR="005C3AE3" w:rsidRPr="003C1E05" w14:paraId="1D752861" w14:textId="77777777" w:rsidTr="00704A38">
        <w:trPr>
          <w:cnfStyle w:val="100000000000" w:firstRow="1" w:lastRow="0" w:firstColumn="0" w:lastColumn="0" w:oddVBand="0" w:evenVBand="0" w:oddHBand="0" w:evenHBand="0" w:firstRowFirstColumn="0" w:firstRowLastColumn="0" w:lastRowFirstColumn="0" w:lastRowLastColumn="0"/>
          <w:jc w:val="center"/>
        </w:trPr>
        <w:tc>
          <w:tcPr>
            <w:tcW w:w="1571" w:type="dxa"/>
          </w:tcPr>
          <w:p w14:paraId="2AFBABCF"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Abbreviation</w:t>
            </w:r>
          </w:p>
        </w:tc>
        <w:tc>
          <w:tcPr>
            <w:tcW w:w="5512" w:type="dxa"/>
          </w:tcPr>
          <w:p w14:paraId="13FAF42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Meaning</w:t>
            </w:r>
          </w:p>
        </w:tc>
      </w:tr>
      <w:tr w:rsidR="005C3AE3" w:rsidRPr="003C1E05" w14:paraId="37C4AE2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29ACB2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ASV</w:t>
            </w:r>
          </w:p>
        </w:tc>
        <w:tc>
          <w:tcPr>
            <w:tcW w:w="5512" w:type="dxa"/>
          </w:tcPr>
          <w:p w14:paraId="7770A70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Amplicon sequence variant</w:t>
            </w:r>
          </w:p>
        </w:tc>
      </w:tr>
      <w:tr w:rsidR="005C3AE3" w:rsidRPr="003C1E05" w14:paraId="4B1D5A44" w14:textId="77777777" w:rsidTr="00704A38">
        <w:trPr>
          <w:jc w:val="center"/>
        </w:trPr>
        <w:tc>
          <w:tcPr>
            <w:tcW w:w="1571" w:type="dxa"/>
          </w:tcPr>
          <w:p w14:paraId="0F59FCB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OTU</w:t>
            </w:r>
          </w:p>
        </w:tc>
        <w:tc>
          <w:tcPr>
            <w:tcW w:w="5512" w:type="dxa"/>
          </w:tcPr>
          <w:p w14:paraId="0A3FC2B5"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Operational taxonomic unit</w:t>
            </w:r>
          </w:p>
        </w:tc>
      </w:tr>
      <w:tr w:rsidR="005C3AE3" w:rsidRPr="003C1E05" w14:paraId="5B955908"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01CCB9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ISAR</w:t>
            </w:r>
          </w:p>
        </w:tc>
        <w:tc>
          <w:tcPr>
            <w:tcW w:w="5512" w:type="dxa"/>
          </w:tcPr>
          <w:p w14:paraId="2BBBB82D"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Island species-area relationship</w:t>
            </w:r>
          </w:p>
        </w:tc>
      </w:tr>
      <w:tr w:rsidR="005C3AE3" w:rsidRPr="003C1E05" w14:paraId="1C311DE3" w14:textId="77777777" w:rsidTr="00704A38">
        <w:trPr>
          <w:jc w:val="center"/>
        </w:trPr>
        <w:tc>
          <w:tcPr>
            <w:tcW w:w="1571" w:type="dxa"/>
          </w:tcPr>
          <w:p w14:paraId="0B857B13"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DDR</w:t>
            </w:r>
          </w:p>
        </w:tc>
        <w:tc>
          <w:tcPr>
            <w:tcW w:w="5512" w:type="dxa"/>
          </w:tcPr>
          <w:p w14:paraId="1ACF425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Distance-decay relationship</w:t>
            </w:r>
          </w:p>
        </w:tc>
      </w:tr>
      <w:tr w:rsidR="005C3AE3" w:rsidRPr="003C1E05" w14:paraId="01760D36"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5440DE"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FAPROTAX</w:t>
            </w:r>
          </w:p>
        </w:tc>
        <w:tc>
          <w:tcPr>
            <w:tcW w:w="5512" w:type="dxa"/>
          </w:tcPr>
          <w:p w14:paraId="72494F5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Functional annotation of prokaryotic taxa database</w:t>
            </w:r>
          </w:p>
        </w:tc>
      </w:tr>
      <w:tr w:rsidR="005C3AE3" w:rsidRPr="003C1E05" w14:paraId="7E74D8B6" w14:textId="77777777" w:rsidTr="00704A38">
        <w:trPr>
          <w:jc w:val="center"/>
        </w:trPr>
        <w:tc>
          <w:tcPr>
            <w:tcW w:w="1571" w:type="dxa"/>
          </w:tcPr>
          <w:p w14:paraId="28E5781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QIIME2</w:t>
            </w:r>
          </w:p>
        </w:tc>
        <w:tc>
          <w:tcPr>
            <w:tcW w:w="5512" w:type="dxa"/>
          </w:tcPr>
          <w:p w14:paraId="063D7316"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Quantitative insights into microbial ecology 2</w:t>
            </w:r>
          </w:p>
        </w:tc>
      </w:tr>
      <w:tr w:rsidR="005C3AE3" w:rsidRPr="003C1E05" w14:paraId="2182954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3AAABC6"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CCA</w:t>
            </w:r>
          </w:p>
        </w:tc>
        <w:tc>
          <w:tcPr>
            <w:tcW w:w="5512" w:type="dxa"/>
          </w:tcPr>
          <w:p w14:paraId="258CB182"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Canonical correlation analysis</w:t>
            </w:r>
          </w:p>
        </w:tc>
      </w:tr>
      <w:tr w:rsidR="005C3AE3" w:rsidRPr="003C1E05" w14:paraId="38611B43" w14:textId="77777777" w:rsidTr="00704A38">
        <w:trPr>
          <w:jc w:val="center"/>
        </w:trPr>
        <w:tc>
          <w:tcPr>
            <w:tcW w:w="1571" w:type="dxa"/>
          </w:tcPr>
          <w:p w14:paraId="29A4ADF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dbMEM</w:t>
            </w:r>
          </w:p>
        </w:tc>
        <w:tc>
          <w:tcPr>
            <w:tcW w:w="5512" w:type="dxa"/>
          </w:tcPr>
          <w:p w14:paraId="2DB29DE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Distance-based Moran’s eigenvector maps</w:t>
            </w:r>
          </w:p>
        </w:tc>
      </w:tr>
      <w:tr w:rsidR="005C3AE3" w:rsidRPr="003C1E05" w14:paraId="1D3B517F"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005F997C"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VPA</w:t>
            </w:r>
          </w:p>
        </w:tc>
        <w:tc>
          <w:tcPr>
            <w:tcW w:w="5512" w:type="dxa"/>
          </w:tcPr>
          <w:p w14:paraId="6E8FC9BD"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Variation partitioning analysis</w:t>
            </w:r>
          </w:p>
        </w:tc>
      </w:tr>
      <w:tr w:rsidR="005C3AE3" w:rsidRPr="003C1E05" w14:paraId="289A64B1" w14:textId="77777777" w:rsidTr="00704A38">
        <w:trPr>
          <w:jc w:val="center"/>
        </w:trPr>
        <w:tc>
          <w:tcPr>
            <w:tcW w:w="1571" w:type="dxa"/>
          </w:tcPr>
          <w:p w14:paraId="07B24457" w14:textId="77777777" w:rsidR="005C3AE3" w:rsidRPr="003C1E05" w:rsidRDefault="005C3AE3" w:rsidP="00704A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w:t>
            </w:r>
          </w:p>
        </w:tc>
        <w:tc>
          <w:tcPr>
            <w:tcW w:w="5512" w:type="dxa"/>
          </w:tcPr>
          <w:p w14:paraId="5CF470D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Beta-nearest taxon index</w:t>
            </w:r>
          </w:p>
        </w:tc>
      </w:tr>
      <w:tr w:rsidR="005C3AE3" w:rsidRPr="003C1E05" w14:paraId="6EA18DB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461599B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RC</w:t>
            </w:r>
            <w:r w:rsidRPr="003C1E05">
              <w:rPr>
                <w:rFonts w:asciiTheme="minorHAnsi" w:hAnsiTheme="minorHAnsi" w:cstheme="majorHAnsi"/>
                <w:vertAlign w:val="subscript"/>
              </w:rPr>
              <w:t>bray</w:t>
            </w:r>
          </w:p>
        </w:tc>
        <w:tc>
          <w:tcPr>
            <w:tcW w:w="5512" w:type="dxa"/>
          </w:tcPr>
          <w:p w14:paraId="45B5E867" w14:textId="77777777" w:rsidR="005C3AE3" w:rsidRPr="003C1E05" w:rsidRDefault="005C3AE3" w:rsidP="00704A38">
            <w:pPr>
              <w:rPr>
                <w:rFonts w:asciiTheme="minorHAnsi" w:hAnsiTheme="minorHAnsi" w:cstheme="majorHAnsi"/>
              </w:rPr>
            </w:pPr>
            <w:r w:rsidRPr="003C1E05">
              <w:rPr>
                <w:rFonts w:asciiTheme="minorHAnsi" w:eastAsiaTheme="minorEastAsia" w:hAnsiTheme="minorHAnsi" w:cstheme="majorHAnsi"/>
              </w:rPr>
              <w:t>Bray-Curtis based Raup-Crick</w:t>
            </w:r>
          </w:p>
        </w:tc>
      </w:tr>
      <w:tr w:rsidR="005C3AE3" w:rsidRPr="003C1E05" w14:paraId="6F36C83A" w14:textId="77777777" w:rsidTr="00704A38">
        <w:trPr>
          <w:jc w:val="center"/>
        </w:trPr>
        <w:tc>
          <w:tcPr>
            <w:tcW w:w="1571" w:type="dxa"/>
          </w:tcPr>
          <w:p w14:paraId="46C748B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BONCAT</w:t>
            </w:r>
          </w:p>
        </w:tc>
        <w:tc>
          <w:tcPr>
            <w:tcW w:w="5512" w:type="dxa"/>
          </w:tcPr>
          <w:p w14:paraId="663DE2E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Bioorthogonal noncanonical amino acid tagging</w:t>
            </w:r>
          </w:p>
        </w:tc>
      </w:tr>
      <w:tr w:rsidR="005C3AE3" w:rsidRPr="003C1E05" w14:paraId="3CBE47AC"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3AC532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qPCR</w:t>
            </w:r>
          </w:p>
        </w:tc>
        <w:tc>
          <w:tcPr>
            <w:tcW w:w="5512" w:type="dxa"/>
          </w:tcPr>
          <w:p w14:paraId="24FDEEC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Quantitative polymerase chain reaction</w:t>
            </w:r>
          </w:p>
        </w:tc>
      </w:tr>
      <w:tr w:rsidR="005C3AE3" w:rsidRPr="003C1E05" w14:paraId="3EED6C00" w14:textId="77777777" w:rsidTr="00704A38">
        <w:trPr>
          <w:jc w:val="center"/>
        </w:trPr>
        <w:tc>
          <w:tcPr>
            <w:tcW w:w="1571" w:type="dxa"/>
          </w:tcPr>
          <w:p w14:paraId="6AD0633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GPS</w:t>
            </w:r>
          </w:p>
        </w:tc>
        <w:tc>
          <w:tcPr>
            <w:tcW w:w="5512" w:type="dxa"/>
          </w:tcPr>
          <w:p w14:paraId="577BAECA"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Global positioning system</w:t>
            </w:r>
          </w:p>
        </w:tc>
      </w:tr>
      <w:tr w:rsidR="005C3AE3" w:rsidRPr="003C1E05" w14:paraId="4FFEAB5B"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3555161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rDNA</w:t>
            </w:r>
          </w:p>
        </w:tc>
        <w:tc>
          <w:tcPr>
            <w:tcW w:w="5512" w:type="dxa"/>
          </w:tcPr>
          <w:p w14:paraId="1C3C4A64"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Ribosomal deoxyribonucleic acid</w:t>
            </w:r>
          </w:p>
        </w:tc>
      </w:tr>
      <w:tr w:rsidR="005C3AE3" w:rsidRPr="003C1E05" w14:paraId="017FD9EC" w14:textId="77777777" w:rsidTr="00704A38">
        <w:trPr>
          <w:jc w:val="center"/>
        </w:trPr>
        <w:tc>
          <w:tcPr>
            <w:tcW w:w="1571" w:type="dxa"/>
          </w:tcPr>
          <w:p w14:paraId="7800916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cDNA</w:t>
            </w:r>
          </w:p>
        </w:tc>
        <w:tc>
          <w:tcPr>
            <w:tcW w:w="5512" w:type="dxa"/>
          </w:tcPr>
          <w:p w14:paraId="48D72A55"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Complementary deoxyribonucleic acid</w:t>
            </w:r>
          </w:p>
        </w:tc>
      </w:tr>
      <w:tr w:rsidR="005C3AE3" w:rsidRPr="003C1E05" w14:paraId="336945F1"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20D7DA73"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rRNA</w:t>
            </w:r>
          </w:p>
        </w:tc>
        <w:tc>
          <w:tcPr>
            <w:tcW w:w="5512" w:type="dxa"/>
          </w:tcPr>
          <w:p w14:paraId="13E42B9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Ribosomal ribonucleic acid</w:t>
            </w:r>
          </w:p>
        </w:tc>
      </w:tr>
      <w:tr w:rsidR="005C3AE3" w:rsidRPr="003C1E05" w14:paraId="548ACBC6" w14:textId="77777777" w:rsidTr="00704A38">
        <w:trPr>
          <w:jc w:val="center"/>
        </w:trPr>
        <w:tc>
          <w:tcPr>
            <w:tcW w:w="1571" w:type="dxa"/>
          </w:tcPr>
          <w:p w14:paraId="68ACF6F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Met</w:t>
            </w:r>
          </w:p>
        </w:tc>
        <w:tc>
          <w:tcPr>
            <w:tcW w:w="5512" w:type="dxa"/>
          </w:tcPr>
          <w:p w14:paraId="4E8B6411"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L-methionine</w:t>
            </w:r>
          </w:p>
        </w:tc>
      </w:tr>
      <w:tr w:rsidR="005C3AE3" w:rsidRPr="003C1E05" w14:paraId="6D283DE2" w14:textId="77777777" w:rsidTr="00704A38">
        <w:trPr>
          <w:cnfStyle w:val="000000100000" w:firstRow="0" w:lastRow="0" w:firstColumn="0" w:lastColumn="0" w:oddVBand="0" w:evenVBand="0" w:oddHBand="1" w:evenHBand="0" w:firstRowFirstColumn="0" w:firstRowLastColumn="0" w:lastRowFirstColumn="0" w:lastRowLastColumn="0"/>
          <w:jc w:val="center"/>
        </w:trPr>
        <w:tc>
          <w:tcPr>
            <w:tcW w:w="1571" w:type="dxa"/>
          </w:tcPr>
          <w:p w14:paraId="6BB83E79"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AHA</w:t>
            </w:r>
          </w:p>
        </w:tc>
        <w:tc>
          <w:tcPr>
            <w:tcW w:w="5512" w:type="dxa"/>
          </w:tcPr>
          <w:p w14:paraId="1641961B"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L-azidohomoalanine</w:t>
            </w:r>
          </w:p>
        </w:tc>
      </w:tr>
      <w:tr w:rsidR="005C3AE3" w:rsidRPr="003C1E05" w14:paraId="716AB763" w14:textId="77777777" w:rsidTr="00704A38">
        <w:trPr>
          <w:jc w:val="center"/>
        </w:trPr>
        <w:tc>
          <w:tcPr>
            <w:tcW w:w="1571" w:type="dxa"/>
          </w:tcPr>
          <w:p w14:paraId="3BDAEA28"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HPG</w:t>
            </w:r>
          </w:p>
        </w:tc>
        <w:tc>
          <w:tcPr>
            <w:tcW w:w="5512" w:type="dxa"/>
          </w:tcPr>
          <w:p w14:paraId="5855DF77" w14:textId="77777777" w:rsidR="005C3AE3" w:rsidRPr="003C1E05" w:rsidRDefault="005C3AE3" w:rsidP="00704A38">
            <w:pPr>
              <w:rPr>
                <w:rFonts w:asciiTheme="minorHAnsi" w:hAnsiTheme="minorHAnsi" w:cstheme="majorHAnsi"/>
              </w:rPr>
            </w:pPr>
            <w:r w:rsidRPr="003C1E05">
              <w:rPr>
                <w:rFonts w:asciiTheme="minorHAnsi" w:hAnsiTheme="minorHAnsi" w:cstheme="majorHAnsi"/>
              </w:rPr>
              <w:t>L-homopropargylglycine</w:t>
            </w:r>
          </w:p>
        </w:tc>
      </w:tr>
    </w:tbl>
    <w:p w14:paraId="260A4508" w14:textId="77777777" w:rsidR="005C3AE3" w:rsidRDefault="005C3AE3" w:rsidP="005C3AE3">
      <w:pPr>
        <w:rPr>
          <w:rFonts w:asciiTheme="minorHAnsi" w:hAnsiTheme="minorHAnsi" w:cstheme="majorHAnsi"/>
        </w:rPr>
      </w:pPr>
    </w:p>
    <w:p w14:paraId="726858FF" w14:textId="77777777" w:rsidR="009E72C0" w:rsidRDefault="009E72C0" w:rsidP="00DC2A24">
      <w:pPr>
        <w:rPr>
          <w:rFonts w:cstheme="majorHAnsi"/>
        </w:rPr>
      </w:pPr>
    </w:p>
    <w:p w14:paraId="7AC637B2" w14:textId="026F3711" w:rsidR="00DC2A24" w:rsidRDefault="005C3AE3" w:rsidP="005C3AE3">
      <w:pPr>
        <w:pStyle w:val="Heading1"/>
      </w:pPr>
      <w:bookmarkStart w:id="2" w:name="_Toc62819445"/>
      <w:r>
        <w:lastRenderedPageBreak/>
        <w:t>Introduction</w:t>
      </w:r>
      <w:bookmarkEnd w:id="2"/>
    </w:p>
    <w:p w14:paraId="7FA04390" w14:textId="77777777" w:rsidR="005C3AE3" w:rsidRPr="005C3AE3" w:rsidRDefault="005C3AE3" w:rsidP="005C3AE3"/>
    <w:p w14:paraId="2153B20F" w14:textId="77777777" w:rsidR="00DC2A24" w:rsidRPr="00DC2A24" w:rsidRDefault="00DC2A24" w:rsidP="00DC2A24">
      <w:pPr>
        <w:rPr>
          <w:rFonts w:asciiTheme="minorHAnsi" w:hAnsiTheme="minorHAnsi"/>
        </w:rPr>
      </w:pPr>
      <w:r w:rsidRPr="00DC2A24">
        <w:rPr>
          <w:rFonts w:asciiTheme="minorHAnsi" w:hAnsiTheme="minorHAnsi"/>
        </w:rPr>
        <w:t>Scientific publications examining snow and ice microbial communities began in the early 19</w:t>
      </w:r>
      <w:r w:rsidRPr="00DC2A24">
        <w:rPr>
          <w:rFonts w:asciiTheme="minorHAnsi" w:hAnsiTheme="minorHAnsi"/>
          <w:vertAlign w:val="superscript"/>
        </w:rPr>
        <w:t>th</w:t>
      </w:r>
      <w:r w:rsidRPr="00DC2A24">
        <w:rPr>
          <w:rFonts w:asciiTheme="minorHAnsi" w:hAnsiTheme="minorHAnsi"/>
        </w:rPr>
        <w:t xml:space="preserve"> century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{"citationItems":[{"id":"ITEM-1","itemData":{"author":[{"dropping-particle":"","family":"Bauer","given":"Francis","non-dropping-particle":"","parse-names":false,"suffix":""}],"id":"ITEM-1","issued":{"date-parts":[["1819"]]},"title":"Microscopical observations on the red snow","type":"book"},"uris":["http://www.mendeley.com/documents/?uuid=67b3b9b3-1979-4e3c-bc40-5d6deb2c83e4"]}],"mendeley":{"formattedCitation":"(Bauer, 1819)","plainTextFormattedCitation":"(Bauer, 1819)","previouslyFormattedCitation":"(Bauer, 1819)"},"properties":{"noteIndex":0},"schema":"https://github.com/citation-style-language/schema/raw/master/csl-citation.json"}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(Bauer, 1819)</w:t>
      </w:r>
      <w:r w:rsidRPr="00DC2A24">
        <w:rPr>
          <w:rFonts w:asciiTheme="minorHAnsi" w:hAnsiTheme="minorHAnsi"/>
        </w:rPr>
        <w:fldChar w:fldCharType="end"/>
      </w:r>
      <w:r w:rsidRPr="00DC2A24">
        <w:rPr>
          <w:rFonts w:asciiTheme="minorHAnsi" w:hAnsiTheme="minorHAnsi"/>
        </w:rPr>
        <w:t>.</w:t>
      </w:r>
    </w:p>
    <w:p w14:paraId="22E2AFCF" w14:textId="77777777" w:rsidR="00DC2A24" w:rsidRPr="00DC2A24" w:rsidRDefault="00DC2A24" w:rsidP="00DC2A24">
      <w:pPr>
        <w:rPr>
          <w:rFonts w:asciiTheme="minorHAnsi" w:hAnsiTheme="minorHAnsi"/>
        </w:rPr>
      </w:pPr>
    </w:p>
    <w:p w14:paraId="6D7F612D" w14:textId="77777777" w:rsidR="00DC2A24" w:rsidRPr="00DC2A24" w:rsidRDefault="00DC2A24" w:rsidP="00DC2A24">
      <w:pPr>
        <w:rPr>
          <w:rFonts w:asciiTheme="minorHAnsi" w:hAnsiTheme="minorHAnsi"/>
        </w:rPr>
      </w:pPr>
      <w:r w:rsidRPr="00DC2A24">
        <w:rPr>
          <w:rFonts w:asciiTheme="minorHAnsi" w:hAnsiTheme="minorHAnsi"/>
        </w:rPr>
        <w:t xml:space="preserve">Currently, the cryosphere covers about one-fifth of the Earth’s surface with glaciers and ice sheets covering 10% of land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habitats","type":"article","volume":"13"},"uris":["http://www.mendeley.com/documents/?uuid=b32ad184-cdec-3e94-bc0d-c590a040b2e8"]}],"mendeley":{"formattedCitation":"(Alexandre M. Anesio &amp; Laybourn-Parry, 2012; Boetius, Anesio, Deming, Mikucki, &amp; Rapp, 2015)","plainTextFormattedCitation":"(Alexandre M. Anesio &amp; Laybourn-Parry, 2012; Boetius, Anesio, Deming, Mikucki, &amp; Rapp, 2015)","previouslyFormattedCitation":"(Alexandre M. Anesio &amp; Laybourn-Parry, 2012; Boetius, Anesio, Deming, Mikucki, &amp; Rapp,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 Boetius, Anesio, Deming, Mikucki, &amp; Rapp, 2015)</w:t>
      </w:r>
      <w:r w:rsidRPr="00DC2A24">
        <w:rPr>
          <w:rFonts w:asciiTheme="minorHAnsi" w:hAnsiTheme="minorHAnsi"/>
        </w:rPr>
        <w:fldChar w:fldCharType="end"/>
      </w:r>
      <w:r w:rsidRPr="00DC2A24">
        <w:rPr>
          <w:rFonts w:asciiTheme="minorHAnsi" w:hAnsiTheme="minorHAnsi"/>
        </w:rPr>
        <w:t xml:space="preserve">. During the last glacial maximum ice coverage was at least three times that of today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{"citationItems":[{"id":"ITEM-1","itemData":{"DOI":"10.1126/science.1172873","ISSN":"00368075","PMID":"19661421","abstract":"We used 5704 14C, 10Be, and 3He ages that span the interval from 10,000 to 50,000 years ago (10 to 50 ka) to constrain the timing of the Last Glacial Maximum (LGM) in terms of global ice-sheet and mountain-glacier extent. Growth of the ice sheets to their maximum positions occurred between 33.0 and 26.5 ka in response to climate forcing from decreases in northern summer insolation, tropical Pacific sea surface temperatures, and atmospheric CO2. Nearly all ice sheets were at their LGM positions from 26.5 ka to 19 to 20 ka, corresponding to minima in these forcings. The onset of Northern Hemisphere deglaciation 19 to 20 ka was induced by an increase in northern summer insolation, providing the source for an abrupt rise in sea level. The onset of deglaciation of the West Antarctic Ice Sheet occurred between 14 and 15 ka, consistent with evidence that this was the primary source for an abrupt rise in sea level </w:instrText>
      </w:r>
      <w:r w:rsidRPr="00DC2A24">
        <w:rPr>
          <w:rFonts w:ascii="Cambria Math" w:hAnsi="Cambria Math" w:cs="Cambria Math"/>
        </w:rPr>
        <w:instrText>∼</w:instrText>
      </w:r>
      <w:r w:rsidRPr="00DC2A24">
        <w:rPr>
          <w:rFonts w:asciiTheme="minorHAnsi" w:hAnsiTheme="minorHAnsi"/>
        </w:rPr>
        <w:instrText>14.5 ka.","author":[{"dropping-particle":"","family":"Clark","given":"Peter U.","non-dropping-particle":"","parse-names":false,"suffix":""},{"dropping-particle":"","family":"Dyke","given":"Arthur S.","non-dropping-particle":"","parse-names":false,"suffix":""},{"dropping-particle":"","family":"Shakun","given":"Jeremy D.","non-dropping-particle":"","parse-names":false,"suffix":""},{"dropping-particle":"","family":"Carlson","given":"Anders E.","non-dropping-particle":"","parse-names":false,"suffix":""},{"dropping-particle":"","family":"Clark","given":"Jorie","non-dropping-particle":"","parse-names":false,"suffix":""},{"dropping-particle":"","family":"Wohlfarth","given":"Barbara","non-dropping-particle":"","parse-names":false,"suffix":""},{"dropping-particle":"","family":"Mitrovica","given":"Jerry X.","non-dropping-particle":"","parse-names":false,"suffix":""},{"dropping-particle":"","family":"Hostetler","given":"Steven W.","non-dropping-particle":"","parse-names":false,"suffix":""},{"dropping-particle":"","family":"McCabe","given":"A. Marshall","non-dropping-particle":"","parse-names":false,"suffix":""}],"container-title":"Science","id":"ITEM-1","issue":"5941","issued":{"date-parts":[["2009"]]},"page":"710-714","title":"The Last Glacial Maximum","type":"article-journal","volume":"325"},"uris":["http://www.mendeley.com/documents/?uuid=ff5b77c4-b887-4795-a3cd-9c7c33039c8d"]}],"mendeley":{"formattedCitation":"(Clark et al., 2009)","plainTextFormattedCitation":"(Clark et al., 2009)","previouslyFormattedCitation":"(Clark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(Clark et al., 2009)</w:t>
      </w:r>
      <w:r w:rsidRPr="00DC2A24">
        <w:rPr>
          <w:rFonts w:asciiTheme="minorHAnsi" w:hAnsiTheme="minorHAnsi"/>
        </w:rPr>
        <w:fldChar w:fldCharType="end"/>
      </w:r>
      <w:r w:rsidRPr="00DC2A24">
        <w:rPr>
          <w:rFonts w:asciiTheme="minorHAnsi" w:hAnsiTheme="minorHAnsi"/>
        </w:rPr>
        <w:t xml:space="preserve">. During the summer melt, liquid water facilitates high levels of microbial metabolic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Glaciers and ice sheets harbour an estimated 10</w:t>
      </w:r>
      <w:r w:rsidRPr="00DC2A24">
        <w:rPr>
          <w:rFonts w:asciiTheme="minorHAnsi" w:hAnsiTheme="minorHAnsi"/>
          <w:vertAlign w:val="superscript"/>
        </w:rPr>
        <w:t>29</w:t>
      </w:r>
      <w:r w:rsidRPr="00DC2A24">
        <w:rPr>
          <w:rFonts w:asciiTheme="minorHAnsi" w:hAnsiTheme="minorHAnsi"/>
        </w:rPr>
        <w:t xml:space="preserve"> microbes </w:t>
      </w:r>
      <w:r w:rsidRPr="00DC2A24">
        <w:rPr>
          <w:rFonts w:asciiTheme="minorHAnsi" w:hAnsiTheme="minorHAnsi"/>
        </w:rPr>
        <w:fldChar w:fldCharType="begin" w:fldLock="1"/>
      </w:r>
      <w:r w:rsidRPr="00DC2A24">
        <w:rPr>
          <w:rFonts w:asciiTheme="minorHAnsi" w:hAnsiTheme="minorHAnsi"/>
        </w:rPr>
        <w:instrText>ADDIN CSL_CITATION {"citationItems":[{"id":"ITEM-1","itemData":{"DOI":"10.1002/cyto.a.22411","ISSN":"15524922","PMID":"24273193","author":[{"dropping-particle":"","family":"Irvine-Fynn","given":"Tristram D.L.","non-dropping-particle":"","parse-names":false,"suffix":""},{"dropping-particle":"","family":"Edwards","given":"Arwyn","non-dropping-particle":"","parse-names":false,"suffix":""}],"container-title":"Cytometry Part A","id":"ITEM-1","issue":"1","issued":{"date-parts":[["2014"]]},"page":"3-7","title":"A frozen asset: The potential of flow cytometry in constraining the glacial biome","type":"article-journal","volume":"85"},"uris":["http://www.mendeley.com/documents/?uuid=7a5fa99c-316f-4216-9fd1-680c0f10c87e"]}],"mendeley":{"formattedCitation":"(Irvine-Fynn &amp; Edwards, 2014)","plainTextFormattedCitation":"(Irvine-Fynn &amp; Edwards, 2014)","previouslyFormattedCitation":"(Irvine-Fynn &amp; Edwards,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(Irvine-Fynn &amp; Edwards, 2014)</w:t>
      </w:r>
      <w:r w:rsidRPr="00DC2A24">
        <w:rPr>
          <w:rFonts w:asciiTheme="minorHAnsi" w:hAnsiTheme="minorHAnsi"/>
        </w:rPr>
        <w:fldChar w:fldCharType="end"/>
      </w:r>
      <w:r w:rsidRPr="00DC2A24">
        <w:rPr>
          <w:rFonts w:asciiTheme="minorHAnsi" w:hAnsiTheme="minorHAnsi"/>
        </w:rPr>
        <w:t xml:space="preserve">. The cryosphere biome is characterised by truncated food webs, dominated by bacteria and algae that partake in regionally and globally significant biogeochemical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Glacial microbes contribute to carbon, nutrient, phosphorus, iron cycling and methanogenesis</w:t>
      </w:r>
      <w:r w:rsidRPr="00DC2A24">
        <w:rPr>
          <w:rFonts w:asciiTheme="minorHAnsi" w:hAnsiTheme="minorHAnsi"/>
        </w:rPr>
        <w:fldChar w:fldCharType="begin" w:fldLock="1"/>
      </w:r>
      <w:r w:rsidRPr="00DC2A24">
        <w:rPr>
          <w:rFonts w:asciiTheme="minorHAnsi" w:hAnsiTheme="minorHAnsi"/>
        </w:rPr>
        <w:instrText>ADDIN CSL_CITATION {"citationItems":[{"id":"ITEM-1","itemData":{"DOI":"10.5194/bg-14-1445-2017","ISSN":"17264189","abstract":"Subglacial environments are known to harbour metabolically diverse microbial communities. These microbial communities drive chemical weathering of underlying bedrock and influence the geochemistry of glacial meltwater. Despite its importance in weathering reactions, the microbial cycling of iron in subglacial environments, in particular the role of microbial iron reduction, is poorly understood. In this study we address the prevalence of viable iron-reducing microorganisms in subglacial sediments from five geographically isolated glaciers. Iron-reducing enrichment cultures were established with sediment from beneath Engabreen (Norway), Finsterwalderbreen (Svalbard), Leverett and Russell glaciers (Greenland), and Lower Wright Glacier (Antarctica). Rates of iron reduction were higher at 4 °C compared with 15 °C in all but one duplicated second-generation enrichment culture, indicative of cold-tolerant and perhaps cold-adapted iron reducers. Analysis of bacterial 16S rRNA genes indicates &lt;i&gt;Desulfosporosinus&lt;/i&gt; were the dominant iron-reducing microorganisms in low-temperature Engabreen, Finsterwalderbreen and Lower Wright Glacier enrichments, and &lt;i&gt;Geobacter&lt;/i&gt; dominated in Russell and Leverett enrichments. Results from this study suggest microbial iron reduction is widespread in subglacial environments and may have important implications for global biogeochemical iron cycling and export to marine ecosystems.","author":[{"dropping-particle":"","family":"Nixon","given":"Sophie L.","non-dropping-particle":"","parse-names":false,"suffix":""},{"dropping-particle":"","family":"Telling","given":"Jon P.","non-dropping-particle":"","parse-names":false,"suffix":""},{"dropping-particle":"","family":"Wadham","given":"Jemma L.","non-dropping-particle":"","parse-names":false,"suffix":""},{"dropping-particle":"","family":"Cockell","given":"Charles S.","non-dropping-particle":"","parse-names":false,"suffix":""}],"container-title":"Biogeosciences","id":"ITEM-1","issue":"6","issued":{"date-parts":[["2017"]]},"page":"1445-1455","title":"Viable cold-tolerant iron-reducing microorganisms in geographically diverse subglacial environments","type":"article-journal","volume":"14"},"uris":["http://www.mendeley.com/documents/?uuid=ddbadb2d-5651-4cad-8f23-ea379ce913ba"]},{"id":"ITEM-2","itemData":{"DOI":"10.1657/1938-4246-45.4.440","ISSN":"15230430","abstract":"Nutrient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Antarctica?","type":"article-journal","volume":"45"},"uris":["http://www.mendeley.com/documents/?uuid=b33aae32-043c-42d0-bb68-4f57c55ddccf"]},{"id":"ITEM-3","itemData":{"DOI":"10.5194/bg-2015-484","abstract":"Fjord and continental shelf environments in the Polar Regions are host to some of the planet’s most productive ecosystems, and support economically important fisheries. Their productivity, however, is often critically dependent upon nutrient supply from up-stream terrestrial environments delivered via river systems. One of the most extensive glacially-fed coastal ecosystems is that bordering the Greenland Ice Sheet. The future primary productivity of this marine ecosystem, however, is uncertain. A potential increase in primary productivity driven by reduced sea ice extent and associated increased light levels may be curtailed by insufficient nutrient supply, and specifically nitrogen. Research on small valley glaciers indicates that glaciers are important sources of nitrogen to downstream environments. However, no data exists from ice sheet systems such as Greenland. Time series of nitrogen concentrations in runoff are documented from a large Greenland glacier, demonstrating seasonally elevated fluxes to the ocean. Fluxes are highest in mid-summer, when nitrogen limitation is commonly reported in coastal waters. It is estimated that approximately half of the glacially-exported nitrogen is sourced from microbial activity within glacial sediments at the surface and bed of the ice sheet, doubling nitrogen fluxes in runoff. Summer dissolved inorganic nitrogen fluxes from the Greenland Ice Sheet (30&amp;ndash;40 Gg) are a similar order of magnitude to those from a large Arctic river (40 Gg, Holmes et al., 2012). Nitrogen yields from the ice sheet (100&amp;ndash;160 kg TDN km&lt;sup&gt;&amp;minus;2&lt;/sup&gt; a&lt;sup&gt;&amp;minus;1&lt;/sup&gt;), however, are approximately double those from Arctic riverine catchments. We assert that this ice sheet nitrogen subsidy to Arctic coastal ecosystems may be important for understanding coastal biodiversity, productivity and fisheries, and should be considered in future biogeochemical modelling studies of coastal marine productivity in the Arctic regions.","author":[{"dropping-particle":"","family":"Wadham","given":"J. L.","non-dropping-particle":"","parse-names":false,"suffix":""},{"dropping-particle":"","family":"Hawkings","given":"J.","non-dropping-particle":"","parse-names":false,"suffix":""},{"dropping-particle":"","family":"Telling","given":"J.","non-dropping-particle":"","parse-names":false,"suffix":""},{"dropping-particle":"","family":"Chandler","given":"D.","non-dropping-particle":"","parse-names":false,"suffix":""},{"dropping-particle":"","family":"Alcock","given":"J.","non-dropping-particle":"","parse-names":false,"suffix":""},{"dropping-particle":"","family":"Lawson","given":"E.","non-dropping-particle":"","parse-names":false,"suffix":""},{"dropping-particle":"","family":"Kaur","given":"P.","non-dropping-particle":"","parse-names":false,"suffix":""},{"dropping-particle":"","family":"Bagshaw","given":"E. A.","non-dropping-particle":"","parse-names":false,"suffix":""},{"dropping-particle":"","family":"Tranter","given":"M.","non-dropping-particle":"","parse-names":false,"suffix":""},{"dropping-particle":"","family":"Tedstone","given":"A.","non-dropping-particle":"","parse-names":false,"suffix":""},{"dropping-particle":"","family":"Nienow","given":"P.","non-dropping-particle":"","parse-names":false,"suffix":""}],"container-title":"Biogeosciences Discussions","id":"ITEM-3","issue":"January","issued":{"date-parts":[["2016"]]},"page":"1-30","title":"Sources, cycling and export of nitrogen on the Greenland Ice Sheet","type":"article-journal"},"uris":["http://www.mendeley.com/documents/?uuid=07915e23-ec90-41bb-a987-42d7f932e6a9"]},{"id":"ITEM-4","itemData":{"DOI":"10.1029/2007GB002951","ISSN":"08866236","abstract":"Subglacial environments are a previously neglected component of the Earth's global carbon cycle, a reflection of the view held until recently that they are dominated by abiotic and oxic conditions. Here we provide a realistic assessment of the theory that the basal regions of the ice sheets that formed over North America and Europe during glaciations were host to significant populations of anaerobic microorganisms, including methanogens, able to metabolize organic carbon sequestered during interglacials and overridden during Quaternary glacials. In doing so, we review the current evidence for subglacial. methane release during deglaciation, estimate the size of the subglacial. reservoir of organic carbon (SOC), and assess the amount of SOC available to subglacial microbes and the likely pathways and rates of carbon turnover. We then discuss the fate of subglacial methane and the potential impact of its release on atmospheric methane concentrations. We calculate that the SOC equates to 418-610 Pg C and includes carbon from terrestrial soils/vegetation, peatlands, lake, and marine sediments. The SOC that is potentially available for microbial conversion to methane is smaller than this estimate due to (1) glacial erosion, (2) accumulation of recalcitrant organic carbon compounds over time, (3) conversion to carbon dioxide by aerobic/anaerobic respiration, and (4) incomplete conversion of labile organic matter to methane. We estimate that the total SOC available for conversion to methane is 63 Pg C. Our estimates of methane production potentials span a wide range because of the current uncertainty surrounding subglacial metabolic rates. We believe, however, that there is a strong likelihood that subglacial microbes could convert 63 Pg of SOC to methane during a glacial cycle. If this were the case, release of this methane from the ice sheet margins during retreat would need to be episodic in order to significantly impact atmospheric methane concentrations. Our findings suggest that it may well be important to consider subglacial environments as active components of the Earth's carbon cycle. Conclusive determination of the potential impact of subglacial methane production on atmospheric methane concentrations during deglaciation, however, awaits more precise determination of the ability of subglacial microbes to degrade organic carbon components and their associated rates of metabolism under in situ conditions. Copyright 2008 by the American Geophysical Union.","author":[{"dropping-particle":"","family":"Wadham","given":"J. L.","non-dropping-particle":"","parse-names":false,"suffix":""},{"dropping-particle":"","family":"Tranter","given":"M.","non-dropping-particle":"","parse-names":false,"suffix":""},{"dropping-particle":"","family":"Tulaczyk","given":"S.","non-dropping-particle":"","parse-names":false,"suffix":""},{"dropping-particle":"","family":"Sharp","given":"M.","non-dropping-particle":"","parse-names":false,"suffix":""}],"container-title":"Global Biogeochemical Cycles","id":"ITEM-4","issue":"2","issued":{"date-parts":[["2008"]]},"page":"1-16","title":"Subglacial methanogenesis: A potential climatic amplifier?","type":"article-journal","volume":"22"},"uris":["http://www.mendeley.com/documents/?uuid=1c9658eb-e5af-490a-86f6-c3a95dff137a"]}],"mendeley":{"formattedCitation":"(Elizabeth A. Bagshaw et al., 2013; Nixon, Telling, Wadham, &amp; Cockell, 2017; Wadham et al., 2016; Wadham, Tranter, Tulaczyk, &amp; Sharp, 2008)","plainTextFormattedCitation":"(Elizabeth A. Bagshaw et al., 2013; Nixon, Telling, Wadham, &amp; Cockell, 2017; Wadham et al., 2016; Wadham, Tranter, Tulaczyk, &amp; Sharp, 2008)","previouslyFormattedCitation":"(Elizabeth A. Bagshaw et al., 2013; Nixon, Telling, Wadham, &amp; Cockell, 2017; Wadham et al., 2016; Wadham, Tranter, Tulaczyk, &amp; Sharp,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Nixon, Telling, Wadham, &amp; Cockell, 2017; Wadham et al., 2016; Wadham, Tranter, Tulaczyk, &amp; Sharp, 2008)</w:t>
      </w:r>
      <w:r w:rsidRPr="00DC2A24">
        <w:rPr>
          <w:rFonts w:asciiTheme="minorHAnsi" w:hAnsiTheme="minorHAnsi"/>
        </w:rPr>
        <w:fldChar w:fldCharType="end"/>
      </w:r>
      <w:r w:rsidRPr="00DC2A24">
        <w:rPr>
          <w:rFonts w:asciiTheme="minorHAnsi" w:hAnsiTheme="minorHAnsi"/>
        </w:rPr>
        <w:t xml:space="preserve">. Glacial organisms thrive in extremes of temperature, desiccation and nutrient limitation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Glacial extremophiles possess unique cold-adapted cellular processes such as cold-active enzymes, anti-freeze proteins and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{"citationItems":[{"id":"ITEM-1","itemData":{"DOI":"10.1016/S0958-1669(02)00317-8","ISSN":"09581669","PMID":"12180102","abstract":"Psychrophilic (cold-adapted) organisms and their products have potential applications in a broad range of industrial, agricultural and medical processes. In order for growth to occur in low-temperature environments, all cellular components must adapt to the cold. This fact, in combination with the diversity of Archaea, Bacteria and Eucarya isolated from cold environments, highlights the breadth and type of biological products and processes that might be exploited for biotechnology. Relative to this undisputed potential, psychrophiles and their products are under-utilised in biotechnology; however, recent advances, particularly with cold-active enzymes, herald rapid growth for this burgeoning field.","author":[{"dropping-particle":"","family":"Cavicchioli","given":"Ricardo","non-dropping-particle":"","parse-names":false,"suffix":""},{"dropping-particle":"","family":"Siddiqui","given":"Khawar S.","non-dropping-particle":"","parse-names":false,"suffix":""},{"dropping-particle":"","family":"Andrews","given":"David","non-dropping-particle":"","parse-names":false,"suffix":""},{"dropping-particle":"","family":"Sowers","given":"Kevin R.","non-dropping-particle":"","parse-names":false,"suffix":""}],"container-title":"Current Opinion in Biotechnology","id":"ITEM-1","issue":"3","issued":{"date-parts":[["2002"]]},"page":"253-261","title":"Low-temperature extremophiles and their applications","type":"article-journal","volume":"13"},"uris":["http://www.mendeley.com/documents/?uuid=77315c96-b45f-4117-a340-5135fa09111c"]}],"mendeley":{"formattedCitation":"(Cavicchioli, Siddiqui, Andrews, &amp; Sowers, 2002)","plainTextFormattedCitation":"(Cavicchioli, Siddiqui, Andrews, &amp; Sowers, 2002)","previouslyFormattedCitation":"(Cavicchioli, Siddiqui, Andrews, &amp; Sowers,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(Cavicchioli, Siddiqui, Andrews, &amp; Sowers, 2002)</w:t>
      </w:r>
      <w:r w:rsidRPr="00DC2A24">
        <w:rPr>
          <w:rFonts w:asciiTheme="minorHAnsi" w:hAnsiTheme="minorHAnsi"/>
        </w:rPr>
        <w:fldChar w:fldCharType="end"/>
      </w:r>
      <w:r w:rsidRPr="00DC2A24">
        <w:rPr>
          <w:rFonts w:asciiTheme="minorHAnsi" w:hAnsiTheme="minorHAnsi"/>
        </w:rPr>
        <w:t xml:space="preserve">.  </w:t>
      </w:r>
    </w:p>
    <w:p w14:paraId="4ABFF867" w14:textId="77777777" w:rsidR="00DC2A24" w:rsidRPr="00DC2A24" w:rsidRDefault="00DC2A24" w:rsidP="00DC2A24">
      <w:pPr>
        <w:rPr>
          <w:rFonts w:asciiTheme="minorHAnsi" w:hAnsiTheme="minorHAnsi"/>
        </w:rPr>
      </w:pPr>
    </w:p>
    <w:p w14:paraId="41A96767"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can directly impact glacial ice mass balance, carbon flux and downstream nutrient availability. It is important to understand the mechanisms of community assembly that shape them, as well as the impact of these mechanisms on community structure, function and wider ecosystem processes. By gaining a deeper understanding of the biogeographic and biogeochemical cycles of cryoconite holes we can make better predictions about the future impact of climate change on these environments.  </w:t>
      </w:r>
    </w:p>
    <w:p w14:paraId="1AF0A80C" w14:textId="77777777" w:rsidR="00DC2A24" w:rsidRPr="00DC2A24" w:rsidRDefault="00DC2A24" w:rsidP="00DC2A24">
      <w:pPr>
        <w:rPr>
          <w:rFonts w:asciiTheme="minorHAnsi" w:hAnsiTheme="minorHAnsi"/>
        </w:rPr>
      </w:pPr>
    </w:p>
    <w:p w14:paraId="1D6B8EBB" w14:textId="77777777" w:rsidR="00DC2A24" w:rsidRPr="00DC2A24" w:rsidRDefault="00DC2A24" w:rsidP="00DC2A24">
      <w:pPr>
        <w:rPr>
          <w:rFonts w:asciiTheme="minorHAnsi" w:hAnsiTheme="minorHAnsi"/>
        </w:rPr>
      </w:pPr>
      <w:r w:rsidRPr="00DC2A24">
        <w:rPr>
          <w:rFonts w:asciiTheme="minorHAnsi" w:hAnsiTheme="minorHAnsi"/>
        </w:rPr>
        <w:t>“</w:t>
      </w:r>
      <w:r w:rsidRPr="00DC2A24">
        <w:rPr>
          <w:rFonts w:asciiTheme="minorHAnsi" w:hAnsiTheme="minorHAnsi" w:cs="Calibri"/>
        </w:rPr>
        <w:t>﻿</w:t>
      </w:r>
      <w:r w:rsidRPr="00DC2A24">
        <w:rPr>
          <w:rFonts w:asciiTheme="minorHAnsi" w:hAnsiTheme="minorHAnsi"/>
        </w:rPr>
        <w:t xml:space="preserve">Although both distinct biogeographical distributions and examples of cosmopolitanism are found in glaciers and ice sheets around the globe [17,21,26,59], the overall microbial community composition in the icy biome seems to be determined by non-random factors.”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424F6284" w14:textId="77777777" w:rsidR="00DC2A24" w:rsidRPr="00DC2A24" w:rsidRDefault="00DC2A24" w:rsidP="00DC2A24">
      <w:pPr>
        <w:rPr>
          <w:rFonts w:asciiTheme="minorHAnsi" w:hAnsiTheme="minorHAnsi"/>
        </w:rPr>
      </w:pPr>
    </w:p>
    <w:p w14:paraId="7A833FD6" w14:textId="77777777" w:rsidR="00DC2A24" w:rsidRPr="00DC2A24" w:rsidRDefault="00DC2A24" w:rsidP="00DC2A24">
      <w:pPr>
        <w:rPr>
          <w:rFonts w:asciiTheme="minorHAnsi" w:hAnsiTheme="minorHAnsi"/>
        </w:rPr>
      </w:pPr>
      <w:r w:rsidRPr="00DC2A24">
        <w:rPr>
          <w:rFonts w:asciiTheme="minorHAnsi" w:hAnsiTheme="minorHAnsi"/>
        </w:rPr>
        <w:t xml:space="preserve">Glacier microbial communities play a key role in biogeochemical cycling at both local and global scales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Anesio, Fountain, Laybourn-perry, &amp; Sattler, 2008)","plainTextFormattedCitation":"(Amy Hodson, Anesio, Fountain, Laybourn-perry, &amp; Sattler, 2008)","previouslyFormattedCitation":"(Amy Hodson, Anesio, Fountain, Laybourn-perry, &amp; Sattler,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Anesio, Fountain, Laybourn-perry, &amp; Sattler, 2008)</w:t>
      </w:r>
      <w:r w:rsidRPr="00DC2A24">
        <w:rPr>
          <w:rFonts w:asciiTheme="minorHAnsi" w:hAnsiTheme="minorHAnsi"/>
        </w:rPr>
        <w:fldChar w:fldCharType="end"/>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p>
    <w:p w14:paraId="1834E570" w14:textId="77777777" w:rsidR="00DC2A24" w:rsidRPr="00DC2A24" w:rsidRDefault="00DC2A24" w:rsidP="00DC2A24">
      <w:pPr>
        <w:rPr>
          <w:rFonts w:asciiTheme="minorHAnsi" w:hAnsiTheme="minorHAnsi"/>
        </w:rPr>
      </w:pPr>
    </w:p>
    <w:p w14:paraId="4052B45B" w14:textId="77777777" w:rsidR="00DC2A24" w:rsidRPr="00DC2A24" w:rsidRDefault="00DC2A24" w:rsidP="00DC2A24">
      <w:pPr>
        <w:rPr>
          <w:rFonts w:asciiTheme="minorHAnsi" w:hAnsiTheme="minorHAnsi"/>
        </w:rPr>
      </w:pPr>
      <w:r w:rsidRPr="00DC2A24">
        <w:rPr>
          <w:rFonts w:asciiTheme="minorHAnsi" w:hAnsiTheme="minorHAnsi"/>
        </w:rPr>
        <w:t>MOLECULAR ANALYSIS</w:t>
      </w:r>
    </w:p>
    <w:p w14:paraId="3FDDE984" w14:textId="77777777" w:rsidR="00DC2A24" w:rsidRPr="00DC2A24" w:rsidRDefault="00DC2A24" w:rsidP="00DC2A24">
      <w:pPr>
        <w:rPr>
          <w:rFonts w:asciiTheme="minorHAnsi" w:hAnsiTheme="minorHAnsi"/>
        </w:rPr>
      </w:pPr>
      <w:r w:rsidRPr="00DC2A24">
        <w:rPr>
          <w:rFonts w:asciiTheme="minorHAnsi" w:hAnsiTheme="minorHAnsi"/>
        </w:rPr>
        <w:t xml:space="preserve">Molecular investigation of microbial taxa is limited by the identification of living cells from relic DNA, as well as methodological biases such as PCR chimeras and artificial taxa from de novo OTU binning algorithms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Dini-Andreote, &amp; Falcão Salles, 2018)","plainTextFormattedCitation":"(Jia, Dini-Andreote, &amp; Falcão Salles, 2018)","previouslyFormattedCitation":"(Jia, Dini-Andreote, &amp; Falcão Salles,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Dini-Andreote, &amp; Falcão Salles, 2018)</w:t>
      </w:r>
      <w:r w:rsidRPr="00DC2A24">
        <w:rPr>
          <w:rFonts w:asciiTheme="minorHAnsi" w:hAnsiTheme="minorHAnsi"/>
        </w:rPr>
        <w:fldChar w:fldCharType="end"/>
      </w:r>
      <w:r w:rsidRPr="00DC2A24">
        <w:rPr>
          <w:rFonts w:asciiTheme="minorHAnsi" w:hAnsiTheme="minorHAnsi"/>
        </w:rPr>
        <w:t xml:space="preserve">.  </w:t>
      </w:r>
    </w:p>
    <w:p w14:paraId="3F543A5B" w14:textId="77777777" w:rsidR="00DC2A24" w:rsidRPr="00DC2A24" w:rsidRDefault="00DC2A24" w:rsidP="00DC2A24">
      <w:pPr>
        <w:rPr>
          <w:rFonts w:asciiTheme="minorHAnsi" w:hAnsiTheme="minorHAnsi"/>
        </w:rPr>
      </w:pPr>
    </w:p>
    <w:p w14:paraId="1D4F80E3" w14:textId="77777777" w:rsidR="00DC2A24" w:rsidRPr="00DC2A24" w:rsidRDefault="00DC2A24" w:rsidP="00DC2A24">
      <w:pPr>
        <w:rPr>
          <w:rFonts w:asciiTheme="minorHAnsi" w:hAnsiTheme="minorHAnsi"/>
        </w:rPr>
      </w:pPr>
      <w:r w:rsidRPr="00DC2A24">
        <w:rPr>
          <w:rFonts w:asciiTheme="minorHAnsi" w:hAnsiTheme="minorHAnsi"/>
        </w:rPr>
        <w:t xml:space="preserve">High-throughput sequencing in recent decades has facilitated the rapid identification of uncultured microbial taxa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{"citationItems":[{"id":"ITEM-1","itemData":{"DOI":"10.1073/pnas.1521291113","ISSN":"10916490","PMID":"27140646","abstract":"Scaling laws underpin unifying theories of biodiversity and are among the most predictively powerful relationships in biology. However, scaling laws developed for plants and animals often go untested or fail to hold for microorganisms. As a result, it is unclear whether scaling laws of biodiversity will span evolutionarily distant domains of life that encompass all modes of metabolism and scales of abundance. Using a global-scale compilation of </w:instrText>
      </w:r>
      <w:r w:rsidRPr="00DC2A24">
        <w:rPr>
          <w:rFonts w:ascii="Cambria Math" w:hAnsi="Cambria Math" w:cs="Cambria Math"/>
        </w:rPr>
        <w:instrText>∼</w:instrText>
      </w:r>
      <w:r w:rsidRPr="00DC2A24">
        <w:rPr>
          <w:rFonts w:asciiTheme="minorHAnsi" w:hAnsiTheme="minorHAnsi"/>
        </w:rPr>
        <w:instrText xml:space="preserve">35,000 sites and </w:instrText>
      </w:r>
      <w:r w:rsidRPr="00DC2A24">
        <w:rPr>
          <w:rFonts w:ascii="Cambria Math" w:hAnsi="Cambria Math" w:cs="Cambria Math"/>
        </w:rPr>
        <w:instrText>∼</w:instrText>
      </w:r>
      <w:r w:rsidRPr="00DC2A24">
        <w:rPr>
          <w:rFonts w:asciiTheme="minorHAnsi" w:hAnsiTheme="minorHAnsi"/>
        </w:rPr>
        <w:instrText>5.6•106 species, including the largest ever inventory of high-throughput molecular data and one of the largest compilations of plant and animal community data, we show similar rates of scaling in commonness and rarity across microorganisms and macroscopic plants and animals. We document a universal dominance scaling law that holds across 30 orders of magnitude, an unprecedented expanse that predicts the abundance of dominant ocean bacteria. In combining this scaling law with the lognormal model of biodiversity, we predict that Earth is home to upward of 1 trillion (1012 ) microbial species. Microbial biodiversity seems greater than ever anticipated yet predictable from the smallest to the largest microbiome.","author":[{"dropping-particle":"","family":"Locey","given":"Kenneth J.","non-dropping-particle":"","parse-names":false,"suffix":""},{"dropping-particle":"","family":"Lennon","given":"Jay T.","non-dropping-particle":"","parse-names":false,"suffix":""}],"container-title":"Proceedings of the National Academy of Sciences of the United States of America","id":"ITEM-1","issue":"21","issued":{"date-parts":[["2016"]]},"page":"5970-5975","title":"Scaling laws predict global microbial diversity","type":"article-journal","volume":"113"},"uris":["http://www.mendeley.com/documents/?uuid=1c9c835e-f9f7-441d-a660-d16079f20d40"]}],"mendeley":{"formattedCitation":"(Kenneth J. Locey &amp; Lennon, 2016)","plainTextFormattedCitation":"(Kenneth J. Locey &amp; Lennon, 2016)","previouslyFormattedCitation":"(Kenneth J. Locey &amp; Lennon,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&amp; Lennon, 2016)</w:t>
      </w:r>
      <w:r w:rsidRPr="00DC2A24">
        <w:rPr>
          <w:rFonts w:asciiTheme="minorHAnsi" w:hAnsiTheme="minorHAnsi"/>
        </w:rPr>
        <w:fldChar w:fldCharType="end"/>
      </w:r>
      <w:r w:rsidRPr="00DC2A24">
        <w:rPr>
          <w:rFonts w:asciiTheme="minorHAnsi" w:hAnsiTheme="minorHAnsi"/>
        </w:rPr>
        <w:t xml:space="preserve">. </w:t>
      </w:r>
    </w:p>
    <w:p w14:paraId="1BED5442" w14:textId="77777777" w:rsidR="00DC2A24" w:rsidRPr="00DC2A24" w:rsidRDefault="00DC2A24" w:rsidP="00DC2A24">
      <w:pPr>
        <w:rPr>
          <w:rFonts w:cstheme="majorHAnsi"/>
        </w:rPr>
      </w:pPr>
    </w:p>
    <w:p w14:paraId="4EF79515" w14:textId="77777777" w:rsidR="003B58D9" w:rsidRPr="003C1E05" w:rsidRDefault="003B58D9" w:rsidP="003E4662">
      <w:pPr>
        <w:rPr>
          <w:rFonts w:asciiTheme="minorHAnsi" w:hAnsiTheme="minorHAnsi" w:cstheme="majorHAnsi"/>
        </w:rPr>
      </w:pPr>
    </w:p>
    <w:p w14:paraId="76FE80F8" w14:textId="6FE9B30C" w:rsidR="007E3761" w:rsidRDefault="00F6012C" w:rsidP="007E3761">
      <w:pPr>
        <w:pStyle w:val="Heading1"/>
        <w:rPr>
          <w:rFonts w:asciiTheme="minorHAnsi" w:hAnsiTheme="minorHAnsi" w:cstheme="majorHAnsi"/>
        </w:rPr>
      </w:pPr>
      <w:bookmarkStart w:id="3" w:name="_Toc62819446"/>
      <w:r w:rsidRPr="003C1E05">
        <w:rPr>
          <w:rFonts w:asciiTheme="minorHAnsi" w:hAnsiTheme="minorHAnsi" w:cstheme="majorHAnsi"/>
        </w:rPr>
        <w:lastRenderedPageBreak/>
        <w:t xml:space="preserve">Background and </w:t>
      </w:r>
      <w:r w:rsidR="007E3761" w:rsidRPr="003C1E05">
        <w:rPr>
          <w:rFonts w:asciiTheme="minorHAnsi" w:hAnsiTheme="minorHAnsi" w:cstheme="majorHAnsi"/>
        </w:rPr>
        <w:t>Literature Review</w:t>
      </w:r>
      <w:bookmarkEnd w:id="3"/>
    </w:p>
    <w:p w14:paraId="653C20E3" w14:textId="77777777" w:rsidR="005547E7" w:rsidRDefault="005547E7" w:rsidP="005C3AE3">
      <w:pPr>
        <w:rPr>
          <w:rFonts w:asciiTheme="minorHAnsi" w:hAnsiTheme="minorHAnsi" w:cstheme="majorHAnsi"/>
        </w:rPr>
      </w:pPr>
    </w:p>
    <w:p w14:paraId="4EC67F5A" w14:textId="7B1000E9" w:rsidR="005547E7" w:rsidRDefault="005547E7" w:rsidP="003453BB">
      <w:pPr>
        <w:pStyle w:val="ListParagraph"/>
        <w:numPr>
          <w:ilvl w:val="0"/>
          <w:numId w:val="10"/>
        </w:numPr>
        <w:rPr>
          <w:rFonts w:cstheme="majorHAnsi"/>
        </w:rPr>
      </w:pPr>
      <w:r>
        <w:rPr>
          <w:rFonts w:cstheme="majorHAnsi"/>
        </w:rPr>
        <w:t>History of the topic</w:t>
      </w:r>
    </w:p>
    <w:p w14:paraId="2FFFF124" w14:textId="1A2AC4F1" w:rsidR="005547E7" w:rsidRDefault="005547E7" w:rsidP="003453BB">
      <w:pPr>
        <w:pStyle w:val="ListParagraph"/>
        <w:numPr>
          <w:ilvl w:val="0"/>
          <w:numId w:val="10"/>
        </w:numPr>
        <w:rPr>
          <w:rFonts w:cstheme="majorHAnsi"/>
        </w:rPr>
      </w:pPr>
      <w:r>
        <w:rPr>
          <w:rFonts w:cstheme="majorHAnsi"/>
        </w:rPr>
        <w:t>Explain topic</w:t>
      </w:r>
    </w:p>
    <w:p w14:paraId="08D2CDB8" w14:textId="4220A2D6" w:rsidR="005547E7" w:rsidRDefault="005547E7" w:rsidP="003453BB">
      <w:pPr>
        <w:pStyle w:val="ListParagraph"/>
        <w:numPr>
          <w:ilvl w:val="0"/>
          <w:numId w:val="10"/>
        </w:numPr>
        <w:rPr>
          <w:rFonts w:cstheme="majorHAnsi"/>
        </w:rPr>
      </w:pPr>
      <w:r>
        <w:rPr>
          <w:rFonts w:cstheme="majorHAnsi"/>
        </w:rPr>
        <w:t>Why is the topic important?</w:t>
      </w:r>
    </w:p>
    <w:p w14:paraId="75D214C2" w14:textId="5442327D" w:rsidR="005547E7" w:rsidRDefault="005547E7" w:rsidP="003453BB">
      <w:pPr>
        <w:pStyle w:val="ListParagraph"/>
        <w:numPr>
          <w:ilvl w:val="0"/>
          <w:numId w:val="10"/>
        </w:numPr>
        <w:rPr>
          <w:rFonts w:cstheme="majorHAnsi"/>
        </w:rPr>
      </w:pPr>
      <w:r>
        <w:rPr>
          <w:rFonts w:cstheme="majorHAnsi"/>
        </w:rPr>
        <w:t>What is the impact of the topic (environmentally</w:t>
      </w:r>
      <w:r w:rsidR="00F51EB7">
        <w:rPr>
          <w:rFonts w:cstheme="majorHAnsi"/>
        </w:rPr>
        <w:t>/anthropogenically)</w:t>
      </w:r>
      <w:r>
        <w:rPr>
          <w:rFonts w:cstheme="majorHAnsi"/>
        </w:rPr>
        <w:t>?</w:t>
      </w:r>
    </w:p>
    <w:p w14:paraId="091399D6" w14:textId="5E876CAB" w:rsidR="005547E7" w:rsidRDefault="005547E7" w:rsidP="003453BB">
      <w:pPr>
        <w:pStyle w:val="ListParagraph"/>
        <w:numPr>
          <w:ilvl w:val="0"/>
          <w:numId w:val="10"/>
        </w:numPr>
        <w:rPr>
          <w:rFonts w:cstheme="majorHAnsi"/>
        </w:rPr>
      </w:pPr>
      <w:r>
        <w:rPr>
          <w:rFonts w:cstheme="majorHAnsi"/>
        </w:rPr>
        <w:t>Define important terms and background</w:t>
      </w:r>
    </w:p>
    <w:p w14:paraId="50015785" w14:textId="0C60D6C8" w:rsidR="005547E7" w:rsidRDefault="005547E7" w:rsidP="003453BB">
      <w:pPr>
        <w:pStyle w:val="ListParagraph"/>
        <w:numPr>
          <w:ilvl w:val="0"/>
          <w:numId w:val="10"/>
        </w:numPr>
        <w:rPr>
          <w:rFonts w:cstheme="majorHAnsi"/>
        </w:rPr>
      </w:pPr>
      <w:r>
        <w:rPr>
          <w:rFonts w:cstheme="majorHAnsi"/>
        </w:rPr>
        <w:t>Use tables/diagrams to aid explanation</w:t>
      </w:r>
    </w:p>
    <w:p w14:paraId="0A97D62E" w14:textId="486E80CE" w:rsidR="00F51EB7" w:rsidRDefault="00F51EB7" w:rsidP="003453BB">
      <w:pPr>
        <w:pStyle w:val="ListParagraph"/>
        <w:numPr>
          <w:ilvl w:val="0"/>
          <w:numId w:val="10"/>
        </w:numPr>
        <w:rPr>
          <w:rFonts w:cstheme="majorHAnsi"/>
        </w:rPr>
      </w:pPr>
      <w:r>
        <w:rPr>
          <w:rFonts w:cstheme="majorHAnsi"/>
        </w:rPr>
        <w:t>What are the problems/gaps in the current literature? Are there problems/variation in methodologies? Is there a standardized protocol?</w:t>
      </w:r>
    </w:p>
    <w:p w14:paraId="52504663" w14:textId="6CA91EDA" w:rsidR="00F51EB7" w:rsidRPr="005547E7" w:rsidRDefault="00F51EB7" w:rsidP="003453BB">
      <w:pPr>
        <w:pStyle w:val="ListParagraph"/>
        <w:numPr>
          <w:ilvl w:val="0"/>
          <w:numId w:val="10"/>
        </w:numPr>
        <w:rPr>
          <w:rFonts w:cstheme="majorHAnsi"/>
        </w:rPr>
      </w:pPr>
      <w:r>
        <w:rPr>
          <w:rFonts w:cstheme="majorHAnsi"/>
        </w:rPr>
        <w:t>Why is filling these research gaps important? How can it help with problems?</w:t>
      </w:r>
    </w:p>
    <w:p w14:paraId="4CE81968" w14:textId="77777777" w:rsidR="00DC2A24" w:rsidRPr="00AE347D" w:rsidRDefault="00DC2A24" w:rsidP="00DC2A24"/>
    <w:p w14:paraId="7F238C8F" w14:textId="3B3D2A81" w:rsidR="00DC2A24" w:rsidRDefault="00DC2A24" w:rsidP="00DC2A24">
      <w:pPr>
        <w:pStyle w:val="Heading2"/>
      </w:pPr>
      <w:bookmarkStart w:id="4" w:name="_Toc62819447"/>
      <w:r>
        <w:t>Glacial ecology</w:t>
      </w:r>
      <w:bookmarkEnd w:id="4"/>
    </w:p>
    <w:p w14:paraId="11D44BBA" w14:textId="77777777" w:rsidR="00DC2A24" w:rsidRDefault="00DC2A24" w:rsidP="00DC2A24"/>
    <w:p w14:paraId="1869E920" w14:textId="77777777" w:rsidR="00DC2A24" w:rsidRPr="00DC2A24" w:rsidRDefault="00DC2A24" w:rsidP="00DC2A24">
      <w:pPr>
        <w:rPr>
          <w:rFonts w:asciiTheme="minorHAnsi" w:hAnsiTheme="minorHAnsi"/>
        </w:rPr>
      </w:pPr>
      <w:r w:rsidRPr="00DC2A24">
        <w:rPr>
          <w:rFonts w:asciiTheme="minorHAnsi" w:hAnsiTheme="minorHAnsi"/>
        </w:rPr>
        <w:t xml:space="preserve">Glaciers have long been viewed as inert, inhospitable environments. However, recent technological advancements have revealed that biological processes in glaciers are dominated by microbial life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Lutz, Chrismas, &amp; Benning, 2017)","plainTextFormattedCitation":"(Alexandre M. Anesio, Lutz, Chrismas, &amp; Benning, 2017)","previouslyFormattedCitation":"(Alexandre M. Anesio, Lutz, Chrismas,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Lutz, Chrismas, &amp; Benning, 2017)</w:t>
      </w:r>
      <w:r w:rsidRPr="00DC2A24">
        <w:rPr>
          <w:rFonts w:asciiTheme="minorHAnsi" w:hAnsiTheme="minorHAnsi"/>
        </w:rPr>
        <w:fldChar w:fldCharType="end"/>
      </w:r>
      <w:r w:rsidRPr="00DC2A24">
        <w:rPr>
          <w:rFonts w:asciiTheme="minorHAnsi" w:hAnsiTheme="minorHAnsi"/>
        </w:rPr>
        <w:t xml:space="preserve">. These communities are dependent on water, primarily obtained for glacier melt, and the tight recycling of limited nutrients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Extremophilic glacial prokaryotes and eukaryotes are present in snow, ice and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Microbial life is particularly abundant in cryoconite holes which provide abundant liquid water and relatively stable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McKay, Simmons, &amp; Parker, 1985)","plainTextFormattedCitation":"(Wharton, McKay, Simmons, &amp; Parker, 1985)","previouslyFormattedCitation":"(Wharton, McKay, Simmons, &amp; Parker,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McKay, Simmons, &amp; Parker, 1985)</w:t>
      </w:r>
      <w:r w:rsidRPr="00DC2A24">
        <w:rPr>
          <w:rFonts w:asciiTheme="minorHAnsi" w:hAnsiTheme="minorHAnsi"/>
        </w:rPr>
        <w:fldChar w:fldCharType="end"/>
      </w:r>
      <w:r w:rsidRPr="00DC2A24">
        <w:rPr>
          <w:rFonts w:asciiTheme="minorHAnsi" w:hAnsiTheme="minorHAnsi"/>
        </w:rPr>
        <w:t>.</w:t>
      </w:r>
    </w:p>
    <w:p w14:paraId="32214033" w14:textId="77777777" w:rsidR="00DC2A24" w:rsidRPr="00DC2A24" w:rsidRDefault="00DC2A24" w:rsidP="00DC2A24">
      <w:pPr>
        <w:rPr>
          <w:rFonts w:asciiTheme="minorHAnsi" w:hAnsiTheme="minorHAnsi"/>
        </w:rPr>
      </w:pPr>
    </w:p>
    <w:p w14:paraId="40A8BA9F" w14:textId="77777777" w:rsidR="00DC2A24" w:rsidRPr="00DC2A24" w:rsidRDefault="00DC2A24" w:rsidP="00DC2A24">
      <w:pPr>
        <w:rPr>
          <w:rFonts w:asciiTheme="minorHAnsi" w:hAnsiTheme="minorHAnsi"/>
        </w:rPr>
      </w:pPr>
      <w:r w:rsidRPr="00DC2A24">
        <w:rPr>
          <w:rFonts w:asciiTheme="minorHAnsi" w:hAnsiTheme="minorHAnsi"/>
        </w:rPr>
        <w:t xml:space="preserve">Study of glacial ecology is particularly important as high latitudes are warming at twice the global average </w:t>
      </w:r>
      <w:r w:rsidRPr="00DC2A24">
        <w:rPr>
          <w:rFonts w:asciiTheme="minorHAnsi" w:hAnsiTheme="minorHAnsi"/>
        </w:rPr>
        <w:fldChar w:fldCharType="begin" w:fldLock="1"/>
      </w:r>
      <w:r w:rsidRPr="00DC2A24">
        <w:rPr>
          <w:rFonts w:asciiTheme="minorHAnsi" w:hAnsiTheme="minorHAnsi"/>
        </w:rPr>
        <w:instrText>ADDIN CSL_CITATION {"citationItems":[{"id":"ITEM-1","itemData":{"abstract":"Special report","author":[{"dropping-particle":"","family":"IPCC","given":"","non-dropping-particle":"","parse-names":false,"suffix":""}],"id":"ITEM-1","issued":{"date-parts":[["2019"]]},"title":"Special Report on the Ocean and Cryosphere in a Changing Climate (SROCC)","type":"report"},"uris":["http://www.mendeley.com/documents/?uuid=94d022d9-081a-4ac3-a5e2-ee5acbd60d49"]}],"mendeley":{"formattedCitation":"(IPCC, 2019)","plainTextFormattedCitation":"(IPCC, 2019)","previouslyFormattedCitation":"(IPCC,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(IPCC, 2019)</w:t>
      </w:r>
      <w:r w:rsidRPr="00DC2A24">
        <w:rPr>
          <w:rFonts w:asciiTheme="minorHAnsi" w:hAnsiTheme="minorHAnsi"/>
        </w:rPr>
        <w:fldChar w:fldCharType="end"/>
      </w:r>
      <w:r w:rsidRPr="00DC2A24">
        <w:rPr>
          <w:rFonts w:asciiTheme="minorHAnsi" w:hAnsiTheme="minorHAnsi"/>
        </w:rPr>
        <w:t>. Both poles are experiencing rapid climate change, with Arctic air temperatures projected to warm more than 4</w:t>
      </w:r>
      <w:r w:rsidRPr="00DC2A24">
        <w:rPr>
          <w:rFonts w:asciiTheme="minorHAnsi" w:hAnsiTheme="minorHAnsi"/>
        </w:rPr>
        <w:sym w:font="Symbol" w:char="F0B0"/>
      </w:r>
      <w:r w:rsidRPr="00DC2A24">
        <w:rPr>
          <w:rFonts w:asciiTheme="minorHAnsi" w:hAnsiTheme="minorHAnsi"/>
        </w:rPr>
        <w:t xml:space="preserve">C by the end of the century </w:t>
      </w:r>
      <w:r w:rsidRPr="00DC2A24">
        <w:rPr>
          <w:rFonts w:asciiTheme="minorHAnsi" w:hAnsiTheme="minorHAnsi"/>
        </w:rPr>
        <w:fldChar w:fldCharType="begin" w:fldLock="1"/>
      </w:r>
      <w:r w:rsidRPr="00DC2A24">
        <w:rPr>
          <w:rFonts w:asciiTheme="minorHAnsi" w:hAnsiTheme="minorHAnsi"/>
        </w:rPr>
        <w:instrText>ADDIN CSL_CITATION {"citationItems":[{"id":"ITEM-1","itemData":{"ISBN":"9291691380","abstract":"Report summarizing climate change issues in 2013, with an emphasis on physical science. It includes a summary of issues to assist policymakers, a technical summary, and a list of frequently-asked questions.","author":[{"dropping-particle":"","family":"Stocker","given":"Thomas F","non-dropping-particle":"","parse-names":false,"suffix":""},{"dropping-particle":"","family":"Qin","given":"Dahe","non-dropping-particle":"","parse-names":false,"suffix":""},{"dropping-particle":"","family":"Plattner","given":"Gian-Kasper","non-dropping-particle":"","parse-names":false,"suffix":""},{"dropping-particle":"","family":"Tignor","given":"Melinda M B","non-dropping-particle":"","parse-names":false,"suffix":""},{"dropping-particle":"","family":"Allen","given":"Simon K","non-dropping-particle":"","parse-names":false,"suffix":""},{"dropping-particle":"","family":"Boschung","given":"Judith","non-dropping-particle":"","parse-names":false,"suffix":""},{"dropping-particle":"","family":"Nauels","given":"Alexander","non-dropping-particle":"","parse-names":false,"suffix":""},{"dropping-particle":"","family":"Xia","given":"Yu","non-dropping-particle":"","parse-names":false,"suffix":""},{"dropping-particle":"","family":"Bex","given":"Vincent","non-dropping-particle":"","parse-names":false,"suffix":""},{"dropping-particle":"","family":"Midgley","given":"Pauline M","non-dropping-particle":"","parse-names":false,"suffix":""}],"container-title":"&lt;h&gt;Climate&lt;/h&gt; &lt;h&gt;Change&lt;/h&gt; &lt;h&gt;2013&lt;/h&gt;: &lt;h&gt;The Physical&lt;/h&gt; &lt;h&gt;Science&lt;/h&gt; &lt;h&gt;Basis&lt;/h&gt;","id":"ITEM-1","issued":{"date-parts":[["2013"]]},"language":"eng","publisher":"Intergovernmental Panel on Climate Change","title":"Climate Change 2013: The Physical Science Basis","type":"book"},"uris":["http://www.mendeley.com/documents/?uuid=80dc4bfa-e272-39e7-acd0-25c5ea8c6d6c"]}],"mendeley":{"formattedCitation":"(Stocker et al., 2013)","plainTextFormattedCitation":"(Stocker et al., 2013)","previouslyFormattedCitation":"(Stocker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(Stocker et al., 2013)</w:t>
      </w:r>
      <w:r w:rsidRPr="00DC2A24">
        <w:rPr>
          <w:rFonts w:asciiTheme="minorHAnsi" w:hAnsiTheme="minorHAnsi"/>
        </w:rPr>
        <w:fldChar w:fldCharType="end"/>
      </w:r>
      <w:r w:rsidRPr="00DC2A24">
        <w:rPr>
          <w:rFonts w:asciiTheme="minorHAnsi" w:hAnsiTheme="minorHAnsi"/>
        </w:rPr>
        <w:t>. Significant warming events have been reported in the McMurdo Dry Valleys where glaciers maintained temperatures of 4</w:t>
      </w:r>
      <w:r w:rsidRPr="00DC2A24">
        <w:rPr>
          <w:rFonts w:asciiTheme="minorHAnsi" w:hAnsiTheme="minorHAnsi"/>
        </w:rPr>
        <w:sym w:font="Symbol" w:char="F0B0"/>
      </w:r>
      <w:r w:rsidRPr="00DC2A24">
        <w:rPr>
          <w:rFonts w:asciiTheme="minorHAnsi" w:hAnsiTheme="minorHAnsi"/>
        </w:rPr>
        <w:t xml:space="preserve">C for several days leading to extensive ice loss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w:t>
      </w:r>
    </w:p>
    <w:p w14:paraId="240C344A" w14:textId="77777777" w:rsidR="00DC2A24" w:rsidRPr="00DC2A24" w:rsidRDefault="00DC2A24" w:rsidP="00DC2A24">
      <w:pPr>
        <w:rPr>
          <w:rFonts w:asciiTheme="minorHAnsi" w:hAnsiTheme="minorHAnsi"/>
        </w:rPr>
      </w:pPr>
    </w:p>
    <w:p w14:paraId="033EBC26" w14:textId="77777777" w:rsidR="00DC2A24" w:rsidRPr="00DC2A24" w:rsidRDefault="00DC2A24" w:rsidP="00DC2A24">
      <w:pPr>
        <w:rPr>
          <w:rFonts w:asciiTheme="minorHAnsi" w:hAnsiTheme="minorHAnsi"/>
        </w:rPr>
      </w:pPr>
      <w:r w:rsidRPr="00DC2A24">
        <w:rPr>
          <w:rFonts w:asciiTheme="minorHAnsi" w:hAnsiTheme="minorHAnsi"/>
        </w:rPr>
        <w:t xml:space="preserve">Psychrophilic adaptations to extreme cryoenvironments mean some glacial microbial communities are in decline whilst others are prospering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{"citationItems":[{"id":"ITEM-1","itemData":{"DOI":"10.1038/ismej.2010.108","ISSN":"17517362","PMID":"20631804","author":[{"dropping-particle":"","family":"Vincent","given":"Warwick F.","non-dropping-particle":"","parse-names":false,"suffix":""}],"container-title":"ISME Journal","id":"ITEM-1","issue":"9","issued":{"date-parts":[["2010"]]},"page":"1089-1091","publisher":"Nature Publishing Group","title":"Microbial ecosystem responses to rapid climate change in the Arctic","type":"article-journal","volume":"4"},"uris":["http://www.mendeley.com/documents/?uuid=1bcd0dd9-a3f2-4a8b-afaa-a3416b4a102e"]}],"mendeley":{"formattedCitation":"(Warwick F. Vincent, 2010)","plainTextFormattedCitation":"(Warwick F. Vincent, 2010)","previouslyFormattedCitation":"(Warwick F.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(Warwick F. Vincent, 2010)</w:t>
      </w:r>
      <w:r w:rsidRPr="00DC2A24">
        <w:rPr>
          <w:rFonts w:asciiTheme="minorHAnsi" w:hAnsiTheme="minorHAnsi"/>
        </w:rPr>
        <w:fldChar w:fldCharType="end"/>
      </w:r>
      <w:r w:rsidRPr="00DC2A24">
        <w:rPr>
          <w:rFonts w:asciiTheme="minorHAnsi" w:hAnsiTheme="minorHAnsi"/>
        </w:rPr>
        <w:t xml:space="preserve">. Investigation of the exceptionally high Greenland melt season in July 2012 found previously clean ice dominated by algal blooms, reducing ice albedo and increasing nutrient supplies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Anesio, Jorge Villar, &amp; Benning, 2014)","plainTextFormattedCitation":"(Lutz, Anesio, Jorge Villar, &amp; Benning, 2014)","previouslyFormattedCitation":"(Lutz, Anesio, Jorge Villar, &amp; Benning,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Jorge Villar, &amp; Benning, 2014)</w:t>
      </w:r>
      <w:r w:rsidRPr="00DC2A24">
        <w:rPr>
          <w:rFonts w:asciiTheme="minorHAnsi" w:hAnsiTheme="minorHAnsi"/>
        </w:rPr>
        <w:fldChar w:fldCharType="end"/>
      </w:r>
      <w:r w:rsidRPr="00DC2A24">
        <w:rPr>
          <w:rFonts w:asciiTheme="minorHAnsi" w:hAnsiTheme="minorHAnsi"/>
        </w:rPr>
        <w:t xml:space="preserve">. Increasing air temperature will impact glacier heat budgets, which in turn affects the distribution and turbulence of liquid water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Turbulence plays an important role in the distribution of organic matter and biofilms, organismal motility and the formation of microbial habitats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Glaciers are significant sources of dissolved organic carbon (DOC) and other nutrients to downstream habitats </w:t>
      </w:r>
      <w:r w:rsidRPr="00DC2A24">
        <w:rPr>
          <w:rFonts w:asciiTheme="minorHAnsi" w:hAnsiTheme="minorHAnsi"/>
        </w:rPr>
        <w:fldChar w:fldCharType="begin" w:fldLock="1"/>
      </w:r>
      <w:r w:rsidRPr="00DC2A24">
        <w:rPr>
          <w:rFonts w:asciiTheme="minorHAnsi" w:hAnsi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(Musilova et al., 2017)</w:t>
      </w:r>
      <w:r w:rsidRPr="00DC2A24">
        <w:rPr>
          <w:rFonts w:asciiTheme="minorHAnsi" w:hAnsiTheme="minorHAnsi"/>
        </w:rPr>
        <w:fldChar w:fldCharType="end"/>
      </w:r>
      <w:r w:rsidRPr="00DC2A24">
        <w:rPr>
          <w:rFonts w:asciiTheme="minorHAnsi" w:hAnsiTheme="minorHAnsi"/>
        </w:rPr>
        <w:t xml:space="preserve">. Climate change catalysed glacial melt removes habitats and impacts nutrient delivery </w:t>
      </w:r>
      <w:r w:rsidRPr="00DC2A24">
        <w:rPr>
          <w:rFonts w:asciiTheme="minorHAnsi" w:hAnsiTheme="minorHAnsi"/>
        </w:rPr>
        <w:fldChar w:fldCharType="begin" w:fldLock="1"/>
      </w:r>
      <w:r w:rsidRPr="00DC2A24">
        <w:rPr>
          <w:rFonts w:asciiTheme="minorHAnsi" w:hAnsiTheme="minorHAnsi"/>
        </w:rPr>
        <w:instrText>ADDIN CSL_CITATION {"citationItems":[{"id":"ITEM-1","itemData":{"DOI":"10.1038/ngeo2920","ISSN":"17520908","abstract":"Glaciers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Geoscience","id":"ITEM-1","issue":"5","issued":{"date-parts":[["2017"]]},"page":"360-365","title":"Microbially driven export of labile organic carbon from the Greenland ice sheet","type":"article-journal","volume":"10"},"uris":["http://www.mendeley.com/documents/?uuid=6510b87a-221f-40d6-9991-e0120a8e39bf"]}],"mendeley":{"formattedCitation":"(Musilova et al., 2017)","plainTextFormattedCitation":"(Musilova et al., 2017)","previouslyFormattedCitation":"(Musilova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(Musilova et al., 2017)</w:t>
      </w:r>
      <w:r w:rsidRPr="00DC2A24">
        <w:rPr>
          <w:rFonts w:asciiTheme="minorHAnsi" w:hAnsiTheme="minorHAnsi"/>
        </w:rPr>
        <w:fldChar w:fldCharType="end"/>
      </w:r>
      <w:r w:rsidRPr="00DC2A24">
        <w:rPr>
          <w:rFonts w:asciiTheme="minorHAnsi" w:hAnsiTheme="minorHAnsi"/>
        </w:rPr>
        <w:t xml:space="preserve">. Glacial retreat also exposes soils to microbial colonisation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{"citationItems":[{"id":"ITEM-1","itemData":{"DOI":"10.3389/feart.2017.00026","ISSN":"22966463","abstract":"The recent retreat of glaciers and ice sheets as a result of global warming exposes forefield soils that are rapidly colonized by microbes. These ecosystems are dominant in high-latitude carbon and nutrient cycles as microbial activity drives biogeochemical transformations within these newly exposed soils. Despite this, little is known about the response of these emerging ecosystems and associated biogeochemical cycles to projected changes in environmental factors due to human impacts. Here, we applied the model SHIMMER to quantitatively explore the sensitivity of biogeochemical dynamics in the forefield of Midtre Lovénbreen, Svalbard, to future changes in climate and anthropogenic forcings including soil temperature, snow cover, and nutrient and organic substrate deposition. Model results indicated that the rapid warming of the Arctic, as well as an increased deposition of organic carbon and nutrients, may impact primary microbial colonizers in Arctic soils. Warming and increased snow-free conditions resulted in enhanced bacterial production and an accumulation of biomass that was sustained throughout 200 years of soil development. Nitrogen deposition stimulated growth during the first 50 years of soil development following exposure. Increased deposition of organic carbon sustained higher rates of bacterial production and heterotrophic respiration leading to decreases in net ecosystem production and thus net CO2 efflux from soils. Pioneer microbial communities were particularly susceptible to future changes. All future climate simulations encouraged a switch from allochthonously-dominated young soils (&lt;40 years) to microbially-dominated older soils, due to enhanced heterotrophic degradation of organic matter. Critically, this drove remineralisation and increased nutrient availability. Overall, we show that human activity, especially the burning of fossil fuels and the enhanced deposition of nitrogen and organic carbon, has the potential to considerably affect the biogeochemical development of recently exposed Arctic soils in the present day and for centuries into the future. These effects must be acknowledged when attempting to make accurate predictions of the future fate of Arctic soils that are exposed over large expanses of presently ice-covered regions.","author":[{"dropping-particle":"","family":"Bradley","given":"James A.","non-dropping-particle":"","parse-names":false,"suffix":""},{"dropping-particle":"","family":"Anesio","given":"Alexandre M.","non-dropping-particle":"","parse-names":false,"suffix":""},{"dropping-particle":"","family":"Arndt","given":"Sandra","non-dropping-particle":"","parse-names":false,"suffix":""}],"container-title":"Frontiers in Earth Science","id":"ITEM-1","issue":"April","issued":{"date-parts":[["2017"]]},"page":"1-19","title":"Microbial and biogeochemical dynamics in glacier forefields are sensitive to century-scale climate and anthropogenic change","type":"article-journal","volume":"5"},"uris":["http://www.mendeley.com/documents/?uuid=58e5f4cb-54a7-486f-bec1-b768f056b1c1"]}],"mendeley":{"formattedCitation":"(Bradley, Anesio, &amp; Arndt, 2017)","plainTextFormattedCitation":"(Bradley, Anesio, &amp; Arndt, 2017)","previouslyFormattedCitation":"(Bradley, Anesio, &amp; Arndt,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(Bradley, Anesio, &amp; Arndt, 2017)</w:t>
      </w:r>
      <w:r w:rsidRPr="00DC2A24">
        <w:rPr>
          <w:rFonts w:asciiTheme="minorHAnsi" w:hAnsiTheme="minorHAnsi"/>
        </w:rPr>
        <w:fldChar w:fldCharType="end"/>
      </w:r>
      <w:r w:rsidRPr="00DC2A24">
        <w:rPr>
          <w:rFonts w:asciiTheme="minorHAnsi" w:hAnsiTheme="minorHAnsi"/>
        </w:rPr>
        <w:t xml:space="preserve">. Thawing permafrost exposes organic matter to decomposers, releasing millions of tons of greenhouse gases </w:t>
      </w:r>
      <w:r w:rsidRPr="00DC2A24">
        <w:rPr>
          <w:rFonts w:asciiTheme="minorHAnsi" w:hAnsiTheme="minorHAnsi"/>
        </w:rPr>
        <w:fldChar w:fldCharType="begin" w:fldLock="1"/>
      </w:r>
      <w:r w:rsidRPr="00DC2A24">
        <w:rPr>
          <w:rFonts w:asciiTheme="minorHAnsi" w:hAnsiTheme="minorHAnsi"/>
        </w:rPr>
        <w:instrText>ADDIN CSL_CITATION {"citationItems":[{"id":"ITEM-1","itemData":{"DOI":"10.1002/jpln.200900331","ISSN":"14368730","abstract":"The climatic changes on earth may have serious implications for the carbon (C) cycle in the terrestrial Arctic throughout the 21st century. Arctic vegetation takes up carbon dioxide (CO2) from the atmosphere producing biomass. In a cold and often moist soil environment, dead organic matter is preferentially preserved as soil organic matter (SOM) due to the inhibition of decomposition processes. However, viable soil microbes exhale huge amounts of CO2 and methane (CH4) annually. Hence, Arctic ecosystems exhibit annual fluxes of both carbon-based (CO2 and CH4) greenhouse gases (GHGs) that are in an order of magnitude of millions of tons. Rising Arctic temperatures lead to the degradation of much of today's permafrost in the long run. As a result, large quantities of frozen SOM may become available for decomposers, and GHGs that are entrapped in permafrost may be released. At the same time, warming tends to stimulate the growth, development, and reproduction of many Arctic plants, at least transiently. The present northward migration of boreal shrubs and trees into southern tundra areas may be amplified by that, increasing the ecosystems' gross primary production and, thus, their C sequestration. On the other hand, rising temperatures boost SOM decomposition and microbial respiration rates. In general, soil temperature and soil moisture are key environmental variables to control the intensity of aerobic and anaerobic respiration by microbes, and autotrophic respiration by plants.On the basis of published data on Arctic CO2 and CH4 fluxes, the calculations on the terrestrial C-based Arctic GHG balance made in this review reveal a current annual GHG exchange that ranges between a weak storage of = 225 Tg CO2 equivalent (eq.) y-1 and a huge release of = 1990 Tg CO2 eq. y-1. Hence, the Arctic GHG balance does apparently already contribute positively to the climatic changes at present. Regarding the future, the relative development of the uptake and release of CO2 and CH4 by northern ecosystems is fundamental to the overall GHG status of the Arctic under scenarios of continued climate change. © 2010 WILEY-VCH Verlag GmbH &amp; Co. KGaA, Weinheim.","author":[{"dropping-particle":"","family":"Jahn","given":"Markus","non-dropping-particle":"","parse-names":false,"suffix":""},{"dropping-particle":"","family":"Sachs","given":"Torsten","non-dropping-particle":"","parse-names":false,"suffix":""},{"dropping-particle":"","family":"Mansfeldt","given":"Tim","non-dropping-particle":"","parse-names":false,"suffix":""},{"dropping-particle":"","family":"Overesch","given":"Mark","non-dropping-particle":"","parse-names":false,"suffix":""}],"container-title":"Journal of Plant Nutrition and Soil Science","id":"ITEM-1","issue":"5","issued":{"date-parts":[["2010"]]},"page":"627-643","title":"Global climate change and its impacts on the terrestrial Arctic carbon cycle with special regards to ecosystem components and the greenhouse-gas balance","type":"article-journal","volume":"173"},"uris":["http://www.mendeley.com/documents/?uuid=4efd7117-59ea-49c5-ad71-5843dcdfaef2"]}],"mendeley":{"formattedCitation":"(Jahn, Sachs, Mansfeldt, &amp; Overesch, 2010)","plainTextFormattedCitation":"(Jahn, Sachs, Mansfeldt, &amp; Overesch, 2010)","previouslyFormattedCitation":"(Jahn, Sachs, Mansfeldt, &amp; Overesch,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(Jahn, Sachs, Mansfeldt, &amp; Overesch, 2010)</w:t>
      </w:r>
      <w:r w:rsidRPr="00DC2A24">
        <w:rPr>
          <w:rFonts w:asciiTheme="minorHAnsi" w:hAnsiTheme="minorHAnsi"/>
        </w:rPr>
        <w:fldChar w:fldCharType="end"/>
      </w:r>
      <w:r w:rsidRPr="00DC2A24">
        <w:rPr>
          <w:rFonts w:asciiTheme="minorHAnsi" w:hAnsiTheme="minorHAnsi"/>
        </w:rPr>
        <w:t xml:space="preserve">. Conversely, projections suggest climate change could lead to increased carbon fixation and net autotrophy of the Greenland Ice Sheet (GIS) </w:t>
      </w:r>
      <w:r w:rsidRPr="00DC2A24">
        <w:rPr>
          <w:rFonts w:asciiTheme="minorHAnsi" w:hAnsiTheme="minorHAnsi"/>
        </w:rPr>
        <w:fldChar w:fldCharType="begin" w:fldLock="1"/>
      </w:r>
      <w:r w:rsidRPr="00DC2A24">
        <w:rPr>
          <w:rFonts w:asciiTheme="minorHAnsi" w:hAnsiTheme="minorHAnsi"/>
        </w:rPr>
        <w:instrText>ADDIN CSL_CITATION {"citationItems":[{"id":"ITEM-1","itemData":{"DOI":"10.3189/2012JoG12J001","ISSN":"00221430","abstract":"Microbially mediated carbon fluxes on the surface of the Greenland ice sheet (GrIS) were recently quantified by Hodson and others (2010) using measurements of the surface coverage of debris (cryoconite) and rates of biological production associated with debris near the ice-sheet margin. We present updated models that do not assume the same spatial uniformity in key parameters employed by Hodson and others (2010) because they make use of biomass distribution and biological production data from a 79 km transect of the GrIS. Further, the models presented here also include for the first time biomass associated with both cryoconite holes and surficial algae. The predicted annual carbon flux for a small (1600km2) section of ice surrounding the field transect is about four times that estimated using spatially uniform biomass and production in this area. When surficial algae are included, the model predicts about 11 times more carbon fixation via photosynthesis per year than the cryoconite-only models. We therefore suggest that supraglacial carbon fluxes from the GrIS have previously been underestimated by more than an order of magnitude and that the hitherto overlooked surficial algal ecosystem can be the most crucial contributor. The GrIS is shown to be in a relatively stable state of net autotrophy according to our model and so a strong link between bare-ice area and total carbon fluxes is evident. The implication is a biomass feedback to surface albedo and enhanced ablation as a result. Climate predictions for the year 2100 show that greater carbon fixation could also result from climate warming.","author":[{"dropping-particle":"","family":"Cook","given":"J. M.","non-dropping-particle":"","parse-names":false,"suffix":""},{"dropping-particle":"","family":"Hodson","given":"A. J.","non-dropping-particle":"","parse-names":false,"suffix":""},{"dropping-particle":"","family":"Anesio","given":"A. M.","non-dropping-particle":"","parse-names":false,"suffix":""},{"dropping-particle":"","family":"Hanna","given":"E.","non-dropping-particle":"","parse-names":false,"suffix":""},{"dropping-particle":"","family":"Yallop","given":"M.","non-dropping-particle":"","parse-names":false,"suffix":""},{"dropping-particle":"","family":"Stibal","given":"M.","non-dropping-particle":"","parse-names":false,"suffix":""},{"dropping-particle":"","family":"Telling","given":"J.","non-dropping-particle":"","parse-names":false,"suffix":""},{"dropping-particle":"","family":"Huybrechts","given":"P.","non-dropping-particle":"","parse-names":false,"suffix":""}],"container-title":"Journal of Glaciology","id":"ITEM-1","issue":"212","issued":{"date-parts":[["2012"]]},"page":"1098-1108","title":"An improved estimate of microbially mediated carbon fluxes from the Greenland ice sheet","type":"article-journal","volume":"58"},"uris":["http://www.mendeley.com/documents/?uuid=5f890573-fd44-4027-8738-fda6c07a701d"]}],"mendeley":{"formattedCitation":"(J. M. Cook et al., 2012)","plainTextFormattedCitation":"(J. M. Cook et al., 2012)","previouslyFormattedCitation":"(J. M. Cook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2012)</w:t>
      </w:r>
      <w:r w:rsidRPr="00DC2A24">
        <w:rPr>
          <w:rFonts w:asciiTheme="minorHAnsi" w:hAnsiTheme="minorHAnsi"/>
        </w:rPr>
        <w:fldChar w:fldCharType="end"/>
      </w:r>
      <w:r w:rsidRPr="00DC2A24">
        <w:rPr>
          <w:rFonts w:asciiTheme="minorHAnsi" w:hAnsiTheme="minorHAnsi"/>
        </w:rPr>
        <w:t xml:space="preserve">. </w:t>
      </w:r>
    </w:p>
    <w:p w14:paraId="18C4B94D" w14:textId="77777777" w:rsidR="00DC2A24" w:rsidRDefault="00DC2A24" w:rsidP="00DC2A24"/>
    <w:p w14:paraId="4E057AFE" w14:textId="2616175E" w:rsidR="00DC2A24" w:rsidRDefault="00DC2A24" w:rsidP="00DC2A24">
      <w:pPr>
        <w:pStyle w:val="Heading2"/>
      </w:pPr>
      <w:bookmarkStart w:id="5" w:name="_Toc62819448"/>
      <w:r>
        <w:t>Cryoconite holes</w:t>
      </w:r>
      <w:bookmarkEnd w:id="5"/>
    </w:p>
    <w:p w14:paraId="15CF1A64" w14:textId="77777777" w:rsidR="009E72C0" w:rsidRPr="009E72C0" w:rsidRDefault="009E72C0" w:rsidP="009E72C0">
      <w:pPr>
        <w:rPr>
          <w:rFonts w:cstheme="majorHAnsi"/>
        </w:rPr>
      </w:pPr>
    </w:p>
    <w:p w14:paraId="19093079" w14:textId="54BA0643" w:rsidR="00DC2A24" w:rsidRPr="00DC2A24" w:rsidRDefault="00DC2A24" w:rsidP="003453BB">
      <w:pPr>
        <w:pStyle w:val="ListParagraph"/>
        <w:numPr>
          <w:ilvl w:val="0"/>
          <w:numId w:val="9"/>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434C3FB6" w14:textId="77777777" w:rsidR="00DC2A24" w:rsidRPr="00DC2A24" w:rsidRDefault="00DC2A24" w:rsidP="00DC2A24">
      <w:pPr>
        <w:rPr>
          <w:rFonts w:asciiTheme="minorHAnsi" w:hAnsiTheme="minorHAnsi"/>
        </w:rPr>
      </w:pPr>
    </w:p>
    <w:p w14:paraId="5F34EFFF" w14:textId="77777777" w:rsidR="00DC2A24" w:rsidRPr="00DC2A24" w:rsidRDefault="00DC2A24" w:rsidP="00DC2A24">
      <w:pPr>
        <w:rPr>
          <w:rFonts w:asciiTheme="minorHAnsi" w:hAnsiTheme="minorHAnsi"/>
        </w:rPr>
      </w:pPr>
      <w:r w:rsidRPr="00DC2A24">
        <w:rPr>
          <w:rFonts w:asciiTheme="minorHAnsi" w:hAnsiTheme="minorHAnsi"/>
        </w:rPr>
        <w:t xml:space="preserve">Cryoconite holes form in the ablation zone of glaciers and when wind-blow sediment aggregates on the surface and absorbs solar radiation, melting into the ice and forming a water filled hole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C.","non-dropping-particle":"","parse-names":false,"suffix":""}],"container-title":"Bioscience","id":"ITEM-3","issue":"8","issued":{"date-parts":[["1985"]]},"page":"499-503","title":"Cryoconite Holes on Glaciers","type":"article-journal","volume":"35"},"uris":["http://www.mendeley.com/documents/?uuid=1160d7c0-ebe3-4dea-b4b8-4ffeb2920dee"]},{"id":"ITEM-4","itemData":{"DOI":"10.1177/0309133308101382","ISSN":"03091333","abstract":"Cryoconite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Geography","id":"ITEM-4","issue":"6","issued":{"date-parts":[["2008"]]},"page":"595-610","title":"The formation and hydrological significance of cryoconite holes","type":"article-journal","volume":"32"},"uris":["http://www.mendeley.com/documents/?uuid=e28b2b04-f501-4b5c-aed9-05611d949540"]}],"mendeley":{"formattedCitation":"(Gerdel &amp; Drouet, 1960; Gribbon, 1979a; S. MacDonell &amp; Fitzsimons, 2008; Wharton et al., 1985)","plainTextFormattedCitation":"(Gerdel &amp; Drouet, 1960; Gribbon, 1979a; S. MacDonell &amp; Fitzsimons, 2008; Wharton et al., 1985)","previouslyFormattedCitation":"(Gerdel &amp; Drouet, 1960; Gribbon, 1979a; S. MacDonell &amp; Fitzsimons,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 S. MacDonell &amp; Fitzsimons, 2008; Wharton et al., 1985)</w:t>
      </w:r>
      <w:r w:rsidRPr="00DC2A24">
        <w:rPr>
          <w:rFonts w:asciiTheme="minorHAnsi" w:hAnsiTheme="minorHAnsi"/>
        </w:rPr>
        <w:fldChar w:fldCharType="end"/>
      </w:r>
      <w:r w:rsidRPr="00DC2A24">
        <w:rPr>
          <w:rFonts w:asciiTheme="minorHAnsi" w:hAnsiTheme="minorHAnsi"/>
        </w:rPr>
        <w:t xml:space="preserve">. They are oases of life, dark bioreactors in the hostile glacial environment that cover 0.1-10% of glacier surfaces and 1-20% of ablation zones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Biology","id":"ITEM-2","issue":"4","issued":{"date-parts":[["2009"]]},"page":"955-960","title":"High microbial activity on glaciers: Importance to the global carbon cycle","type":"article-journal","volume":"15"},"uris":["http://www.mendeley.com/documents/?uuid=b405f8dd-f24a-4528-8284-18f9e734c4ac"]}],"mendeley":{"formattedCitation":"(Alexander M. Anesio, Hodson, Fritz, Psenner, &amp; Sattler, 2009; Boetius et al., 2015)","plainTextFormattedCitation":"(Alexander M. Anesio, Hodson, Fritz, Psenner, &amp; Sattler, 2009; Boetius et al., 2015)","previouslyFormattedCitation":"(Alexander M. Anesio, Hodson, Fritz, Psenner, &amp; Sattler, 2009; Boetius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(Alexander M. Anesio, Hodson, Fritz, Psenner, &amp; Sattler, 2009; Boetius et al., 2015)</w:t>
      </w:r>
      <w:r w:rsidRPr="00DC2A24">
        <w:rPr>
          <w:rFonts w:asciiTheme="minorHAnsi" w:hAnsiTheme="minorHAnsi"/>
        </w:rPr>
        <w:fldChar w:fldCharType="end"/>
      </w:r>
      <w:r w:rsidRPr="00DC2A24">
        <w:rPr>
          <w:rFonts w:asciiTheme="minorHAnsi" w:hAnsiTheme="minorHAnsi"/>
        </w:rPr>
        <w:t xml:space="preserve">. Cryoconite holes freeze in the winter and thaw during the melt season, at which point nutrients are made available to the community, either from the cryoconite sediment, upstream meltwater or aeolian deposition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0CE80366" w14:textId="77777777" w:rsidR="00DC2A24" w:rsidRPr="00DC2A24" w:rsidRDefault="00DC2A24" w:rsidP="00DC2A24">
      <w:pPr>
        <w:rPr>
          <w:rFonts w:asciiTheme="minorHAnsi" w:hAnsiTheme="minorHAnsi"/>
        </w:rPr>
      </w:pPr>
    </w:p>
    <w:p w14:paraId="3BD719E6" w14:textId="77777777" w:rsidR="00DC2A24" w:rsidRPr="00DC2A24" w:rsidRDefault="00DC2A24" w:rsidP="00DC2A24">
      <w:pPr>
        <w:rPr>
          <w:rFonts w:asciiTheme="minorHAnsi" w:hAnsiTheme="minorHAnsi"/>
        </w:rPr>
      </w:pPr>
      <w:r w:rsidRPr="00DC2A24">
        <w:rPr>
          <w:rFonts w:asciiTheme="minorHAnsi" w:hAnsiTheme="minorHAnsi"/>
        </w:rPr>
        <w:t xml:space="preserve">Cryoconite holes have been reported on glaciers around the world including Greenland </w:t>
      </w:r>
      <w:r w:rsidRPr="00DC2A24">
        <w:rPr>
          <w:rFonts w:asciiTheme="minorHAnsi" w:hAnsiTheme="minorHAnsi"/>
        </w:rPr>
        <w:fldChar w:fldCharType="begin" w:fldLock="1"/>
      </w:r>
      <w:r w:rsidRPr="00DC2A24">
        <w:rPr>
          <w:rFonts w:asciiTheme="minorHAnsi" w:hAnsiTheme="minorHAnsi"/>
        </w:rPr>
        <w:instrText>ADDIN CSL_CITATION {"citationItems":[{"id":"ITEM-1","itemData":{"DOI":"10.3390/su12166477","ISSN":"20711050","abstract":"To understand the microbial composition and diversity patterns, cryoconite granules were collected from two geographical areas, i.e., Nepali Himalaya and Greenland, Arctic. 16S rRNA, ITS and the D1/D2 domain sequencing techniques were used for characterization of microbial communities of the four glaciers. The total 13 species of bacteria such as Bacillus aryabhattai, Bacillus simplex, Brevundimonas vesicularis, Cryobacterium luteum, Cryobacterium psychrotolerans, Dermacoccus nishinomiyaensis, Glaciihabitans tibetensis, Leifsonia kafniensis, Paracoccus limosus, Polaromonas glacialis, Sporosarcina globispora, Staphylococcus saprophyticus, Variovorax ginsengisoli, and 4 species of fungi such as Goffeauzyma gilvescens, Mrakia robertii, Dothideomycetes sp., Helotiales sp. were recorded from Nepali Himalaya. Among these, 12 species of bacteria and 4 species of fungi are new contributions to Himalaya. In contrast to this, six species of bacteria such as Bacillus cereus, Cryobacterium psychrotolerans, Dermacoccus nishinomiyaensis, Enhydrobacter aerosaccus, Glaciihabitans tibetensis, Subtercola frigoramans, and nine species of fungi such as Goffeauzyma gilvescens, Mrakia robertii, Naganishia vaughanmartiniae, Piskurozyma fildesensis, Rhodotorula svalbardensis, Alatospora acuminata, Articulospora sp., Phialophora sp., Thelebolus microspores, and Dothideomycetes sp.), were recorded from Qaanaaq, Isunnguata Sermia and Thule glaciers, Greenland. Among these, five species of bacteria and seven species of fungi are new contributions to Greenland cryoconite. Microbial analyses indicate that the Nepali Himalayan cryoconite colonize higher numbers of microbial species compared to the Greenland cryoconite.","author":[{"dropping-particle":"","family":"Singh","given":"Purnima","non-dropping-particle":"","parse-names":false,"suffix":""},{"dropping-particle":"","family":"Tsuji","given":"Masaharu","non-dropping-particle":"","parse-names":false,"suffix":""},{"dropping-particle":"","family":"Singh","given":"Shiv Mohan","non-dropping-particle":"","parse-names":false,"suffix":""},{"dropping-particle":"","family":"Takeuchi","given":"Nozomu","non-dropping-particle":"","parse-names":false,"suffix":""}],"container-title":"Sustainability (Switzerland)","id":"ITEM-1","issue":"16","issued":{"date-parts":[["2020","8","1"]]},"publisher":"MDPI AG","title":"Contrasting patterns of microbial communities in glacier cryoconite of Nepali Himalaya and Greenland, Arctic","type":"article-journal","volume":"12"},"uris":["http://www.mendeley.com/documents/?uuid=9b47ce53-f05d-3bc5-aef9-2016a7e3c816"]},{"id":"ITEM-2","itemData":{"DOI":"10.1017/aog.2018.19","ISSN":"02603055","abstract":"Cryoconite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Glaciology","id":"ITEM-2","issue":"77","issued":{"date-parts":[["2018"]]},"page":"21-30","title":"Temporal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Greenland","type":"article-journal","volume":"59"},"uris":["http://www.mendeley.com/documents/?uuid=1ebab015-8e12-459a-9354-7084c813e411"]}],"mendeley":{"formattedCitation":"(P. Singh, Tsuji, Singh, &amp; Takeuchi, 2020; Takeuchi et al., 2018)","plainTextFormattedCitation":"(P. Singh, Tsuji, Singh, &amp; Takeuchi, 2020; Takeuchi et al., 2018)","previouslyFormattedCitation":"(P. Singh, Tsuji, Singh, &amp; Takeuchi, 2020; Takeuchi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Tsuji, Singh, &amp; Takeuchi, 2020; Takeuchi et al., 2018)</w:t>
      </w:r>
      <w:r w:rsidRPr="00DC2A24">
        <w:rPr>
          <w:rFonts w:asciiTheme="minorHAnsi" w:hAnsiTheme="minorHAnsi"/>
        </w:rPr>
        <w:fldChar w:fldCharType="end"/>
      </w:r>
      <w:r w:rsidRPr="00DC2A24">
        <w:rPr>
          <w:rFonts w:asciiTheme="minorHAnsi" w:hAnsiTheme="minorHAnsi"/>
        </w:rPr>
        <w:t xml:space="preserve">, the Canadian Arctic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caps)","type":"article-journal"},"uris":["http://www.mendeley.com/documents/?uuid=abcbc1ad-b706-4347-8c3f-12538a81e15c"]}],"mendeley":{"formattedCitation":"(Takeuchi, Kohshima, Goto-Azuma, &amp; Koerner, 2001)","plainTextFormattedCitation":"(Takeuchi, Kohshima, Goto-Azuma, &amp; Koerner, 2001)","previouslyFormattedCitation":"(Takeuchi, Kohshima, Goto-Azuma, &amp; Koerner,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&amp; Koerner, 2001)</w:t>
      </w:r>
      <w:r w:rsidRPr="00DC2A24">
        <w:rPr>
          <w:rFonts w:asciiTheme="minorHAnsi" w:hAnsiTheme="minorHAnsi"/>
        </w:rPr>
        <w:fldChar w:fldCharType="end"/>
      </w:r>
      <w:r w:rsidRPr="00DC2A24">
        <w:rPr>
          <w:rFonts w:asciiTheme="minorHAnsi" w:hAnsiTheme="minorHAnsi"/>
        </w:rPr>
        <w:t xml:space="preserve">, Svalbard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79°N)","type":"article-journal","volume":"25"},"uris":["http://www.mendeley.com/documents/?uuid=5e34bfa4-8d1a-4e1d-8075-1adcd50acaf2"]},{"id":"ITEM-2","itemData":{"DOI":"10.1016/j.scitotenv.2019.135264","ISSN":"18791026","PMID":"31848061","abstract":"The bacterial community composition of a valley glacier in Svalbard, its pro-glacial channels, and the associated downstream fjord ecosystem was investigated so as to figure out the degree to which downslope transport of microbes from the glacier systems along a hydrological continuum impose an effect on the patterns of diversity in the fjord system. A combination of culture based and high-throughput amplicon sequencing approach was followed which resulted in significant variation (R = 0.873, p = 0.001) in the bacterial community structure between these ecosystems. Dominance of sequences belonging to class β-Proteobacteria was seen in the glacier snow, ice and melt waters (MW) while a relatively higher abundance of OTUs belonging to α-Proteobacteria and Verrucomicrobiae demarcated the fjord waters. Similarity percentage (SIMPER) analysis of the Operational Taxonomic Units (OTUs) showed that OTU 1,105,280 (9.15%) and OTU 331 (6.5%) belonging to Burkholderiaceae (β-proteobacteria) and OTU 101,660 (5.76%) and OTU 520 (5.07%) belonging to Rhodobacteraceae (α-proteobacteria) contributed maximum to the overall dissimilarity between the sampling sites. The bacterial community from the MWs were found to be true signatures of the glacier ecosystem while the Kongsfjorden bacterial fraction mostly represented heterotrophic marine taxa influenced by warm Atlantic waters and presence of organic matter. Significant presence of unknown taxa in the MWs suggests the need to study such unexplored, transient niches for a better understanding of the associated microbial processes. Among the various environmental parameters measured, nutrients (NO3− and SiO42−) were found to exhibit strong association with the MW bacterial community while temperature, trace metals, Cl− and SO42− ions were found to influence the fjord bacterial community. The significant differences in the bacterial community composition between the glacier and the fjord ecosystem suggest the unique nature of these systems which in turn is influenced by the associated environmental parameters.","author":[{"dropping-particle":"","family":"Thomas","given":"Femi Anna","non-dropping-particle":"","parse-names":false,"suffix":""},{"dropping-particle":"","family":"Sinha","given":"Rupesh Kumar","non-dropping-particle":"","parse-names":false,"suffix":""},{"dropping-particle":"","family":"Krishnan","given":"K. P.","non-dropping-particle":"","parse-names":false,"suffix":""}],"container-title":"Science of the Total Environment","id":"ITEM-2","issued":{"date-parts":[["2020"]]},"page":"135264","publisher":"Elsevier B.V.","title":"Bacterial community structure of a glacio-marine system in the Arctic (Ny-Ålesund, Svalbard)","type":"article-journal","volume":"718"},"uris":["http://www.mendeley.com/documents/?uuid=90d56f65-1435-4dd2-98f2-fae8ef9cb980"]}],"mendeley":{"formattedCitation":"(Säwström, Mumford, Marshall, Hodson, &amp; Laybourn-Parry, 2002; Thomas, Sinha, &amp; Krishnan, 2020)","plainTextFormattedCitation":"(Säwström, Mumford, Marshall, Hodson, &amp; Laybourn-Parry, 2002; Thomas, Sinha, &amp; Krishnan, 2020)","previouslyFormattedCitation":"(Säwström, Mumford, Marshall, Hodson, &amp; Laybourn-Parry, 2002; Thomas, Sinha, &amp; Krishnan,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(Säwström, Mumford, Marshall, Hodson, &amp; Laybourn-Parry, 2002; Thomas, Sinha, &amp; Krishnan, 2020)</w:t>
      </w:r>
      <w:r w:rsidRPr="00DC2A24">
        <w:rPr>
          <w:rFonts w:asciiTheme="minorHAnsi" w:hAnsiTheme="minorHAnsi"/>
        </w:rPr>
        <w:fldChar w:fldCharType="end"/>
      </w:r>
      <w:r w:rsidRPr="00DC2A24">
        <w:rPr>
          <w:rFonts w:asciiTheme="minorHAnsi" w:hAnsiTheme="minorHAnsi"/>
        </w:rPr>
        <w:t xml:space="preserve">, Antarctica </w:t>
      </w:r>
      <w:r w:rsidRPr="00DC2A24">
        <w:rPr>
          <w:rFonts w:asciiTheme="minorHAnsi" w:hAnsiTheme="minorHAnsi"/>
        </w:rPr>
        <w:fldChar w:fldCharType="begin" w:fldLock="1"/>
      </w:r>
      <w:r w:rsidRPr="00DC2A24">
        <w:rPr>
          <w:rFonts w:asciiTheme="minorHAnsi" w:hAnsiTheme="minorHAnsi"/>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habitats","type":"article","volume":"123"},"uris":["http://www.mendeley.com/documents/?uuid=56933a47-14c2-41fc-8f5a-d5d925136e60"]},{"id":"ITEM-2","itemData":{"DOI":"10.1007/s00792-002-0309-0","ISSN":"14310651","PMID":"12768448","abstract":"Inhabitants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N.","non-dropping-particle":"","parse-names":false,"suffix":""}],"container-title":"Extremophiles","id":"ITEM-2","issue":"3","issued":{"date-parts":[["2003"]]},"page":"177-183","title":"Molecular identification of Bacteria and Eukarya inhabiting an Antarctic cryoconite hole","type":"article-journal","volume":"7"},"uris":["http://www.mendeley.com/documents/?uuid=0dce0bad-4e83-4b25-b1ff-23e852ffd08b"]}],"mendeley":{"formattedCitation":"(Christner, Kvitko, &amp; Reeve, 2003; Derek R Mueller, Vincent, Pollard, &amp; Fritsen, 2001)","plainTextFormattedCitation":"(Christner, Kvitko, &amp; Reeve, 2003; Derek R Mueller, Vincent, Pollard, &amp; Fritsen, 2001)","previouslyFormattedCitation":"(Christner, Kvitko, &amp; Reeve, 2003; Derek R Mueller, Vincent, Pollard, &amp; Fritsen,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Kvitko, &amp; Reeve, 2003; Derek R Mueller, Vincent, Pollard, &amp; Fritsen, 2001)</w:t>
      </w:r>
      <w:r w:rsidRPr="00DC2A24">
        <w:rPr>
          <w:rFonts w:asciiTheme="minorHAnsi" w:hAnsiTheme="minorHAnsi"/>
        </w:rPr>
        <w:fldChar w:fldCharType="end"/>
      </w:r>
      <w:r w:rsidRPr="00DC2A24">
        <w:rPr>
          <w:rFonts w:asciiTheme="minorHAnsi" w:hAnsiTheme="minorHAnsi"/>
        </w:rPr>
        <w:t xml:space="preserve">, the Swiss, Austrian and Italian Alps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Alps)","type":"article-journal"},"uris":["http://www.mendeley.com/documents/?uuid=4324a9e8-ae33-4162-9135-3d6158f42608"]},{"id":"ITEM-2","itemData":{"DOI":"10.1017/aog.2018.16","ISSN":"02603055","abstract":"Cryoconite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Glaciology","id":"ITEM-2","issue":"77","issued":{"date-parts":[["2018"]]},"page":"1-9","title":"Bacterial communities of cryoconite holes of a temperate alpine glacier show both seasonal trends and year-to-year variability","type":"article-journal","volume":"59"},"uris":["http://www.mendeley.com/documents/?uuid=c0cd6ada-f69f-410d-bcd3-db45d31ae8f5"]},{"id":"ITEM-3","itemData":{"DOI":"10.1080/15230430.2002.12003472","ISSN":"1523-0430","abstract":"We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Cryoconite","type":"article-journal","volume":"34"},"uris":["http://www.mendeley.com/documents/?uuid=45fb93dc-decd-4430-99c2-65b156380c95"]}],"mendeley":{"formattedCitation":"(Biagio Di Mauro et al., 2017; Margesin, Zacke, &amp; Schinner, 2002; Pittino et al., 2018)","plainTextFormattedCitation":"(Biagio Di Mauro et al., 2017; Margesin, Zacke, &amp; Schinner, 2002; Pittino et al., 2018)","previouslyFormattedCitation":"(Biagio Di Mauro et al., 2017; Margesin, Zacke, &amp; Schinner, 2002; Pittino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 Margesin, Zacke, &amp; Schinner, 2002; Pittino et al., 2018)</w:t>
      </w:r>
      <w:r w:rsidRPr="00DC2A24">
        <w:rPr>
          <w:rFonts w:asciiTheme="minorHAnsi" w:hAnsiTheme="minorHAnsi"/>
        </w:rPr>
        <w:fldChar w:fldCharType="end"/>
      </w:r>
      <w:r w:rsidRPr="00DC2A24">
        <w:rPr>
          <w:rFonts w:asciiTheme="minorHAnsi" w:hAnsiTheme="minorHAnsi"/>
        </w:rPr>
        <w:t xml:space="preserve">, the Caucasus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{"citationItems":[{"id":"ITEM-1","itemData":{"DOI":"10.1038/s41598-018-29076-4","ISSN":"20452322","PMID":"30018384","abstract":"Cryoconite granules are mixtures of mineral particles, organic substances and organisms on the surface of glaciers where they decrease the ice albedo and are responsible for formation of water-filled holes. The contaminants are effectively trapped in the cryoconite granules and stay there for many years. This study evaluates the contamination level of artificial and natural radionuclides in cryoconite holes from Adishi glacier (Georgia) and identifies the sources of contamination based on activity or mass ratios among artificial radionuclides. Results revealed high activity concentrations of fallout radionuclides reaching 4900 Bq/kg, 2.5 Bq/kg, 107 Bq/kg and 68 Bq/kg for 137Cs, 238Pu, 239+240Pu and 241Am, respectively. The main source of Pu is global fallout, but the low 240Pu/239Pu atomic ratios also indicated local tropospheric source of 239Pu, probably from the Kapustin Yar nuclear test site. Also, high activity ratios of 241Am/239+240Pu could originate from Kapustin Yar. The natural radionuclides originate from the surrounding rocks and were measured to control the environmental processes. 210Pb in cryoconite granules comes predominantly from the atmospheric deposition, and its activity concentrations reach high values up to 12000 Bq/kg.","author":[{"dropping-particle":"","family":"Łokas","given":"Edyta","non-dropping-particle":"","parse-names":false,"suffix":""},{"dropping-particle":"","family":"Zawierucha","given":"Krzysztof","non-dropping-particle":"","parse-names":false,"suffix":""},{"dropping-particle":"","family":"Cwanek","given":"Anna","non-dropping-particle":"","parse-names":false,"suffix":""},{"dropping-particle":"","family":"Szufa","given":"Katarzyna","non-dropping-particle":"","parse-names":false,"suffix":""},{"dropping-particle":"","family":"Gaca","given":"Paweł","non-dropping-particle":"","parse-names":false,"suffix":""},{"dropping-particle":"","family":"Mietelski","given":"Jerzy W.","non-dropping-particle":"","parse-names":false,"suffix":""},{"dropping-particle":"","family":"Tomankiewicz","given":"Ewa","non-dropping-particle":"","parse-names":false,"suffix":""}],"container-title":"Scientific Reports","id":"ITEM-1","issue":"1","issued":{"date-parts":[["2018"]]},"page":"1-10","title":"The sources of high airborne radioactivity in cryoconite holes from the Caucasus (Georgia)","type":"article-journal","volume":"8"},"uris":["http://www.mendeley.com/documents/?uuid=f31392fe-d3e2-4e77-83fd-ec2358ae9040"]}],"mendeley":{"formattedCitation":"(Łokas et al., 2018)","plainTextFormattedCitation":"(Łokas et al., 2018)","previouslyFormattedCitation":"(Łokas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2018)</w:t>
      </w:r>
      <w:r w:rsidRPr="00DC2A24">
        <w:rPr>
          <w:rFonts w:asciiTheme="minorHAnsi" w:hAnsiTheme="minorHAnsi"/>
        </w:rPr>
        <w:fldChar w:fldCharType="end"/>
      </w:r>
      <w:r w:rsidRPr="00DC2A24">
        <w:rPr>
          <w:rFonts w:asciiTheme="minorHAnsi" w:hAnsiTheme="minorHAnsi"/>
        </w:rPr>
        <w:t xml:space="preserve">, the Himalayas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Kohshima, Yoshimura, Seko, &amp; Fujita, 2000)","plainTextFormattedCitation":"(Takeuchi, Kohshima, Yoshimura, Seko, &amp; Fujita, 2000)","previouslyFormattedCitation":"(Takeuchi, Kohshima, Yoshimura, Seko, &amp; Fujita,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Yoshimura, Seko, &amp; Fujita, 2000)</w:t>
      </w:r>
      <w:r w:rsidRPr="00DC2A24">
        <w:rPr>
          <w:rFonts w:asciiTheme="minorHAnsi" w:hAnsiTheme="minorHAnsi"/>
        </w:rPr>
        <w:fldChar w:fldCharType="end"/>
      </w:r>
      <w:r w:rsidRPr="00DC2A24">
        <w:rPr>
          <w:rFonts w:asciiTheme="minorHAnsi" w:hAnsiTheme="minorHAnsi"/>
        </w:rPr>
        <w:t xml:space="preserve">, the </w:t>
      </w:r>
      <w:r w:rsidRPr="00DC2A24">
        <w:rPr>
          <w:rFonts w:asciiTheme="minorHAnsi" w:hAnsiTheme="minorHAnsi"/>
          <w:color w:val="000000"/>
        </w:rPr>
        <w:t>Qilian Mountains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uthor":[{"dropping-particle":"","family":"Takeuchi","given":"Nozomu","non-dropping-particle":"","parse-names":false,"suffix":""},{"dropping-particle":"","family":"Matsuda","given":"Yoshihiro","non-dropping-particle":"","parse-names":false,"suffix":""},{"dropping-particle":"","family":"Akiko","given":"Sakai","non-dropping-particle":"","parse-names":false,"suffix":""},{"dropping-particle":"","family":"Fujita","given":"Koji","non-dropping-particle":"","parse-names":false,"suffix":""}],"container-title":"Bulletin of glaciological research","id":"ITEM-1","issued":{"date-parts":[["2005"]]},"page":"1-8","title":"A large amount of biogenic surface dust (cryoconite) on a glacier in the Qilian Mountains, China","type":"article-journal","volume":"22"},"uris":["http://www.mendeley.com/documents/?uuid=ab27f15a-de50-4730-b677-b4bf2efccfc8"]}],"mendeley":{"formattedCitation":"(Takeuchi, Matsuda, Akiko, &amp; Fujita, 2005)","plainTextFormattedCitation":"(Takeuchi, Matsuda, Akiko, &amp; Fujita, 2005)","previouslyFormattedCitation":"(Takeuchi, Matsuda, Akiko, &amp; Fujita, 2005)"},"properties":{"noteIndex":0},"schema":"https://github.com/citation-style-language/schema/raw/master/csl-citation.json"}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Matsuda, Akiko, &amp; Fujita, 2005)</w:t>
      </w:r>
      <w:r w:rsidRPr="00DC2A24">
        <w:rPr>
          <w:rFonts w:asciiTheme="minorHAnsi" w:hAnsiTheme="minorHAnsi"/>
        </w:rPr>
        <w:fldChar w:fldCharType="end"/>
      </w:r>
      <w:r w:rsidRPr="00DC2A24">
        <w:rPr>
          <w:rFonts w:asciiTheme="minorHAnsi" w:hAnsiTheme="minorHAnsi"/>
        </w:rPr>
        <w:t xml:space="preserve">, and South America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Azzoni, Ambrosini, &amp; Franzetti, 2021)","plainTextFormattedCitation":"(Pittino, Seeger, Azzoni, Ambrosini, &amp; Franzetti, 2021)","previouslyFormattedCitation":"(Pittino, Seeger, Azzoni, Ambrosini, &amp; Franzetti,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Azzoni, Ambrosini, &amp; Franzetti, 2021)</w:t>
      </w:r>
      <w:r w:rsidRPr="00DC2A24">
        <w:rPr>
          <w:rFonts w:asciiTheme="minorHAnsi" w:hAnsiTheme="minorHAnsi"/>
        </w:rPr>
        <w:fldChar w:fldCharType="end"/>
      </w:r>
      <w:r w:rsidRPr="00DC2A24">
        <w:rPr>
          <w:rFonts w:asciiTheme="minorHAnsi" w:hAnsiTheme="minorHAnsi"/>
        </w:rPr>
        <w:t>.</w:t>
      </w:r>
    </w:p>
    <w:p w14:paraId="46096F16" w14:textId="77777777" w:rsidR="00DC2A24" w:rsidRPr="00DC2A24" w:rsidRDefault="00DC2A24" w:rsidP="00DC2A24">
      <w:pPr>
        <w:rPr>
          <w:rFonts w:asciiTheme="minorHAnsi" w:hAnsiTheme="minorHAnsi"/>
        </w:rPr>
      </w:pPr>
    </w:p>
    <w:p w14:paraId="72F7735C" w14:textId="77777777" w:rsidR="00DC2A24" w:rsidRPr="00DC2A24" w:rsidRDefault="00DC2A24" w:rsidP="00DC2A24">
      <w:pPr>
        <w:rPr>
          <w:rFonts w:asciiTheme="minorHAnsi" w:hAnsiTheme="minorHAnsi"/>
        </w:rPr>
      </w:pPr>
      <w:r w:rsidRPr="00DC2A24">
        <w:rPr>
          <w:rFonts w:asciiTheme="minorHAnsi" w:hAnsiTheme="minorHAnsi"/>
        </w:rPr>
        <w:t xml:space="preserve">A number of cryoconite hole types have been identified: those with surface waters open to the atmosphere, submerged holes found at the bottom of melt ponds on sea ice, cryoconite holes on the surface of frozen lakes  and those where energy-balance conditions allow for internal melting and development of an ice-lid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{"citationItems":[{"id":"ITEM-1","itemData":{"DOI":"10.1029/2008JG000698","ISSN":"01480227","author":[{"dropping-particle":"","family":"Fountain","given":"Andrew G.","non-dropping-particle":"","parse-names":false,"suffix":""},{"dropping-particle":"","family":"Tranter","given":"Martyn","non-dropping-particle":"","parse-names":false,"suffix":""}],"container-title":"Journal of Geophysical Research: Biogeosciences","id":"ITEM-1","issue":"2","issued":{"date-parts":[["2008"]]},"page":"2-4","title":"Introduction to special section on microcosms in ice: The biogeochemistry of cryoconite holes","type":"article-journal","volume":"113"},"uris":["http://www.mendeley.com/documents/?uuid=c49b49ee-2453-4f1f-88fd-019e4c98ebd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Ecosystems","type":"article-journal","volume":"78"},"uris":["http://www.mendeley.com/documents/?uuid=6fad60a7-4dc1-4f76-8c2f-9224c9899a77"]},{"id":"ITEM-3","itemData":{"author":[{"dropping-particle":"","family":"Podgomy","given":"Igor A","non-dropping-particle":"","parse-names":false,"suffix":""},{"dropping-particle":"","family":"Grenfell","given":"Thomas C","non-dropping-particle":"","parse-names":false,"suffix":""}],"container-title":"Geophysical Research Letters","id":"ITEM-3","issue":"18","issued":{"date-parts":[["1996"]]},"page":"2465-2468","title":"Absorption of solar energy in a cryoconite hole","type":"article-journal","volume":"23"},"uris":["http://www.mendeley.com/documents/?uuid=b20c5a63-1ebc-4f5e-b5a4-8fb0d4496b69"]},{"id":"ITEM-4","itemData":{"DOI":"10.5817/CPR2015-2-17","ISSN":"18050697","abstract":"The key thought of this short communication is biodiversity evaluation of the photoautotrophic inhabitants of lake cryoconite holes and point out their potencial as extremotolerant or even extremophilic organisms that deserve attention. Cyanobacterial diversity of these environments was investigated in cryoconites holes of 2 permanently and 1 seasonally ice-covered lakes at James Ross Island. Twelve species from different taxonomic groups, both coccal and filamentous (with and without heterocytes) cyanobacteria, were determined using a light microscope and morphological features of autorophic microorganisms. The results suggested relatively high diversity in such extreme environments and also indicated potential of lake cryoconites to serve as a reservoir of organism that can have special protection properties.","author":[{"dropping-particle":"","family":"Sehnal","given":"Luděk","non-dropping-particle":"","parse-names":false,"suffix":""}],"container-title":"Czech Polar Reports","id":"ITEM-4","issue":"2","issued":{"date-parts":[["2015"]]},"page":"200-209","title":"Cryoconite holes on frozen lakes as source of interesting extremophilic and extremotolerant organisms","type":"article-journal","volume":"5"},"uris":["http://www.mendeley.com/documents/?uuid=9fc87194-9e58-49d0-9839-26903db43bfe"]}],"mendeley":{"formattedCitation":"(Fountain &amp; Tranter, 2008; Amy Hodson et al., 2008; Podgomy &amp; Grenfell, 1996; Sehnal, 2015)","plainTextFormattedCitation":"(Fountain &amp; Tranter, 2008; Amy Hodson et al., 2008; Podgomy &amp; Grenfell, 1996; Sehnal, 2015)","previouslyFormattedCitation":"(Fountain &amp; Tranter, 2008; Amy Hodson et al., 2008; Podgomy &amp; Grenfell, 1996; Sehnal,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&amp; Tranter, 2008; Amy Hodson et al., 2008; Podgomy &amp; Grenfell, 1996; Sehnal, 2015)</w:t>
      </w:r>
      <w:r w:rsidRPr="00DC2A24">
        <w:rPr>
          <w:rFonts w:asciiTheme="minorHAnsi" w:hAnsiTheme="minorHAnsi"/>
        </w:rPr>
        <w:fldChar w:fldCharType="end"/>
      </w:r>
      <w:r w:rsidRPr="00DC2A24">
        <w:rPr>
          <w:rFonts w:asciiTheme="minorHAnsi" w:hAnsiTheme="minorHAnsi"/>
        </w:rPr>
        <w:t xml:space="preserve">. The latter, ice-lidded cryoconite holes are found in the McMurdo Dry Valleys, Antarctica, and may remain closed to the surrounding environment for decades or hydrologically connected to the supraglacial system, with lids up to 36cm thick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ice","type":"article-journal","volume":"18"},"uris":["http://www.mendeley.com/documents/?uuid=15ff8d62-75e4-4fd7-83e3-95e594ce43eb"]},{"id":"ITEM-2","itemData":{"DOI":"10.3189/172756504781830312","ISSN":"00221430","abstract":"Cryoconite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Glaciology","id":"ITEM-2","issue":"168","issued":{"date-parts":[["2004"]]},"page":"35-45","title":"Evolution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Tranter, Nylen, Lewis, &amp; Mueller, 2004; Tranter et al., 2004)","plainTextFormattedCitation":"(Fountain, Tranter, Nylen, Lewis, &amp; Mueller, 2004; Tranter et al., 2004)","previouslyFormattedCitation":"(Fountain, Tranter, Nylen, Lewis, &amp; Mueller, 2004; 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Tranter, Nylen, Lewis, &amp; Mueller, 2004; Tranter et al., 2004)</w:t>
      </w:r>
      <w:r w:rsidRPr="00DC2A24">
        <w:rPr>
          <w:rFonts w:asciiTheme="minorHAnsi" w:hAnsiTheme="minorHAnsi"/>
        </w:rPr>
        <w:fldChar w:fldCharType="end"/>
      </w:r>
      <w:r w:rsidRPr="00DC2A24">
        <w:rPr>
          <w:rFonts w:asciiTheme="minorHAnsi" w:hAnsiTheme="minorHAnsi"/>
        </w:rPr>
        <w:t>. Isolated holes are subject to restricted CO</w:t>
      </w:r>
      <w:r w:rsidRPr="00DC2A24">
        <w:rPr>
          <w:rFonts w:asciiTheme="minorHAnsi" w:hAnsiTheme="minorHAnsi"/>
          <w:vertAlign w:val="subscript"/>
        </w:rPr>
        <w:t>2</w:t>
      </w:r>
      <w:r w:rsidRPr="00DC2A24">
        <w:rPr>
          <w:rFonts w:asciiTheme="minorHAnsi" w:hAnsiTheme="minorHAnsi"/>
        </w:rPr>
        <w:t xml:space="preserve"> and N</w:t>
      </w:r>
      <w:r w:rsidRPr="00DC2A24">
        <w:rPr>
          <w:rFonts w:asciiTheme="minorHAnsi" w:hAnsiTheme="minorHAnsi"/>
          <w:vertAlign w:val="subscript"/>
        </w:rPr>
        <w:t xml:space="preserve">2 </w:t>
      </w:r>
      <w:r w:rsidRPr="00DC2A24">
        <w:rPr>
          <w:rFonts w:asciiTheme="minorHAnsi" w:hAnsiTheme="minorHAnsi"/>
        </w:rPr>
        <w:t xml:space="preserve">gas exchange in the presence of continued photoautotrophic activity, leading to the development of extreme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1A117E7F" w14:textId="77777777" w:rsidR="00DC2A24" w:rsidRPr="00DC2A24" w:rsidRDefault="00DC2A24" w:rsidP="00DC2A24">
      <w:pPr>
        <w:rPr>
          <w:rFonts w:asciiTheme="minorHAnsi" w:hAnsiTheme="minorHAnsi"/>
        </w:rPr>
      </w:pPr>
    </w:p>
    <w:p w14:paraId="2C2E7B2C" w14:textId="77777777" w:rsidR="00DC2A24" w:rsidRPr="00DC2A24" w:rsidRDefault="00DC2A24" w:rsidP="00DC2A24">
      <w:pPr>
        <w:rPr>
          <w:rFonts w:asciiTheme="minorHAnsi" w:hAnsiTheme="minorHAnsi"/>
        </w:rPr>
      </w:pPr>
      <w:r w:rsidRPr="00DC2A24">
        <w:rPr>
          <w:rFonts w:asciiTheme="minorHAnsi" w:hAnsiTheme="minorHAnsi"/>
        </w:rPr>
        <w:t xml:space="preserve">Initial interest in cryoconite holes come from their significance to the hydrological and biological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Cryoconite holes are extreme natural microcosms, ideal for the study of biogeography, community assembly and biogeochemical processes as they are relatively simple, boundary-limited communities, with distinct energy and nutrient fluxes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Wharton et al., 1985)","plainTextFormattedCitation":"(Elizabeth A. Bagshaw et al., 2007; Wharton et al., 1985)","previouslyFormattedCitation":"(Elizabeth A. Bagshaw et al., 2007;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Wharton et al., 1985)</w:t>
      </w:r>
      <w:r w:rsidRPr="00DC2A24">
        <w:rPr>
          <w:rFonts w:asciiTheme="minorHAnsi" w:hAnsiTheme="minorHAnsi"/>
        </w:rPr>
        <w:fldChar w:fldCharType="end"/>
      </w:r>
      <w:r w:rsidRPr="00DC2A24">
        <w:rPr>
          <w:rFonts w:asciiTheme="minorHAnsi" w:hAnsiTheme="minorHAnsi"/>
        </w:rPr>
        <w:t xml:space="preserve">. Moreover, cvryoconite holes can easily be created experimentally to explore formation and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Biology","id":"ITEM-2","issue":"11","issued":{"date-parts":[["2019"]]},"page":"1973-1984","publisher":"Springer Berlin Heidelberg","title":"Experimental cryoconite holes as mesocosms for studying community ecology","type":"article-journal","volume":"42"},"uris":["http://www.mendeley.com/documents/?uuid=dd1e2a07-342b-4ebb-867c-836985b81c13"]}],"mendeley":{"formattedCitation":"(S. MacDonell &amp; Fitzsimons, 2008; Sommers, Porazinska, et al., 2019)","plainTextFormattedCitation":"(S. MacDonell &amp; Fitzsimons, 2008; Sommers, Porazinska, et al., 2019)","previouslyFormattedCitation":"(S. MacDonell &amp; Fitzsimons, 2008; Sommers, Porazinska,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Sommers, Porazinska, et al., 2019)</w:t>
      </w:r>
      <w:r w:rsidRPr="00DC2A24">
        <w:rPr>
          <w:rFonts w:asciiTheme="minorHAnsi" w:hAnsiTheme="minorHAnsi"/>
        </w:rPr>
        <w:fldChar w:fldCharType="end"/>
      </w:r>
      <w:r w:rsidRPr="00DC2A24">
        <w:rPr>
          <w:rFonts w:asciiTheme="minorHAnsi" w:hAnsiTheme="minorHAnsi"/>
        </w:rPr>
        <w:t>.</w:t>
      </w:r>
    </w:p>
    <w:p w14:paraId="0E3800D5" w14:textId="77777777" w:rsidR="00DC2A24" w:rsidRPr="00DC2A24" w:rsidRDefault="00DC2A24" w:rsidP="00DC2A24">
      <w:pPr>
        <w:rPr>
          <w:rFonts w:asciiTheme="minorHAnsi" w:hAnsiTheme="minorHAnsi"/>
        </w:rPr>
      </w:pPr>
    </w:p>
    <w:p w14:paraId="1584A78D" w14:textId="77777777" w:rsidR="00DC2A24" w:rsidRPr="00DC2A24" w:rsidRDefault="00DC2A24" w:rsidP="00DC2A24">
      <w:pPr>
        <w:rPr>
          <w:rFonts w:asciiTheme="minorHAnsi" w:hAnsiTheme="minorHAnsi"/>
        </w:rPr>
      </w:pPr>
      <w:r w:rsidRPr="00DC2A24">
        <w:rPr>
          <w:rFonts w:asciiTheme="minorHAnsi" w:hAnsiTheme="minorHAnsi"/>
        </w:rPr>
        <w:t xml:space="preserve">Cryoconite was first described by Arctic explorer A. E. Nordenskjöld in 1870 when he first came across the holes during the second Swedish expedition to the Greenland Ice Cap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Hedwigia","id":"ITEM-2","issued":{"date-parts":[["2001"]]},"page":"173-197","title":"Glacial cryoconite ecosystems: A bipolar comparison of algal communities and habitats","type":"article","volume":"123"},"uris":["http://www.mendeley.com/documents/?uuid=56933a47-14c2-41fc-8f5a-d5d925136e60"]}],"mendeley":{"formattedCitation":"(Gerdel &amp; Drouet, 1960; Derek R Mueller et al., 2001)","plainTextFormattedCitation":"(Gerdel &amp; Drouet, 1960; Derek R Mueller et al., 2001)","previouslyFormattedCitation":"(Gerdel &amp; Drouet, 1960; Derek R Mueller et al.,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Derek R Mueller et al., 2001)</w:t>
      </w:r>
      <w:r w:rsidRPr="00DC2A24">
        <w:rPr>
          <w:rFonts w:asciiTheme="minorHAnsi" w:hAnsiTheme="minorHAnsi"/>
        </w:rPr>
        <w:fldChar w:fldCharType="end"/>
      </w:r>
      <w:r w:rsidRPr="00DC2A24">
        <w:rPr>
          <w:rFonts w:asciiTheme="minorHAnsi" w:hAnsiTheme="minorHAnsi"/>
        </w:rPr>
        <w:t xml:space="preserve">. Nordenskjöld complained of being hindered by water-filled depressions he named “cryoconite holes” from the ancient Greek </w:t>
      </w:r>
      <w:r w:rsidRPr="00DC2A24">
        <w:rPr>
          <w:rFonts w:asciiTheme="minorHAnsi" w:hAnsiTheme="minorHAnsi" w:cs="Calibri"/>
          <w:color w:val="000000"/>
        </w:rPr>
        <w:t>κρύον</w:t>
      </w:r>
      <w:r w:rsidRPr="00DC2A24">
        <w:rPr>
          <w:rFonts w:asciiTheme="minorHAnsi" w:hAnsiTheme="minorHAnsi"/>
        </w:rPr>
        <w:t xml:space="preserve"> (cold/ice) </w:t>
      </w:r>
      <w:r w:rsidRPr="00DC2A24">
        <w:rPr>
          <w:rFonts w:asciiTheme="minorHAnsi" w:hAnsiTheme="minorHAnsi" w:cs="Calibri"/>
        </w:rPr>
        <w:t>﻿</w:t>
      </w:r>
      <w:r w:rsidRPr="00DC2A24">
        <w:rPr>
          <w:rFonts w:asciiTheme="minorHAnsi" w:hAnsiTheme="minorHAnsi"/>
        </w:rPr>
        <w:t xml:space="preserve">and κόνις (dust)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Antarctica","type":"article-journal","volume":"50"},"uris":["http://www.mendeley.com/documents/?uuid=2ab0bed9-0970-403a-b235-5e034a8b5005"]},{"id":"ITEM-2","itemData":{"DOI":"10.1177/0309133308101382","ISSN":"03091333","abstract":"Cryoconite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Geography","id":"ITEM-2","issue":"6","issued":{"date-parts":[["2008"]]},"page":"595-610","title":"The formation and hydrological significance of cryoconite holes","type":"article-journal","volume":"32"},"uris":["http://www.mendeley.com/documents/?uuid=e28b2b04-f501-4b5c-aed9-05611d949540"]}],"mendeley":{"formattedCitation":"(Fountain et al., 2004; S. MacDonell &amp; Fitzsimons, 2008)","manualFormatting":"(MacDonell &amp; Fitzsimons, 2008)","plainTextFormattedCitation":"(Fountain et al., 2004; S. MacDonell &amp; Fitzsimons, 2008)","previouslyFormattedCitation":"(Fountain et al., 2004;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(MacDonell &amp; Fitzsimons, 2008)</w:t>
      </w:r>
      <w:r w:rsidRPr="00DC2A24">
        <w:rPr>
          <w:rFonts w:asciiTheme="minorHAnsi" w:hAnsiTheme="minorHAnsi"/>
        </w:rPr>
        <w:fldChar w:fldCharType="end"/>
      </w:r>
      <w:r w:rsidRPr="00DC2A24">
        <w:rPr>
          <w:rFonts w:asciiTheme="minorHAnsi" w:hAnsiTheme="minorHAnsi"/>
        </w:rPr>
        <w:t xml:space="preserve">. Nordenskjöld suggested they were formed by the preferential heating of sediment on the glacier ice, leading to melting and the formation of water-filled depressions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w:t>
      </w:r>
    </w:p>
    <w:p w14:paraId="1D1C7A3B" w14:textId="77777777" w:rsidR="00DC2A24" w:rsidRPr="00DC2A24" w:rsidRDefault="00DC2A24" w:rsidP="00DC2A24">
      <w:pPr>
        <w:rPr>
          <w:rFonts w:asciiTheme="minorHAnsi" w:hAnsiTheme="minorHAnsi"/>
        </w:rPr>
      </w:pPr>
    </w:p>
    <w:p w14:paraId="6889F123" w14:textId="77777777" w:rsidR="00DC2A24" w:rsidRPr="00DC2A24" w:rsidRDefault="00DC2A24" w:rsidP="00DC2A24">
      <w:pPr>
        <w:rPr>
          <w:rFonts w:asciiTheme="minorHAnsi" w:hAnsiTheme="minorHAnsi"/>
        </w:rPr>
      </w:pPr>
      <w:r w:rsidRPr="00DC2A24">
        <w:rPr>
          <w:rFonts w:asciiTheme="minorHAnsi" w:hAnsiTheme="minorHAnsi"/>
        </w:rPr>
        <w:t xml:space="preserve">Early cryoconite investigations focused on the Thule area of northwest Greenland with quantitative analysis of “cryoconite phenomena” and its effect on glacial melt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{"citationItems":[{"id":"ITEM-1","itemData":{"author":[{"dropping-particle":"","family":"Gajda","given":"Roman. T.","non-dropping-particle":"","parse-names":false,"suffix":""}],"container-title":"The Canadian Geographer","id":"ITEM-1","issue":"12","issued":{"date-parts":[["1958"]]},"title":"Cryoconite phenomena on the Greenland Ice Cap in the Thule area","type":"article-journal","volume":"3"},"uris":["http://www.mendeley.com/documents/?uuid=f8fc9f6b-6df8-489e-8858-4fd73ee5f811"]},{"id":"ITEM-2","itemData":{"author":[{"dropping-particle":"","family":"Gerdel","given":"R . W .","non-dropping-particle":"","parse-names":false,"suffix":""},{"dropping-particle":"","family":"Drouet","given":"Francis","non-dropping-particle":"","parse-names":false,"suffix":""}],"container-title":"Transactions of the American Microscopical Society","id":"ITEM-2","issue":"3","issued":{"date-parts":[["1960"]]},"page":"256-272","title":"The Cryoconite of the Thule Area, Greenland","type":"article-journal","volume":"79"},"uris":["http://www.mendeley.com/documents/?uuid=6fb77c95-fd94-44f8-acf1-b31b7cc63424"]},{"id":"ITEM-3","itemData":{"DOI":"10.1126/science.29.750.795","ISSN":"00368075","author":[{"dropping-particle":"","family":"Gribbon","given":"P. W. F","non-dropping-particle":"","parse-names":false,"suffix":""}],"container-title":"Journal of Glaciology","id":"ITEM-3","issue":"86","issued":{"date-parts":[["1979"]]},"page":"177-181","title":"Cryoconite Holes on Sermikavsak, West Greenland","type":"article-journal","volume":"22"},"uris":["http://www.mendeley.com/documents/?uuid=54146ae7-fa0b-4a23-ab64-182680dd878e"]}],"mendeley":{"formattedCitation":"(Gajda, 1958; Gerdel &amp; Drouet, 1960; Gribbon, 1979a)","plainTextFormattedCitation":"(Gajda, 1958; Gerdel &amp; Drouet, 1960; Gribbon, 1979a)","previouslyFormattedCitation":"(Gajda, 1958; Gerdel &amp; Drouet, 1960; Gribbon, 1979a)"},"properties":{"noteIndex":0},"schema":"https://github.com/citation-style-language/schema/raw/master/csl-citation.json"}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(Gajda, 1958; Gerdel &amp; Drouet, 1960; Gribbon, 1979a)</w:t>
      </w:r>
      <w:r w:rsidRPr="00DC2A24">
        <w:rPr>
          <w:rFonts w:asciiTheme="minorHAnsi" w:hAnsiTheme="minorHAnsi"/>
        </w:rPr>
        <w:fldChar w:fldCharType="end"/>
      </w:r>
      <w:r w:rsidRPr="00DC2A24">
        <w:rPr>
          <w:rFonts w:asciiTheme="minorHAnsi" w:hAnsiTheme="minorHAnsi"/>
        </w:rPr>
        <w:t xml:space="preserve">. In early observations of cryoconite sediment it was described as consisting of mineral particles bound by filamentous blue-green algae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Greenland","type":"article-journal","volume":"79"},"uris":["http://www.mendeley.com/documents/?uuid=6fb77c95-fd94-44f8-acf1-b31b7cc63424"]}],"mendeley":{"formattedCitation":"(Gerdel &amp; Drouet, 1960)","plainTextFormattedCitation":"(Gerdel &amp; Drouet, 1960)","previouslyFormattedCitation":"(Gerdel &amp; Drouet, 1960)"},"properties":{"noteIndex":0},"schema":"https://github.com/citation-style-language/schema/raw/master/csl-citation.json"}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w:t>
      </w:r>
      <w:r w:rsidRPr="00DC2A24">
        <w:rPr>
          <w:rFonts w:asciiTheme="minorHAnsi" w:hAnsiTheme="minorHAnsi"/>
        </w:rPr>
        <w:fldChar w:fldCharType="end"/>
      </w:r>
      <w:r w:rsidRPr="00DC2A24">
        <w:rPr>
          <w:rFonts w:asciiTheme="minorHAnsi" w:hAnsiTheme="minorHAnsi"/>
        </w:rPr>
        <w:t xml:space="preserve">. The development and availability of molecular tools has allowed for a higher resolution picture of cryoconite assemblages to be developed over recent decades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{"citationItems":[{"id":"ITEM-1","itemData":{"DOI":"10.1007/s00792-002-0309-0","ISSN":"14310651","PMID":"12768448","abstract":"Inhabitants of a cryoconite hole formed in the Canada Glacier in the McMurdo Dry Valley region of Antarctica have been isolated and identified by small subunit (16S/18S) rDNA amplification, cloning, and sequencing. The sequences obtained revealed the presence of members of eight bacterial lineages (Acidobacterium, Actinobacteria, Cyanobacteria, Cytophagales, Gemmimonas, Planctomycetes, Proteobacteria, and Verrucomicrobia) and metazoan (nematode, tardigrade, and rotifer), truffle (Choiromyces), ciliate (Spathidium), and green algal (Pleurastrium) Eukarya. Bacterial recovery was ~20-fold higher at 4°C and 15°C than at 22°C, and obligately psychrophilic bacteria were identified and isolated. Several of the rDNA molecules amplified from isolates and directly from cryoconite DNA preparations had sequences similar to rDNA molecules of species present in adjacent lake ice and microbial mat environments. This cryoconite hole community was therefore most likely seeded by particulates from these local environments. Cryoconite holes may serve as biological refuges that, on glacial melting, can repopulate the local environments. © Springer-Verlag 2003.","author":[{"dropping-particle":"","family":"Christner","given":"Brent C.","non-dropping-particle":"","parse-names":false,"suffix":""},{"dropping-particle":"","family":"Kvitko","given":"Brian H.","non-dropping-particle":"","parse-names":false,"suffix":""},{"dropping-particle":"","family":"Reeve","given":"John N.","non-dropping-particle":"","parse-names":false,"suffix":""}],"container-title":"Extremophiles","id":"ITEM-1","issue":"3","issued":{"date-parts":[["2003"]]},"page":"177-183","title":"Molecular identification of Bacteria and Eukarya inhabiting an Antarctic cryoconite hole","type":"article-journal","volume":"7"},"uris":["http://www.mendeley.com/documents/?uuid=0dce0bad-4e83-4b25-b1ff-23e852ffd08b"]}],"mendeley":{"formattedCitation":"(Christner et al., 2003)","plainTextFormattedCitation":"(Christner et al., 2003)","previouslyFormattedCitation":"(Christner et al., 2003)"},"properties":{"noteIndex":0},"schema":"https://github.com/citation-style-language/schema/raw/master/csl-citation.json"}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2003)</w:t>
      </w:r>
      <w:r w:rsidRPr="00DC2A24">
        <w:rPr>
          <w:rFonts w:asciiTheme="minorHAnsi" w:hAnsiTheme="minorHAnsi"/>
        </w:rPr>
        <w:fldChar w:fldCharType="end"/>
      </w:r>
      <w:r w:rsidRPr="00DC2A24">
        <w:rPr>
          <w:rFonts w:asciiTheme="minorHAnsi" w:hAnsiTheme="minorHAnsi"/>
        </w:rPr>
        <w:t>.</w:t>
      </w:r>
    </w:p>
    <w:p w14:paraId="0EF4C567" w14:textId="77777777" w:rsidR="00DC2A24" w:rsidRPr="00DC2A24" w:rsidRDefault="00DC2A24" w:rsidP="00DC2A24">
      <w:pPr>
        <w:rPr>
          <w:rFonts w:asciiTheme="minorHAnsi" w:hAnsiTheme="minorHAnsi"/>
        </w:rPr>
      </w:pPr>
    </w:p>
    <w:p w14:paraId="5F45B34B"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also of biotechnologically importance. Bioprospecting for culturable bacteria, fungi and yeasts, with cold-active enzymes and anti-freeze proteins (AFP) has played an important part in developing industrial, agricultural and medical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{"citationItems":[{"id":"ITEM-1","itemData":{"DOI":"10.1007/s00284-009-9473-0","ISSN":"03438651","PMID":"19680721","abstract":"Culturable bacterial diversity of seven marine sediment samples of Kongsfjorden and a sediment and a soil sample from Ny-Ålesund, Svalbard, Arctic was studied. The bacterial abundance in the marine sediments of Kongsfjorden varied marginally (0.5 × 103-1.3 × 10 4 cfu/g sediment) and the bacterial number in the two samples collected from the shore of Ny-Ålesund also was very similar (0.6 × 104 and 3.4 × 104, respectively). From the nine samples a total of 103 bacterial isolates were obtained and these isolates could be grouped in to 47 phylotypes based on the 16S rRNA gene sequence belonging to 4 phyla namely Actinobacteria, Bacilli, Bacteroidetes and Proteobacteria. Representatives of the 47 phylotypes varied in their growth temperature range (4-37°C), in their tolerance to NaCl (0.3-2 M NaCl) and growth pH range (2-11). Representatives of 26 phylotypes exhibited amylase and lipase activity either at 5 or 20°C or at both the temperatures. A few of the representatives exhibited amylase and/or lipase activity only at 5°C. None of the phylotypes exhibited protease activity. Most of the phylotypes (38) were pigmented. Fatty acid profile studies indicated that short chain fatty acids, unsaturated fatty acids, branched fatty acids, the cyclic and the cis fatty acids are predominant in the psychrophilic bacteria. © 2009 Springer Science+Business Media, LLC.","author":[{"dropping-particle":"","family":"Srinivas","given":"T. N.R.","non-dropping-particle":"","parse-names":false,"suffix":""},{"dropping-particle":"","family":"Nageswara Rao","given":"S. S.S.","non-dropping-particle":"","parse-names":false,"suffix":""},{"dropping-particle":"","family":"Vishnu Vardhan Reddy","given":"P.","non-dropping-particle":"","parse-names":false,"suffix":""},{"dropping-particle":"","family":"Pratibha","given":"M. S.","non-dropping-particle":"","parse-names":false,"suffix":""},{"dropping-particle":"","family":"Sailaja","given":"B.","non-dropping-particle":"","parse-names":false,"suffix":""},{"dropping-particle":"","family":"Kavya","given":"B.","non-dropping-particle":"","parse-names":false,"suffix":""},{"dropping-particle":"","family":"Hara Kishore","given":"K.","non-dropping-particle":"","parse-names":false,"suffix":""},{"dropping-particle":"","family":"Begum","given":"Z.","non-dropping-particle":"","parse-names":false,"suffix":""},{"dropping-particle":"","family":"Singh","given":"S. M.","non-dropping-particle":"","parse-names":false,"suffix":""},{"dropping-particle":"","family":"Shivaji","given":"S.","non-dropping-particle":"","parse-names":false,"suffix":""}],"container-title":"Current Microbiology","id":"ITEM-1","issue":"5","issued":{"date-parts":[["2009"]]},"page":"537-547","title":"Bacterial Diversity and Bioprospecting for Cold-Active Lipases, Amylases and Proteases, from Culturable Bacteria of Kongsfjorden and Ny-Ålesund, Svalbard, Arctic","type":"article-journal","volume":"59"},"uris":["http://www.mendeley.com/documents/?uuid=aa86b285-8ff0-435a-bc96-d3fbbdf45f19"]},{"id":"ITEM-2","itemData":{"DOI":"10.1007/s00300-011-1103-1","ISSN":"07224060","abstract":"Cryoconite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Biology","id":"ITEM-2","issue":"4","issued":{"date-parts":[["2012"]]},"page":"575-583","title":"Characterization of yeast and filamentous fungi isolated from cryoconite holes of Svalbard, Arctic","type":"article-journal","volume":"35"},"uris":["http://www.mendeley.com/documents/?uuid=0dbfaa3b-be68-448f-8d70-50fa8f1da8e5"]},{"id":"ITEM-3","itemData":{"DOI":"10.1007/s00792-013-0609-6","ISSN":"14310651","PMID":"24346230","abstract":"Cryoconite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-3","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&amp; Singh, 2012; P. Singh, Singh, &amp; Dhakephalkar, 2014; Srinivas et al., 2009)","plainTextFormattedCitation":"(P. Singh &amp; Singh, 2012; P. Singh, Singh, &amp; Dhakephalkar, 2014; Srinivas et al., 2009)","previouslyFormattedCitation":"(P. Singh &amp; Singh, 2012; P. Singh, Singh, &amp; Dhakephalkar, 2014; Srinivas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&amp; Singh, 2012; P. Singh, Singh, &amp; Dhakephalkar, 2014; Srinivas et al., 2009)</w:t>
      </w:r>
      <w:r w:rsidRPr="00DC2A24">
        <w:rPr>
          <w:rFonts w:asciiTheme="minorHAnsi" w:hAnsiTheme="minorHAnsi"/>
        </w:rPr>
        <w:fldChar w:fldCharType="end"/>
      </w:r>
      <w:r w:rsidRPr="00DC2A24">
        <w:rPr>
          <w:rFonts w:asciiTheme="minorHAnsi" w:hAnsiTheme="minorHAnsi"/>
        </w:rPr>
        <w:t xml:space="preserve">. AFPs are a biochemical adaption strategy to help an organism avoid cellular damage as a result of freezing. Those organisms without AFP may employ a commensal relationship with those that do produce AFPs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{"citationItems":[{"id":"ITEM-1","itemData":{"DOI":"10.1111/1574-6968.12345","ISSN":"03781097","abstract":"Fourteen Arctic bacterial strains belonging to five genera, Cryobacterium, Leifsonia, Polaromonas, Pseudomonas, and Subtercola isolated from sediments found in cryoconite holes of Arctic glaciers, were subjected to screening for antifreeze proteins (AFPs). Eight strains showed AFP activity, and six strains of four species were further characterized. Pseudomonas ficuserectae exhibited a high thermal hysteresis (TH) activity. Ice recrystallization inhibition (IRI) activity was observed in most cultures at low protein concentration. Bacterial AFPs produced rounded shape of ice crystals that did not change their size and morphology within the TH window. Cry-g (P. ficuserectae) failed to inhibit ice recrystallization, indicating that the IRI activity of the AFPs does not relate to the strength of TH activity. SDS-PAGE analysis of the AFPs suggests their apparent molecular weights to be around 23 kDa. This study is significant as it screens several species of Arctic bacterial strains for AFP activity. So far, only one species of bacteria, Pseudomonas putida, was reported from the Arctic to produce AFPs. N-terminal amino acid sequence analysis shows that the bacterial AFPs isolated belong to the AFP family IBP-1, which is known to have an important physiological role in the cold environment. AFPs of glacier cryoconite habitat have been discussed. © 2013 Federation of European Microbiological Societies.","author":[{"dropping-particle":"","family":"Singh","given":"Purnima","non-dropping-particle":"","parse-names":false,"suffix":""},{"dropping-particle":"","family":"Hanada","given":"Yuichi","non-dropping-particle":"","parse-names":false,"suffix":""},{"dropping-particle":"","family":"Singh","given":"Shiv Mohan","non-dropping-particle":"","parse-names":false,"suffix":""},{"dropping-particle":"","family":"Tsuda","given":"Sakae","non-dropping-particle":"","parse-names":false,"suffix":""}],"container-title":"FEMS Microbiology Letters","id":"ITEM-1","issue":"1","issued":{"date-parts":[["2014"]]},"page":"14-22","title":"Antifreeze protein activity in Arctic cryoconite bacteria","type":"article-journal","volume":"351"},"uris":["http://www.mendeley.com/documents/?uuid=883c1874-c378-431b-8c0d-2619c797443d"]}],"mendeley":{"formattedCitation":"(P. Singh, Hanada, Singh, &amp; Tsuda, 2014)","plainTextFormattedCitation":"(P. Singh, Hanada, Singh, &amp; Tsuda, 2014)","previouslyFormattedCitation":"(P. Singh, Hanada, Singh, &amp; Tsuda,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Hanada, Singh, &amp; Tsuda, 2014)</w:t>
      </w:r>
      <w:r w:rsidRPr="00DC2A24">
        <w:rPr>
          <w:rFonts w:asciiTheme="minorHAnsi" w:hAnsiTheme="minorHAnsi"/>
        </w:rPr>
        <w:fldChar w:fldCharType="end"/>
      </w:r>
      <w:r w:rsidRPr="00DC2A24">
        <w:rPr>
          <w:rFonts w:asciiTheme="minorHAnsi" w:hAnsiTheme="minorHAnsi"/>
        </w:rPr>
        <w:t xml:space="preserve">. Glacial microbes have useful agricultural applications in regulating optimal ﬁsh health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{"citationItems":[{"id":"ITEM-1","itemData":{"DOI":"10.3389/fbioe.2019.00032","ISSN":"22964185","abstract":"Northern populations of Arctic char (Salvelinus alpinus) can be anadromous, migrating annually from the ocean to freshwater lakes and rivers in order to escape sub-zero temperatures. Such seasonal behavior demands that these fish and their associated microbiomes adapt to changes in salinity, temperature, and other environmental challenges. We characterized the microbial community composition of anadromous S. alpinus, netted by Inuit fishermen at freshwater and seawater fishing sites in the high Arctic, both under ice and in open water. Bacterial profiles were generated by DNA extraction and high-throughput sequencing of PCR-amplified 16S ribosomal RNA genes. Results showed that microbial communities on the skin and intestine of Arctic char were statistically different when sampled from freshwater or saline water sites. This association was tested using hierarchical Ward's linkage clustering, showing eight distinct clusters in each of the skin and intestinal microbiomes, with the clusters reflecting sampling location between fresh and saline environments, confirming a salinity-linked turnover. This analysis also provided evidence for a core composition of skin and intestinal bacteria, with the phyla Proteobacteria, Firmicutes, and Cyanobacteria presenting as major phyla within the skin-associated microbiomes. The intestine-associated microbiome was characterized by unidentified genera from families Fusobacteriaceae, Comamonadaceae, Pseudomonadaceae, and Vibrionaceae. The salinity-linked turnover was further tested through ordinations that showed samples grouping based on environment for both skin- and intestine-associated microbiomes. This finding implies that core microbiomes between fresh and saline conditions could be used to assist in regulating optimal fish health in aquaculture practices. Furthermore, identified taxa from known psychrophiles and with nitrogen cycling properties suggest that there is additional potential for biotechnological applications for fish farm and waste management practices.","author":[{"dropping-particle":"","family":"Hamilton","given":"Erin F.","non-dropping-particle":"","parse-names":false,"suffix":""},{"dropping-particle":"","family":"Element","given":"Geraint","non-dropping-particle":"","parse-names":false,"suffix":""},{"dropping-particle":"","family":"Coeverden de Groot","given":"Peter","non-dropping-particle":"van","parse-names":false,"suffix":""},{"dropping-particle":"","family":"Engel","given":"Katja","non-dropping-particle":"","parse-names":false,"suffix":""},{"dropping-particle":"","family":"Neufeld","given":"Josh D.","non-dropping-particle":"","parse-names":false,"suffix":""},{"dropping-particle":"","family":"Shah","given":"Vishal","non-dropping-particle":"","parse-names":false,"suffix":""},{"dropping-particle":"","family":"Walker","given":"Virginia K.","non-dropping-particle":"","parse-names":false,"suffix":""}],"container-title":"Frontiers in Bioengineering and Biotechnology","id":"ITEM-1","issue":"FEB","issued":{"date-parts":[["2019"]]},"page":"1-13","title":"Anadromous arctic char microbiomes: Bioprospecting in the high arctic","type":"article-journal","volume":"7"},"uris":["http://www.mendeley.com/documents/?uuid=c56f167d-a582-4b71-90c2-7be9755e9ea4"]}],"mendeley":{"formattedCitation":"(Hamilton et al., 2019)","plainTextFormattedCitation":"(Hamilton et al., 2019)","previouslyFormattedCitation":"(Hamilton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(Hamilton et al., 2019)</w:t>
      </w:r>
      <w:r w:rsidRPr="00DC2A24">
        <w:rPr>
          <w:rFonts w:asciiTheme="minorHAnsi" w:hAnsiTheme="minorHAnsi"/>
        </w:rPr>
        <w:fldChar w:fldCharType="end"/>
      </w:r>
      <w:r w:rsidRPr="00DC2A24">
        <w:rPr>
          <w:rFonts w:asciiTheme="minorHAnsi" w:hAnsiTheme="minorHAnsi"/>
        </w:rPr>
        <w:t xml:space="preserve"> and in food processing such as milk fermentation and ice-cream production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{"citationItems":[{"id":"ITEM-1","itemData":{"DOI":"10.1093/femsle/fnw099","ISSN":"15746968","PMID":"27190285","abstract":"Ice-binding proteins (IBPs), such as antifreeze proteins (AFPs) and ice-nucleating proteins (INPs), have been described in diverse cold-adapted organisms, and their potential applications in biotechnology have been recognized in various fields. Currently, both IBPs are being applied to biotechnological processes, primarily in medicine and the food industry. However, our knowledge regarding the diversity of bacterial IBPs is limited; few studies have purified and characterized AFPs and INPs from bacteria. Phenotypically verified IBPs have been described in members belonging to Gammaproteobacteria, Actinobacteria and Flavobacteriia classes, whereas putative IBPs have been found in Gammaproteobacteria, Alphaproteobacteria and Bacilli classes. Thus, the main goal of this minireview is to summarize the current information on bacterial IBPs and their application in biotechnology, emphasizing the potential application in less explored fields such as agriculture. Investigations have suggested the use of INP-producing bacteria antagonists and AFPs-producing bacteria (or their AFPs) as a very attractive strategy to prevent frost damages in crops. UniProt database analyses of reported IBPs (phenotypically verified) and putative IBPs also show the limited information available on bacterial IBPs and indicate that major studies are required.","author":[{"dropping-particle":"","family":"Cid","given":"Fernanda P.","non-dropping-particle":"","parse-names":false,"suffix":""},{"dropping-particle":"","family":"Rilling","given":"Joaquín I.","non-dropping-particle":"","parse-names":false,"suffix":""},{"dropping-particle":"","family":"Graether","given":"Steffen P.","non-dropping-particle":"","parse-names":false,"suffix":""},{"dropping-particle":"","family":"Bravo","given":"Leon A.","non-dropping-particle":"","parse-names":false,"suffix":""},{"dropping-particle":"","family":"La Luz Mora","given":"María","non-dropping-particle":"De","parse-names":false,"suffix":""},{"dropping-particle":"","family":"Jorquera","given":"Milko A.","non-dropping-particle":"","parse-names":false,"suffix":""}],"container-title":"FEMS Microbiology Letters","id":"ITEM-1","issue":"11","issued":{"date-parts":[["2016"]]},"page":"1-12","title":"Properties and biotechnological applications of ice-binding proteins in bacteria","type":"article-journal","volume":"363"},"uris":["http://www.mendeley.com/documents/?uuid=12786293-3c04-4727-afb3-a683cd870de1"]}],"mendeley":{"formattedCitation":"(Cid et al., 2016)","plainTextFormattedCitation":"(Cid et al., 2016)","previouslyFormattedCitation":"(Cid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(Cid et al., 2016)</w:t>
      </w:r>
      <w:r w:rsidRPr="00DC2A24">
        <w:rPr>
          <w:rFonts w:asciiTheme="minorHAnsi" w:hAnsiTheme="minorHAnsi"/>
        </w:rPr>
        <w:fldChar w:fldCharType="end"/>
      </w:r>
      <w:r w:rsidRPr="00DC2A24">
        <w:rPr>
          <w:rFonts w:asciiTheme="minorHAnsi" w:hAnsiTheme="minorHAnsi"/>
        </w:rPr>
        <w:t>.</w:t>
      </w:r>
    </w:p>
    <w:p w14:paraId="0FFC2AE7" w14:textId="77777777" w:rsidR="00DC2A24" w:rsidRPr="00DC2A24" w:rsidRDefault="00DC2A24" w:rsidP="00DC2A24">
      <w:pPr>
        <w:rPr>
          <w:rFonts w:asciiTheme="minorHAnsi" w:hAnsiTheme="minorHAnsi"/>
        </w:rPr>
      </w:pPr>
    </w:p>
    <w:p w14:paraId="58068D8C" w14:textId="77777777" w:rsidR="00DC2A24" w:rsidRPr="00DC2A24" w:rsidRDefault="00DC2A24" w:rsidP="00DC2A24">
      <w:pPr>
        <w:rPr>
          <w:rFonts w:asciiTheme="minorHAnsi" w:hAnsiTheme="minorHAnsi"/>
        </w:rPr>
      </w:pPr>
      <w:r w:rsidRPr="00DC2A24">
        <w:rPr>
          <w:rFonts w:asciiTheme="minorHAnsi" w:hAnsiTheme="minorHAnsi"/>
        </w:rPr>
        <w:t xml:space="preserve">Understanding the temporal and spatial variability of cryoconite holes is important as the thermal boundary conditions of glaciers are altering due to climate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If early excessive melting occurs during the sediment loading period, cryoconite sediment will be removed and holes fail to form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If climate change triggers early, intense melting events, cryoconite sediment may not to collect on glaciers and form cryoconite holes. Warmer summers may also lead to increased ice-lid ablation for cryoconite holes in the McMurdo Dray Valleys, leading to differential carbon and nitrogen fluxes and may thus impact community composition and activity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High end-of-summer snowlines means cryoconite holes that cover snow-free expanses of ice, will become increasingly important habitats in the supraglacial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Moreover, glacial melt controls the dyanic redistribution of cryoconite sediment throughout the supraglacial system, as melt increases with climate change, so will redistribution rates increase which may increase cryoconite hole incidence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Increased warming and melting may also contribute to the resuscitation of englacial and near-surface organisms, thus enhancing supraglacial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0E712574" w14:textId="77777777" w:rsidR="00DC2A24" w:rsidRDefault="00DC2A24" w:rsidP="00DC2A24"/>
    <w:p w14:paraId="25B694B4" w14:textId="10B73732" w:rsidR="00DC2A24" w:rsidRDefault="00DC2A24" w:rsidP="00DC2A24">
      <w:pPr>
        <w:pStyle w:val="Heading3"/>
      </w:pPr>
      <w:bookmarkStart w:id="6" w:name="_Toc62819449"/>
      <w:r>
        <w:t>Formation</w:t>
      </w:r>
      <w:bookmarkEnd w:id="6"/>
    </w:p>
    <w:p w14:paraId="687394C1" w14:textId="77777777" w:rsidR="00DC2A24" w:rsidRDefault="00DC2A24" w:rsidP="00DC2A24"/>
    <w:p w14:paraId="351EA860" w14:textId="77777777" w:rsidR="00DC2A24" w:rsidRPr="00DC2A24" w:rsidRDefault="00DC2A24" w:rsidP="00DC2A24">
      <w:pPr>
        <w:rPr>
          <w:rFonts w:asciiTheme="minorHAnsi" w:hAnsiTheme="minorHAnsi"/>
          <w:b/>
        </w:rPr>
      </w:pPr>
      <w:r w:rsidRPr="00DC2A24">
        <w:rPr>
          <w:rFonts w:asciiTheme="minorHAnsi" w:hAnsiTheme="minorHAnsi"/>
        </w:rPr>
        <w:lastRenderedPageBreak/>
        <w:t xml:space="preserve">Early investigations focused on hole morphology and the impact of reduced sediment on albedo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Greenland","type":"article-journal","volume":"22"},"uris":["http://www.mendeley.com/documents/?uuid=54146ae7-fa0b-4a23-ab64-182680dd878e"]}],"mendeley":{"formattedCitation":"(Gerdel &amp; Drouet, 1960; Gribbon, 1979a)","plainTextFormattedCitation":"(Gerdel &amp; Drouet, 1960; Gribbon, 1979a)","previouslyFormattedCitation":"(Gerdel &amp; Drouet, 1960; Gribbon, 1979a)"},"properties":{"noteIndex":0},"schema":"https://github.com/citation-style-language/schema/raw/master/csl-citation.json"}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w:t>
      </w:r>
      <w:r w:rsidRPr="00DC2A24">
        <w:rPr>
          <w:rFonts w:asciiTheme="minorHAnsi" w:hAnsiTheme="minorHAnsi"/>
        </w:rPr>
        <w:fldChar w:fldCharType="end"/>
      </w:r>
      <w:r w:rsidRPr="00DC2A24">
        <w:rPr>
          <w:rFonts w:asciiTheme="minorHAnsi" w:hAnsiTheme="minorHAnsi"/>
        </w:rPr>
        <w:t xml:space="preserve">. Cryoconite holes can range from a few centimetres to meters in diameter dependent on sediment loading and glacier energy flux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Glaciers","type":"article-journal","volume":"35"},"uris":["http://www.mendeley.com/documents/?uuid=1160d7c0-ebe3-4dea-b4b8-4ffeb2920dee"]}],"mendeley":{"formattedCitation":"(S. MacDonell &amp; Fitzsimons, 2008; Wharton et al., 1985)","plainTextFormattedCitation":"(S. MacDonell &amp; Fitzsimons, 2008; Wharton et al., 1985)","previouslyFormattedCitation":"(S. MacDonell &amp; Fitzsimons,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Wharton et al., 1985)</w:t>
      </w:r>
      <w:r w:rsidRPr="00DC2A24">
        <w:rPr>
          <w:rFonts w:asciiTheme="minorHAnsi" w:hAnsiTheme="minorHAnsi"/>
        </w:rPr>
        <w:fldChar w:fldCharType="end"/>
      </w:r>
      <w:r w:rsidRPr="00DC2A24">
        <w:rPr>
          <w:rFonts w:asciiTheme="minorHAnsi" w:hAnsiTheme="minorHAnsi"/>
        </w:rPr>
        <w:t xml:space="preserve">. Antarctic cryoconite holes are reported to reach diameters of 5cm to 145cm and depths of 4cm to 56cm whilst in the McMurdo Dry Valleys cryoconite holes may also form extremely large holes up to 5m deep and 30m in diameter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et al., 2004)</w:t>
      </w:r>
      <w:r w:rsidRPr="00DC2A24">
        <w:rPr>
          <w:rFonts w:asciiTheme="minorHAnsi" w:hAnsiTheme="minorHAnsi"/>
        </w:rPr>
        <w:fldChar w:fldCharType="end"/>
      </w:r>
      <w:r w:rsidRPr="00DC2A24">
        <w:rPr>
          <w:rFonts w:asciiTheme="minorHAnsi" w:hAnsiTheme="minorHAnsi"/>
          <w:b/>
        </w:rPr>
        <w:t xml:space="preserve">. </w:t>
      </w:r>
      <w:r w:rsidRPr="00DC2A24">
        <w:rPr>
          <w:rFonts w:asciiTheme="minorHAnsi" w:hAnsiTheme="minorHAnsi"/>
        </w:rPr>
        <w:t xml:space="preserve">A comparison of Antarctic and Arctic cryoconite holes found significant differences in morphology, longevity and chemistry, due to differential energy balance and hydrology of the glaciers, as well as regional biogeography </w:t>
      </w:r>
      <w:r w:rsidRPr="00DC2A24">
        <w:rPr>
          <w:rFonts w:asciiTheme="minorHAnsi" w:hAnsiTheme="minorHAnsi"/>
        </w:rPr>
        <w:fldChar w:fldCharType="begin" w:fldLock="1"/>
      </w:r>
      <w:r w:rsidRPr="00DC2A24">
        <w:rPr>
          <w:rFonts w:asciiTheme="minorHAnsi" w:hAnsiTheme="minorHAnsi"/>
        </w:rPr>
        <w:instrText>ADDIN CSL_CITATION {"citationItems":[{"id":"ITEM-1","itemData":{"ISBN":"1438-9134","author":[{"dropping-particle":"","family":"Mueller","given":"Derek R","non-dropping-particle":"","parse-names":false,"suffix":""},{"dropping-particle":"","family":"Vincent","given":"Warwick F","non-dropping-particle":"","parse-names":false,"suffix":""},{"dropping-particle":"","family":"Pollard","given":"Wayne H","non-dropping-particle":"","parse-names":false,"suffix":""},{"dropping-particle":"","family":"Fritsen","given":"Christian H","non-dropping-particle":"","parse-names":false,"suffix":""}],"container-title":"Nova Hedwigia","id":"ITEM-1","issued":{"date-parts":[["2001"]]},"page":"173-197","title":"Glacial cryoconite ecosystems: A bipolar comparison of algal communities and habitats","type":"article","volume":"123"},"uris":["http://www.mendeley.com/documents/?uuid=56933a47-14c2-41fc-8f5a-d5d925136e60"]}],"mendeley":{"formattedCitation":"(Derek R Mueller et al., 2001)","plainTextFormattedCitation":"(Derek R Mueller et al., 2001)","previouslyFormattedCitation":"(Derek R Mueller et al.,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(Derek R Mueller et al., 2001)</w:t>
      </w:r>
      <w:r w:rsidRPr="00DC2A24">
        <w:rPr>
          <w:rFonts w:asciiTheme="minorHAnsi" w:hAnsiTheme="minorHAnsi"/>
        </w:rPr>
        <w:fldChar w:fldCharType="end"/>
      </w:r>
      <w:r w:rsidRPr="00DC2A24">
        <w:rPr>
          <w:rFonts w:asciiTheme="minorHAnsi" w:hAnsiTheme="minorHAnsi"/>
        </w:rPr>
        <w:t>.</w:t>
      </w:r>
    </w:p>
    <w:p w14:paraId="742E32CE" w14:textId="77777777" w:rsidR="00DC2A24" w:rsidRPr="00DC2A24" w:rsidRDefault="00DC2A24" w:rsidP="00DC2A24">
      <w:pPr>
        <w:rPr>
          <w:rFonts w:asciiTheme="minorHAnsi" w:hAnsiTheme="minorHAnsi"/>
        </w:rPr>
      </w:pPr>
    </w:p>
    <w:p w14:paraId="2B5FF110" w14:textId="77777777" w:rsidR="00DC2A24" w:rsidRPr="00DC2A24" w:rsidRDefault="00DC2A24" w:rsidP="00DC2A24">
      <w:pPr>
        <w:rPr>
          <w:rFonts w:asciiTheme="minorHAnsi" w:hAnsiTheme="minorHAnsi"/>
        </w:rPr>
      </w:pPr>
      <w:r w:rsidRPr="00DC2A24">
        <w:rPr>
          <w:rFonts w:asciiTheme="minorHAnsi" w:hAnsiTheme="minorHAnsi"/>
        </w:rPr>
        <w:t xml:space="preserve">Cryoconite hole shape is driven by microbial activity, timing, rate and frequency of sediment loading, pattern of shortwave radiation and ice surface topography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Research","id":"ITEM-2","issue":"1","issued":{"date-parts":[["2018"]]},"page":"1-15","publisher":"Taylor &amp; Francis","title":"Topographic shading influences cryoconite morphodynamics and carbon exchange","type":"article-journal","volume":"50"},"uris":["http://www.mendeley.com/documents/?uuid=24ab58cd-62d1-4602-a6e8-ba2bef05e83a"]},{"id":"ITEM-3","itemData":{"DOI":"10.1111/1462-2920.13349","ISSN":"14622920","PMID":"27113725","abstract":"Microbial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Microbiology","id":"ITEM-3","issue":"12","issued":{"date-parts":[["2016"]]},"page":"4674-4686","title":"Metabolome-mediated biocryomorphic evolution promotes carbon fixation in Greenlandic cryoconite holes","type":"article-journal","volume":"18"},"uris":["http://www.mendeley.com/documents/?uuid=4d476fdf-efe0-4e8c-b15a-048045ec29e7"]}],"mendeley":{"formattedCitation":"(J. M. Cook, Sweet, Cavalli, Taggart, &amp; Edwards, 2018; Joseph M. Cook et al., 2016; S. MacDonell &amp; Fitzsimons, 2008)","plainTextFormattedCitation":"(J. M. Cook, Sweet, Cavalli, Taggart, &amp; Edwards, 2018; Joseph M. Cook et al., 2016; S. MacDonell &amp; Fitzsimons, 2008)","previouslyFormattedCitation":"(J. M. Cook, Sweet, Cavalli, Taggart, &amp; Edwards, 2018; Joseph M. Cook et al., 2016;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Sweet, Cavalli, Taggart, &amp; Edwards, 2018; Joseph M. Cook et al., 2016; S. MacDonell &amp; Fitzsimons, 2008)</w:t>
      </w:r>
      <w:r w:rsidRPr="00DC2A24">
        <w:rPr>
          <w:rFonts w:asciiTheme="minorHAnsi" w:hAnsiTheme="minorHAnsi"/>
        </w:rPr>
        <w:fldChar w:fldCharType="end"/>
      </w:r>
      <w:r w:rsidRPr="00DC2A24">
        <w:rPr>
          <w:rFonts w:asciiTheme="minorHAnsi" w:hAnsiTheme="minorHAnsi"/>
        </w:rPr>
        <w:t xml:space="preserve">. Irregular hole shapes are a result of migration away from topographic shading and towards flatter, evenly illuminated areas where sediment can settle evenly and maximise sun exposure for phototrophs </w:t>
      </w:r>
      <w:r w:rsidRPr="00DC2A24">
        <w:rPr>
          <w:rFonts w:asciiTheme="minorHAnsi" w:hAnsiTheme="minorHAnsi"/>
        </w:rPr>
        <w:fldChar w:fldCharType="begin" w:fldLock="1"/>
      </w:r>
      <w:r w:rsidRPr="00DC2A24">
        <w:rPr>
          <w:rFonts w:asciiTheme="minorHAnsi" w:hAnsiTheme="minorHAnsi"/>
        </w:rPr>
        <w:instrText>ADDIN CSL_CITATION {"citationItems":[{"id":"ITEM-1","itemData":{"DOI":"10.1080/15230430.2017.1414463","ISSN":"19384246","abstract":"Cryoconite holes are the most active and diverse microbial habitats on glacier and ice-sheet surfaces. In this article the authors demonstrate that the shape of cryoconite holes varies depending on ice-surface topography and that this has implications for the carbon cycling regime within. Net ecosystem production is shown to be controlled primarily by sediment thickness within holes. The authors show that irregular hole shapes are indicative of hole migration away from topographic shade, which promotes carbon fixation at the mesoscale on ice surfaces. A cellular automaton is used in conjunction with sediment-delivery experiments to show that migration is the result of simple sediment transfer processes, implying a relationship between ice-surface evolution and cryoconite biogeochemistry that has not previously been examined.","author":[{"dropping-particle":"","family":"Cook","given":"J. M.","non-dropping-particle":"","parse-names":false,"suffix":""},{"dropping-particle":"","family":"Sweet","given":"M.","non-dropping-particle":"","parse-names":false,"suffix":""},{"dropping-particle":"","family":"Cavalli","given":"O.","non-dropping-particle":"","parse-names":false,"suffix":""},{"dropping-particle":"","family":"Taggart","given":"A.","non-dropping-particle":"","parse-names":false,"suffix":""},{"dropping-particle":"","family":"Edwards","given":"A.","non-dropping-particle":"","parse-names":false,"suffix":""}],"container-title":"Arctic, Antarctic, and Alpine Research","id":"ITEM-1","issue":"1","issued":{"date-parts":[["2018"]]},"page":"1-15","publisher":"Taylor &amp; Francis","title":"Topographic shading influences cryoconite morphodynamics and carbon exchange","type":"article-journal","volume":"50"},"uris":["http://www.mendeley.com/documents/?uuid=24ab58cd-62d1-4602-a6e8-ba2bef05e83a"]}],"mendeley":{"formattedCitation":"(J. M. Cook et al., 2018)","plainTextFormattedCitation":"(J. M. Cook et al., 2018)","previouslyFormattedCitation":"(J. M. Cook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M. Cook et al., 2018)</w:t>
      </w:r>
      <w:r w:rsidRPr="00DC2A24">
        <w:rPr>
          <w:rFonts w:asciiTheme="minorHAnsi" w:hAnsiTheme="minorHAnsi"/>
        </w:rPr>
        <w:fldChar w:fldCharType="end"/>
      </w:r>
      <w:r w:rsidRPr="00DC2A24">
        <w:rPr>
          <w:rFonts w:asciiTheme="minorHAnsi" w:hAnsiTheme="minorHAnsi"/>
        </w:rPr>
        <w:t xml:space="preserve">. Microbial activity affects hole morphology by adjusting hole shape in three dimensions (biocrypromorphic evolution) after disturbance to maintain best conditions for net autotrophy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{"citationItems":[{"id":"ITEM-1","itemData":{"DOI":"10.1111/1462-2920.13349","ISSN":"14622920","PMID":"27113725","abstract":"Microbial photoautotrophs on glaciers engineer the formation of granular microbial-mineral aggregates termed cryoconite which accelerate ice melt, creating quasi-cylindrical pits called ‘cryoconite holes’. These act as biogeochemical reactors on the ice surface and provide habitats for remarkably active and diverse microbiota. Evolution of cryoconite holes towards an equilibrium depth is well known, yet interactions between microbial activity and hole morphology are currently weakly addressed. Here, we experimentally perturbed the depths and diameters of cryoconite holes on the Greenland Ice Sheet. Cryoconite holes responded by sensitively adjusting their shapes in three dimensions (‘biocryomorphic evolution’) thus maintaining favourable conditions for net autotrophy at the hole floors. Non-targeted metabolomics reveals concomitant shifts in cyclic AMP and fucose metabolism consistent with phototaxis and extracellular polymer synthesis indicating metabolomic-level granular changes in response to perturbation. We present a conceptual model explaining this process and suggest that it results in remarkably robust net autotrophy on the Greenland Ice Sheet. We also describe observations of cryoconite migrating away from shade, implying a degree of self-regulation of carbon budgets over mesoscales. Since cryoconite is a microbe-mineral aggregate, it appears that microbial processes themselves form and maintain stable autotrophic habitats on the surface of the Greenland ice sheet.","author":[{"dropping-particle":"","family":"Cook","given":"Joseph M.","non-dropping-particle":"","parse-names":false,"suffix":""},{"dropping-particle":"","family":"Edwards","given":"Arwyn","non-dropping-particle":"","parse-names":false,"suffix":""},{"dropping-particle":"","family":"Bulling","given":"Mark","non-dropping-particle":"","parse-names":false,"suffix":""},{"dropping-particle":"","family":"Mur","given":"Luis A.J.","non-dropping-particle":"","parse-names":false,"suffix":""},{"dropping-particle":"","family":"Cook","given":"Sophie","non-dropping-particle":"","parse-names":false,"suffix":""},{"dropping-particle":"","family":"Gokul","given":"Jarishma K.","non-dropping-particle":"","parse-names":false,"suffix":""},{"dropping-particle":"","family":"Cameron","given":"Karen A.","non-dropping-particle":"","parse-names":false,"suffix":""},{"dropping-particle":"","family":"Sweet","given":"Michael","non-dropping-particle":"","parse-names":false,"suffix":""},{"dropping-particle":"","family":"Irvine-Fynn","given":"Tristram D.L.","non-dropping-particle":"","parse-names":false,"suffix":""}],"container-title":"Environmental Microbiology","id":"ITEM-1","issue":"12","issued":{"date-parts":[["2016"]]},"page":"4674-4686","title":"Metabolome-mediated biocryomorphic evolution promotes carbon fixation in Greenlandic cryoconite holes","type":"article-journal","volume":"18"},"uris":["http://www.mendeley.com/documents/?uuid=4d476fdf-efe0-4e8c-b15a-048045ec29e7"]}],"mendeley":{"formattedCitation":"(Joseph M. Cook et al., 2016)","plainTextFormattedCitation":"(Joseph M. Cook et al., 2016)","previouslyFormattedCitation":"(Joseph M. Cook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2016)</w:t>
      </w:r>
      <w:r w:rsidRPr="00DC2A24">
        <w:rPr>
          <w:rFonts w:asciiTheme="minorHAnsi" w:hAnsiTheme="minorHAnsi"/>
        </w:rPr>
        <w:fldChar w:fldCharType="end"/>
      </w:r>
      <w:r w:rsidRPr="00DC2A24">
        <w:rPr>
          <w:rFonts w:asciiTheme="minorHAnsi" w:hAnsiTheme="minorHAnsi"/>
        </w:rPr>
        <w:t xml:space="preserve">. </w:t>
      </w:r>
    </w:p>
    <w:p w14:paraId="1AAFBFC4" w14:textId="77777777" w:rsidR="00DC2A24" w:rsidRPr="00DC2A24" w:rsidRDefault="00DC2A24" w:rsidP="00DC2A24">
      <w:pPr>
        <w:rPr>
          <w:rFonts w:asciiTheme="minorHAnsi" w:hAnsiTheme="minorHAnsi"/>
        </w:rPr>
      </w:pPr>
    </w:p>
    <w:p w14:paraId="635C8A95" w14:textId="77777777" w:rsidR="00DC2A24" w:rsidRPr="00DC2A24" w:rsidRDefault="00DC2A24" w:rsidP="00DC2A24">
      <w:pPr>
        <w:rPr>
          <w:rFonts w:asciiTheme="minorHAnsi" w:hAnsiTheme="minorHAnsi"/>
        </w:rPr>
      </w:pPr>
      <w:r w:rsidRPr="00DC2A24">
        <w:rPr>
          <w:rFonts w:asciiTheme="minorHAnsi" w:hAnsiTheme="minorHAnsi"/>
        </w:rPr>
        <w:t xml:space="preserve">Hole distribution is dictated by glacier topography and ablation rates. Planar surfaces increase cryoconite hole densities whilst ablation inhibits hole formation </w:t>
      </w:r>
      <w:r w:rsidRPr="00DC2A24">
        <w:rPr>
          <w:rFonts w:asciiTheme="minorHAnsi" w:hAnsiTheme="minorHAnsi"/>
        </w:rPr>
        <w:fldChar w:fldCharType="begin" w:fldLock="1"/>
      </w:r>
      <w:r w:rsidRPr="00DC2A24">
        <w:rPr>
          <w:rFonts w:asciiTheme="minorHAnsi" w:hAnsiTheme="minorHAnsi"/>
        </w:rPr>
        <w:instrText>ADDIN CSL_CITATION {"citationItems":[{"id":"ITEM-1","itemData":{"DOI":"10.4067/S0716-078X2012000400003","ISSN":"07176317","abstract":"Cryoconite holes are water-filled depressions that form on glacier surfaces when uneven distributions of sediment cause differential melting to occur. Cryoconite holes are important features of cold glacier systems, as they enhance meltwater generation, enable the development of complex drainage networks and facilitate the growth of microbial communities on the glacier surface. This paper describes the development of a cryoconite hole hydrological network on an Antarctic glacier, and explores the implications for nutrient storage and delivery within the glacier system. Field measurements included measuring the internal dimensions and repeat mapping of cryoconite holes across the glacier surface, and laboratory analysis included cation and anion analysis on clean ice and cryoconite hole samples. Results showed the distribution of cryoconite holes was determined by surface topography and local ablation rates. Planar surfaces are characterised by the highest density of cryoconite holes. Cryoconite holes are rare within supraglacial channels and surfaces with high ablation rates. The negative correlation between cryoconite hole density and ablation rate means that the glacier surface need to be relatively stable in order for the cryoconite hole to develop and persist. Furthermore, cryoconite holes are likely to contribute up to 1/3 of the meltwater generated on planar surfaces, however not all of this water is stored in the holes. Water may be drained via channels, cracks and intergranular drainage, however the relative importance of each is not yet known. As cryconite holes are relatively nutrient rich compared with clean glacier ice, the nature of connections between cryoconite holes are important for determining nutrient delivery both across the glacier, and to the proglacial region. © Sociedad de Biología de Chile.","author":[{"dropping-particle":"","family":"MacDonell","given":"Shelley A.","non-dropping-particle":"","parse-names":false,"suffix":""},{"dropping-particle":"","family":"Fitzsimons","given":"Sean J.","non-dropping-particle":"","parse-names":false,"suffix":""}],"container-title":"Revista Chilena de Historia Natural","id":"ITEM-1","issue":"4","issued":{"date-parts":[["2012"]]},"page":"393-407","title":"Observations of cryoconite hole system processes on an Antarctic glacier","type":"article-journal","volume":"85"},"uris":["http://www.mendeley.com/documents/?uuid=0eeb03ce-42ae-4a7c-9db8-7d3a607ae7f6"]}],"mendeley":{"formattedCitation":"(S. A. MacDonell &amp; Fitzsimons, 2012)","plainTextFormattedCitation":"(S. A. MacDonell &amp; Fitzsimons, 2012)","previouslyFormattedCitation":"(S. A. MacDonell &amp; Fitzsimons,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A. MacDonell &amp; Fitzsimons, 2012)</w:t>
      </w:r>
      <w:r w:rsidRPr="00DC2A24">
        <w:rPr>
          <w:rFonts w:asciiTheme="minorHAnsi" w:hAnsiTheme="minorHAnsi"/>
        </w:rPr>
        <w:fldChar w:fldCharType="end"/>
      </w:r>
      <w:r w:rsidRPr="00DC2A24">
        <w:rPr>
          <w:rFonts w:asciiTheme="minorHAnsi" w:hAnsiTheme="minorHAnsi"/>
        </w:rPr>
        <w:t xml:space="preserve">. Cryoconite holes formed on steep slopes are often found to be unstable and short lived </w:t>
      </w:r>
      <w:r w:rsidRPr="00DC2A24">
        <w:rPr>
          <w:rFonts w:asciiTheme="minorHAnsi" w:hAnsiTheme="minorHAnsi"/>
        </w:rPr>
        <w:fldChar w:fldCharType="begin" w:fldLock="1"/>
      </w:r>
      <w:r w:rsidRPr="00DC2A24">
        <w:rPr>
          <w:rFonts w:asciiTheme="minorHAnsi" w:hAnsiTheme="minorHAnsi"/>
        </w:rPr>
        <w:instrText>ADDIN CSL_CITATION {"citationItems":[{"id":"ITEM-1","itemData":{"ISSN":"1345-3807","abstract":"Cryoconite holes, water-filled cylindrical melt-holes on ice, are common features of glaciers. Morphology, distribution, stability, and organisms of cryoconite holes on a Himalayan glacier (Yala Glacier, Langtang region of Nepal) were investigated. On this glacier, cryoconite holes were distributed in the bare-ice area from 5110 m to 5240 m a.s.l. in altitude. Their size ranged 3.0 - 12.0 cm in depth (mean 5.3 cm), 1.0-36.0 cm in diameter (mean 7.0 cm). At flat bottom of the holes, dark colored mud -like material (cryoconite) was deposited. The material contained much filamentous blue-green algae and organic matter. Besides the blue-green algae, green algae, copepods, and insect larvae were found in the holes. Twenty-five days observation of 17 holes revealed that cryoconite holes on this glacier were short -lived and unstable; 13 holes were broken during the observation period. Hole-depth increased as albedo of the ice surface surrounding the holes increased by snowfall. Altitudinal increase of hole -depth and relationship between hole-depth and heat balance at the glacier surface, both of which have been reported on glaciers of other region, were not observed in this glacier. Negative correlation between hole-diameter and surface inclination suggests that life span of the holes on steep slopes is shorter than those on gentle slopes. Results suggest that cryoconite holes of this glacier were shallow and unstable because albedo of the glacier surface was reduced by much dark-colored material and it could drastically change by snow falls and/or relocation of the material.","author":[{"dropping-particle":"","family":"Takeuchi","given":"Nozomu","non-dropping-particle":"","parse-names":false,"suffix":""},{"dropping-particle":"","family":"Kohshima","given":"Shiro","non-dropping-particle":"","parse-names":false,"suffix":""},{"dropping-particle":"","family":"Yoshimura","given":"Yoshitaka","non-dropping-particle":"","parse-names":false,"suffix":""},{"dropping-particle":"","family":"Seko","given":"Katsumoto","non-dropping-particle":"","parse-names":false,"suffix":""},{"dropping-particle":"","family":"Fujita","given":"Koji","non-dropping-particle":"","parse-names":false,"suffix":""}],"container-title":"Bulletin of glaciological research","id":"ITEM-1","issue":"March","issued":{"date-parts":[["2000"]]},"page":"51-59","title":"Characteristics of cryoconite holes on a Himalayan glacier, Yala Glacier Central Nepal","type":"article-journal","volume":"17"},"uris":["http://www.mendeley.com/documents/?uuid=fbf0a82a-04f7-4d82-9e94-de967336ad6f"]}],"mendeley":{"formattedCitation":"(Takeuchi et al., 2000)","plainTextFormattedCitation":"(Takeuchi et al., 2000)","previouslyFormattedCitation":"(Takeuchi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2000)</w:t>
      </w:r>
      <w:r w:rsidRPr="00DC2A24">
        <w:rPr>
          <w:rFonts w:asciiTheme="minorHAnsi" w:hAnsiTheme="minorHAnsi"/>
        </w:rPr>
        <w:fldChar w:fldCharType="end"/>
      </w:r>
      <w:r w:rsidRPr="00DC2A24">
        <w:rPr>
          <w:rFonts w:asciiTheme="minorHAnsi" w:hAnsiTheme="minorHAnsi"/>
        </w:rPr>
        <w:t>.</w:t>
      </w:r>
    </w:p>
    <w:p w14:paraId="703D61CC" w14:textId="77777777" w:rsidR="00DC2A24" w:rsidRPr="00DC2A24" w:rsidRDefault="00DC2A24" w:rsidP="00DC2A24">
      <w:pPr>
        <w:rPr>
          <w:rFonts w:asciiTheme="minorHAnsi" w:hAnsiTheme="minorHAnsi"/>
        </w:rPr>
      </w:pPr>
    </w:p>
    <w:p w14:paraId="7DDDCFFC" w14:textId="77777777" w:rsidR="00DC2A24" w:rsidRPr="00DC2A24" w:rsidRDefault="00DC2A24" w:rsidP="00DC2A24">
      <w:pPr>
        <w:rPr>
          <w:rFonts w:asciiTheme="minorHAnsi" w:hAnsiTheme="minorHAnsi"/>
        </w:rPr>
      </w:pPr>
      <w:r w:rsidRPr="00DC2A24">
        <w:rPr>
          <w:rFonts w:asciiTheme="minorHAnsi" w:hAnsiTheme="minorHAnsi"/>
        </w:rPr>
        <w:t xml:space="preserve">Initial deepening is rapid before slowing at a depth defined by local climatological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Equilibrium depth is reached when melt rate is equal to glacier surface ablation and can be used as indicators of glacier surface energy balance,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Greenland","type":"article-journal","volume":"22"},"uris":["http://www.mendeley.com/documents/?uuid=54146ae7-fa0b-4a23-ab64-182680dd878e"]},{"id":"ITEM-2","itemData":{"author":[{"dropping-particle":"","family":"McIntyre","given":"N. F.","non-dropping-particle":"","parse-names":false,"suffix":""}],"container-title":"Canadian Journal of Earth Sciences","id":"ITEM-2","issue":"2","issued":{"date-parts":[["1984"]]},"title":"Cryoconite Hole Thermodynamics","type":"article-journal","volume":"21"},"uris":["http://www.mendeley.com/documents/?uuid=a2fde03d-c0c8-41e9-ab98-3a243a798ad4"]}],"mendeley":{"formattedCitation":"(Gribbon, 1979a; McIntyre, 1984)","plainTextFormattedCitation":"(Gribbon, 1979a; McIntyre, 1984)","previouslyFormattedCitation":"(Gribbon, 1979a; 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1979a; McIntyre, 1984)</w:t>
      </w:r>
      <w:r w:rsidRPr="00DC2A24">
        <w:rPr>
          <w:rFonts w:asciiTheme="minorHAnsi" w:hAnsiTheme="minorHAnsi"/>
        </w:rPr>
        <w:fldChar w:fldCharType="end"/>
      </w:r>
      <w:r w:rsidRPr="00DC2A24">
        <w:rPr>
          <w:rFonts w:asciiTheme="minorHAnsi" w:hAnsiTheme="minorHAnsi"/>
        </w:rPr>
        <w:t xml:space="preserve">. As the hole deepens it becomes more difficult to convert energy from the surface to the sediment, reducing energy available for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{"citationItems":[{"id":"ITEM-1","itemData":{"DOI":"10.1126/science.38.972.236","ISSN":"0036-8075","author":[{"dropping-particle":"","family":"Gribbon","given":"P. W. F","non-dropping-particle":"","parse-names":false,"suffix":""}],"container-title":"Journal of Glaxciology","id":"ITEM-1","issue":"86","issued":{"date-parts":[["1979"]]},"page":"177-181","title":"Cryoconite holes on serminkacsak, West Greenland","type":"article-journal","volume":"22"},"uris":["http://www.mendeley.com/documents/?uuid=b2d2939e-8a02-4bae-ac47-b01c911f690d"]}],"mendeley":{"formattedCitation":"(Gribbon, 1979b)","plainTextFormattedCitation":"(Gribbon, 1979b)","previouslyFormattedCitation":"(Gribbon, 1979b)"},"properties":{"noteIndex":0},"schema":"https://github.com/citation-style-language/schema/raw/master/csl-citation.json"}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1979b)</w:t>
      </w:r>
      <w:r w:rsidRPr="00DC2A24">
        <w:rPr>
          <w:rFonts w:asciiTheme="minorHAnsi" w:hAnsiTheme="minorHAnsi"/>
        </w:rPr>
        <w:fldChar w:fldCharType="end"/>
      </w:r>
      <w:r w:rsidRPr="00DC2A24">
        <w:rPr>
          <w:rFonts w:asciiTheme="minorHAnsi" w:hAnsiTheme="minorHAnsi"/>
        </w:rPr>
        <w:t xml:space="preserve">. Interestingly, whilst a greater mass of sediment produces deeper, larger cryoconite holes, this relationship breaks down when the sediment reaches 3-5mm thick or primarily course grained at which point it begins to insulate the ice and melting is reduced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Cryoconite holes have also been shown to deepen with isolation age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4180E092" w14:textId="77777777" w:rsidR="00DC2A24" w:rsidRPr="00DC2A24" w:rsidRDefault="00DC2A24" w:rsidP="00DC2A24">
      <w:pPr>
        <w:rPr>
          <w:rFonts w:asciiTheme="minorHAnsi" w:hAnsiTheme="minorHAnsi"/>
        </w:rPr>
      </w:pPr>
    </w:p>
    <w:p w14:paraId="08341BC8" w14:textId="77777777" w:rsidR="00DC2A24" w:rsidRPr="00DC2A24" w:rsidRDefault="00DC2A24" w:rsidP="00DC2A24">
      <w:pPr>
        <w:rPr>
          <w:rFonts w:asciiTheme="minorHAnsi" w:hAnsiTheme="minorHAnsi"/>
        </w:rPr>
      </w:pPr>
      <w:r w:rsidRPr="00DC2A24">
        <w:rPr>
          <w:rFonts w:asciiTheme="minorHAnsi" w:hAnsiTheme="minorHAnsi"/>
        </w:rPr>
        <w:t xml:space="preserve">After formation the hole may contribute to grow as a result of the deposition of allochthonous warm water from the upstream glacial system, solar radiation transmitted obliquely through the ice walls or a combination of direct and diffuse radiation reaching the basal sediment through the water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{"citationItems":[{"id":"ITEM-1","itemData":{"DOI":"10.1126/science.29.750.795","ISSN":"00368075","author":[{"dropping-particle":"","family":"Gribbon","given":"P. W. F","non-dropping-particle":"","parse-names":false,"suffix":""}],"container-title":"Journal of Glaciology","id":"ITEM-1","issue":"86","issued":{"date-parts":[["1979"]]},"page":"177-181","title":"Cryoconite Holes on Sermikavsak, West Greenland","type":"article-journal","volume":"22"},"uris":["http://www.mendeley.com/documents/?uuid=54146ae7-fa0b-4a23-ab64-182680dd878e"]},{"id":"ITEM-2","itemData":{"DOI":"10.2307/1309818","ISSN":"00063568","PMID":"11539025","abstract":"Discusses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Glaciers","type":"article-journal","volume":"35"},"uris":["http://www.mendeley.com/documents/?uuid=1160d7c0-ebe3-4dea-b4b8-4ffeb2920dee"]}],"mendeley":{"formattedCitation":"(Gribbon, 1979a; Wharton et al., 1985)","plainTextFormattedCitation":"(Gribbon, 1979a; Wharton et al., 1985)","previouslyFormattedCitation":"(Gribbon, 1979a;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(Gribbon, 1979a; Wharton et al., 1985)</w:t>
      </w:r>
      <w:r w:rsidRPr="00DC2A24">
        <w:rPr>
          <w:rFonts w:asciiTheme="minorHAnsi" w:hAnsiTheme="minorHAnsi"/>
        </w:rPr>
        <w:fldChar w:fldCharType="end"/>
      </w:r>
      <w:r w:rsidRPr="00DC2A24">
        <w:rPr>
          <w:rFonts w:asciiTheme="minorHAnsi" w:hAnsiTheme="minorHAnsi"/>
        </w:rPr>
        <w:t xml:space="preserve">. Positive melting feedbacks can occur when water is heated through the absorption of infrared wavelengths, melting surrounding ice and contributing more meltwater to the hole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521A79DC" w14:textId="77777777" w:rsidR="00DC2A24" w:rsidRPr="00DC2A24" w:rsidRDefault="00DC2A24" w:rsidP="00DC2A24">
      <w:pPr>
        <w:rPr>
          <w:rFonts w:asciiTheme="minorHAnsi" w:hAnsiTheme="minorHAnsi"/>
        </w:rPr>
      </w:pPr>
    </w:p>
    <w:p w14:paraId="5CC1BB38" w14:textId="77777777" w:rsidR="00DC2A24" w:rsidRPr="00DC2A24" w:rsidRDefault="00DC2A24" w:rsidP="00DC2A24">
      <w:pPr>
        <w:rPr>
          <w:rFonts w:asciiTheme="minorHAnsi" w:hAnsiTheme="minorHAnsi"/>
        </w:rPr>
      </w:pPr>
      <w:r w:rsidRPr="00DC2A24">
        <w:rPr>
          <w:rFonts w:asciiTheme="minorHAnsi" w:hAnsiTheme="minorHAnsi"/>
        </w:rPr>
        <w:t xml:space="preserve">Cryoconite hole morphology and heat dynamics may also be affected by biothermal energy from photosynthetic and metabolic processes of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{"citationItems":[{"id":"ITEM-1","itemData":{"author":[{"dropping-particle":"","family":"Gerdel","given":"R . W .","non-dropping-particle":"","parse-names":false,"suffix":""},{"dropping-particle":"","family":"Drouet","given":"Francis","non-dropping-particle":"","parse-names":false,"suffix":""}],"container-title":"Transactions of the American Microscopical Society","id":"ITEM-1","issue":"3","issued":{"date-parts":[["1960"]]},"page":"256-272","title":"The Cryoconite of the Thule Area, Greenland","type":"article-journal","volume":"79"},"uris":["http://www.mendeley.com/documents/?uuid=6fb77c95-fd94-44f8-acf1-b31b7cc63424"]},{"id":"ITEM-2","itemData":{"DOI":"10.1126/science.29.750.795","ISSN":"00368075","author":[{"dropping-particle":"","family":"Gribbon","given":"P. W. F","non-dropping-particle":"","parse-names":false,"suffix":""}],"container-title":"Journal of Glaciology","id":"ITEM-2","issue":"86","issued":{"date-parts":[["1979"]]},"page":"177-181","title":"Cryoconite Holes on Sermikavsak, West Greenland","type":"article-journal","volume":"22"},"uris":["http://www.mendeley.com/documents/?uuid=54146ae7-fa0b-4a23-ab64-182680dd878e"]},{"id":"ITEM-3","itemData":{"author":[{"dropping-particle":"","family":"McIntyre","given":"N. F.","non-dropping-particle":"","parse-names":false,"suffix":""}],"container-title":"Canadian Journal of Earth Sciences","id":"ITEM-3","issue":"2","issued":{"date-parts":[["1984"]]},"title":"Cryoconite Hole Thermodynamics","type":"article-journal","volume":"21"},"uris":["http://www.mendeley.com/documents/?uuid=a2fde03d-c0c8-41e9-ab98-3a243a798ad4"]}],"mendeley":{"formattedCitation":"(Gerdel &amp; Drouet, 1960; Gribbon, 1979a; McIntyre, 1984)","plainTextFormattedCitation":"(Gerdel &amp; Drouet, 1960; Gribbon, 1979a; McIntyre, 1984)","previouslyFormattedCitation":"(Gerdel &amp; Drouet, 1960; Gribbon, 1979a; 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(Gerdel &amp; Drouet, 1960; Gribbon, 1979a; McIntyre, 1984)</w:t>
      </w:r>
      <w:r w:rsidRPr="00DC2A24">
        <w:rPr>
          <w:rFonts w:asciiTheme="minorHAnsi" w:hAnsiTheme="minorHAnsi"/>
        </w:rPr>
        <w:fldChar w:fldCharType="end"/>
      </w:r>
      <w:r w:rsidRPr="00DC2A24">
        <w:rPr>
          <w:rFonts w:asciiTheme="minorHAnsi" w:hAnsiTheme="minorHAnsi"/>
        </w:rPr>
        <w:t xml:space="preserve">. However, biothermal energy has been shown to </w:t>
      </w:r>
      <w:r w:rsidRPr="00DC2A24">
        <w:rPr>
          <w:rFonts w:asciiTheme="minorHAnsi" w:hAnsiTheme="minorHAnsi"/>
        </w:rPr>
        <w:lastRenderedPageBreak/>
        <w:t xml:space="preserve">contribute less than 10% of the heat profiles of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{"citationItems":[{"id":"ITEM-1","itemData":{"author":[{"dropping-particle":"","family":"McIntyre","given":"N. F.","non-dropping-particle":"","parse-names":false,"suffix":""}],"container-title":"Canadian Journal of Earth Sciences","id":"ITEM-1","issue":"2","issued":{"date-parts":[["1984"]]},"title":"Cryoconite Hole Thermodynamics","type":"article-journal","volume":"21"},"uris":["http://www.mendeley.com/documents/?uuid=a2fde03d-c0c8-41e9-ab98-3a243a798ad4"]}],"mendeley":{"formattedCitation":"(McIntyre, 1984)","plainTextFormattedCitation":"(McIntyre, 1984)","previouslyFormattedCitation":"(McIntyre, 1984)"},"properties":{"noteIndex":0},"schema":"https://github.com/citation-style-language/schema/raw/master/csl-citation.json"}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(McIntyre, 1984)</w:t>
      </w:r>
      <w:r w:rsidRPr="00DC2A24">
        <w:rPr>
          <w:rFonts w:asciiTheme="minorHAnsi" w:hAnsiTheme="minorHAnsi"/>
        </w:rPr>
        <w:fldChar w:fldCharType="end"/>
      </w:r>
      <w:r w:rsidRPr="00DC2A24">
        <w:rPr>
          <w:rFonts w:asciiTheme="minorHAnsi" w:hAnsiTheme="minorHAnsi"/>
        </w:rPr>
        <w:t>. It appears that both physical and biological processes may contribute to the formation and growth and stability of cryoconite holes.</w:t>
      </w:r>
    </w:p>
    <w:p w14:paraId="0F384C6E" w14:textId="77777777" w:rsidR="00DC2A24" w:rsidRDefault="00DC2A24" w:rsidP="00DC2A24"/>
    <w:p w14:paraId="7DD8DFD0" w14:textId="03F9B293" w:rsidR="00DC2A24" w:rsidRDefault="00DC2A24" w:rsidP="00DC2A24">
      <w:pPr>
        <w:pStyle w:val="Heading3"/>
      </w:pPr>
      <w:bookmarkStart w:id="7" w:name="_Toc62819450"/>
      <w:r>
        <w:t>Sediment and water column</w:t>
      </w:r>
      <w:bookmarkEnd w:id="7"/>
    </w:p>
    <w:p w14:paraId="040F3630" w14:textId="77777777" w:rsidR="00DC2A24" w:rsidRDefault="00DC2A24" w:rsidP="00DC2A24"/>
    <w:p w14:paraId="569E7A38" w14:textId="77777777" w:rsidR="00DC2A24" w:rsidRPr="00DC2A24" w:rsidRDefault="00DC2A24" w:rsidP="00DC2A24">
      <w:pPr>
        <w:rPr>
          <w:rFonts w:asciiTheme="minorHAnsi" w:hAnsiTheme="minorHAnsi"/>
        </w:rPr>
      </w:pPr>
      <w:r w:rsidRPr="00DC2A24">
        <w:rPr>
          <w:rFonts w:asciiTheme="minorHAnsi" w:hAnsiTheme="minorHAnsi"/>
        </w:rPr>
        <w:t xml:space="preserve">Cryoconite is a biogenic sediment consisting of prokaryotes, micro-eukaryotes and mineral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glacier","type":"article-journal","volume":"16"},"uris":["http://www.mendeley.com/documents/?uuid=33161943-b9b7-448e-aa92-1ec49cdf6894"]},{"id":"ITEM-2","itemData":{"DOI":"10.2307/1309818","ISSN":"00063568","PMID":"11539025","abstract":"Discusses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C.","non-dropping-particle":"","parse-names":false,"suffix":""}],"container-title":"Bioscience","id":"ITEM-2","issue":"8","issued":{"date-parts":[["1985"]]},"page":"499-503","title":"Cryoconite Holes on Glaciers","type":"article-journal","volume":"35"},"uris":["http://www.mendeley.com/documents/?uuid=1160d7c0-ebe3-4dea-b4b8-4ffeb2920dee"]},{"id":"ITEM-3","itemData":{"DOI":"10.3189/172756402781817743","ISSN":"02603055","abstract":"Optical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Glaciology","id":"ITEM-3","issued":{"date-parts":[["2002"]]},"page":"409-414","title":"Optical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cryoconite","type":"article-journal","volume":"34"},"uris":["http://www.mendeley.com/documents/?uuid=904be5f9-d9ed-4917-88af-0101325c66ac"]}],"mendeley":{"formattedCitation":"(Segawa et al., 2014; Takeuchi, 2002; Wharton et al., 1985)","plainTextFormattedCitation":"(Segawa et al., 2014; Takeuchi, 2002; Wharton et al., 1985)","previouslyFormattedCitation":"(Segawa et al., 2014; Takeuchi, 2002;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2014; Takeuchi, 2002; Wharton et al., 1985)</w:t>
      </w:r>
      <w:r w:rsidRPr="00DC2A24">
        <w:rPr>
          <w:rFonts w:asciiTheme="minorHAnsi" w:hAnsiTheme="minorHAnsi"/>
        </w:rPr>
        <w:fldChar w:fldCharType="end"/>
      </w:r>
      <w:r w:rsidRPr="00DC2A24">
        <w:rPr>
          <w:rFonts w:asciiTheme="minorHAnsi" w:hAnsiTheme="minorHAnsi"/>
        </w:rPr>
        <w:t xml:space="preserve">. Sediment may be deposited through aeolian processes, fluvial transport, mass movement, supraglacial/englacial entrainment and/or melt-out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S. MacDonell &amp; Fitzsimons, 2008)","plainTextFormattedCitation":"(Amy Hodson et al., 2008; S. MacDonell &amp; Fitzsimons, 2008)","previouslyFormattedCitation":"(Amy Hodson et al., 2008; 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S. MacDonell &amp; Fitzsimons, 2008)</w:t>
      </w:r>
      <w:r w:rsidRPr="00DC2A24">
        <w:rPr>
          <w:rFonts w:asciiTheme="minorHAnsi" w:hAnsiTheme="minorHAnsi"/>
        </w:rPr>
        <w:fldChar w:fldCharType="end"/>
      </w:r>
      <w:r w:rsidRPr="00DC2A24">
        <w:rPr>
          <w:rFonts w:asciiTheme="minorHAnsi" w:hAnsiTheme="minorHAnsi"/>
        </w:rPr>
        <w:t xml:space="preserve">. Microbial activity aggregates organic and non-organic particles, forming cryoconite granules, thus cryoconite cover and hole formation is partly controlled by glacial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Research","id":"ITEM-1","issue":"54","issued":{"date-parts":[["2001"]]},"page":"495-505","title":"Biological characteristics of dark colored material (cryoconite) on Canadian Arctic glaciers (Devon and Penny ice caps)","type":"article-journal"},"uris":["http://www.mendeley.com/documents/?uuid=abcbc1ad-b706-4347-8c3f-12538a81e15c"]},{"id":"ITEM-2","itemData":{"DOI":"10.1080/15230430.2001.12003413","ISSN":"1523-0430","abstract":"Dark-colored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Research","id":"ITEM-2","issue":"2","issued":{"date-parts":[["2001"]]},"page":"115-122","title":"Structure,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2001)","plainTextFormattedCitation":"(Takeuchi, Kohshima, Goto-Azuma, et al., 2001; Takeuchi, Kohshima, &amp; Seko, 2001)","previouslyFormattedCitation":"(Takeuchi, Kohshima, Goto-Azuma, et al., 2001; Takeuchi, Kohshima, &amp; Seko,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et al., 2001; Takeuchi, Kohshima, &amp; Seko, 2001)</w:t>
      </w:r>
      <w:r w:rsidRPr="00DC2A24">
        <w:rPr>
          <w:rFonts w:asciiTheme="minorHAnsi" w:hAnsiTheme="minorHAnsi"/>
        </w:rPr>
        <w:fldChar w:fldCharType="end"/>
      </w:r>
      <w:r w:rsidRPr="00DC2A24">
        <w:rPr>
          <w:rFonts w:asciiTheme="minorHAnsi" w:hAnsiTheme="minorHAnsi"/>
        </w:rPr>
        <w:t xml:space="preserve">. </w:t>
      </w:r>
    </w:p>
    <w:p w14:paraId="18C3ABAF" w14:textId="77777777" w:rsidR="00DC2A24" w:rsidRPr="00DC2A24" w:rsidRDefault="00DC2A24" w:rsidP="00DC2A24">
      <w:pPr>
        <w:rPr>
          <w:rFonts w:asciiTheme="minorHAnsi" w:hAnsiTheme="minorHAnsi"/>
        </w:rPr>
      </w:pPr>
    </w:p>
    <w:p w14:paraId="259E1D49" w14:textId="77777777" w:rsidR="00DC2A24" w:rsidRPr="00DC2A24" w:rsidRDefault="00DC2A24" w:rsidP="00DC2A24">
      <w:pPr>
        <w:rPr>
          <w:rFonts w:asciiTheme="minorHAnsi" w:hAnsiTheme="minorHAnsi"/>
        </w:rPr>
      </w:pPr>
      <w:r w:rsidRPr="00DC2A24">
        <w:rPr>
          <w:rFonts w:asciiTheme="minorHAnsi" w:hAnsiTheme="minorHAnsi"/>
        </w:rPr>
        <w:t xml:space="preserve">Whilst minerology and geochemistry of cryoconite granules is often similar, the spectral light reflectance and albedo reducing properties of cryoconite varies between locations, likely as result of varying microbial communities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granules","type":"article-journal","volume":"51"},"uris":["http://www.mendeley.com/documents/?uuid=cf8f75a6-4272-40a4-b30a-468791e6138a"]}],"mendeley":{"formattedCitation":"(H. Langford, Hodson, Banwart, &amp; Bøggild, 2010; Takeuchi, 2002)","plainTextFormattedCitation":"(H. Langford, Hodson, Banwart, &amp; Bøggild, 2010; Takeuchi, 2002)","previouslyFormattedCitation":"(H. Langford, Hodson, Banwart, &amp; Bøggild, 2010; 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Hodson, Banwart, &amp; Bøggild, 2010; Takeuchi, 2002)</w:t>
      </w:r>
      <w:r w:rsidRPr="00DC2A24">
        <w:rPr>
          <w:rFonts w:asciiTheme="minorHAnsi" w:hAnsiTheme="minorHAnsi"/>
        </w:rPr>
        <w:fldChar w:fldCharType="end"/>
      </w:r>
      <w:r w:rsidRPr="00DC2A24">
        <w:rPr>
          <w:rFonts w:asciiTheme="minorHAnsi" w:hAnsiTheme="minorHAnsi"/>
        </w:rPr>
        <w:t xml:space="preserve">. Iron oxide has also been shown to have a significant affect on cryoconite optical properties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{"citationItems":[{"id":"ITEM-1","itemData":{"DOI":"10.5194/tc-12-3177-2018","ISBN":"1231772018","ISSN":"19940424","abstract":"Cryoconite is a mixture of impurities and ice visually represented by dark colors present in the ablation zone of glaciers. As an important constituent of light-absorbing impurities on the glacier surface, iron oxides influence the radiative properties of mineral dust and thus its impact on ice melting processes. In particular, the distinct optical properties between hematite and goethite (the major iron oxide species) highlight the necessity to obtain accurate knowledge about their abundance and geochemical behavior. Cryoconite samples from five glaciers in different regions of the Tibetan Plateau (TP) and surroundings were studied. The iron abundance in the cryoconite from TP glaciers ranged from 3.40 % to 4.90 % by mass, in accordance with typical natural background levels. Because the light absorption capacity of mineral dust essentially depends on the presence of iron oxides (i.e., free iron), iron oxides were extracted and determined using diffuse reflectance spectroscopy. The ratios of free to total iron for the five glaciers ranged from 0.31 to 0.70, emphasizing that iron in the form of oxides should be considered rather than total iron in the albedo and radiative modeling. Furthermore, the goethite content in iron oxides (in mass fraction) ranged from 81 % to 98 %, showing that goethite was the predominant form among the glaciers. Using the abundance and speciation of iron oxides as well as their optical properties, the total light absorption was quantitatively attributed to goethite, hematite, black carbon (BC) and organic matters at 450 and 600 nm wavelengths. We found that the goethite played a stronger role than BC at shorter wavelengths for most glaciers. Such findings were essential to understand the relative significance of anthropogenic and natural effects, and then taking the proper mitigation measures.","author":[{"dropping-particle":"","family":"Cong","given":"Zhiyuan","non-dropping-particle":"","parse-names":false,"suffix":""},{"dropping-particle":"","family":"Gao","given":"Shaopeng","non-dropping-particle":"","parse-names":false,"suffix":""},{"dropping-particle":"","family":"Zhao","given":"Wancang","non-dropping-particle":"","parse-names":false,"suffix":""},{"dropping-particle":"","family":"Wang","given":"Xin","non-dropping-particle":"","parse-names":false,"suffix":""},{"dropping-particle":"","family":"Wu","given":"Guangming","non-dropping-particle":"","parse-names":false,"suffix":""},{"dropping-particle":"","family":"Zhang","given":"Yulan","non-dropping-particle":"","parse-names":false,"suffix":""},{"dropping-particle":"","family":"Kang","given":"Shichang","non-dropping-particle":"","parse-names":false,"suffix":""},{"dropping-particle":"","family":"Liu","given":"Yongqin","non-dropping-particle":"","parse-names":false,"suffix":""},{"dropping-particle":"","family":"Ji","given":"Junfeng","non-dropping-particle":"","parse-names":false,"suffix":""}],"container-title":"Cryosphere","id":"ITEM-1","issue":"10","issued":{"date-parts":[["2018"]]},"page":"3177-3186","title":"Iron oxides in the cryoconite of glaciers on the Tibetan Plateau: Abundance, speciation and implications","type":"article-journal","volume":"12"},"uris":["http://www.mendeley.com/documents/?uuid=1e5ac7e5-8118-4a7e-80cf-5e9df59b2cf5"]}],"mendeley":{"formattedCitation":"(Cong et al., 2018)","plainTextFormattedCitation":"(Cong et al., 2018)","previouslyFormattedCitation":"(Cong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(Cong et al., 2018)</w:t>
      </w:r>
      <w:r w:rsidRPr="00DC2A24">
        <w:rPr>
          <w:rFonts w:asciiTheme="minorHAnsi" w:hAnsiTheme="minorHAnsi"/>
        </w:rPr>
        <w:fldChar w:fldCharType="end"/>
      </w:r>
      <w:r w:rsidRPr="00DC2A24">
        <w:rPr>
          <w:rFonts w:asciiTheme="minorHAnsi" w:hAnsiTheme="minorHAnsi"/>
        </w:rPr>
        <w:t xml:space="preserve">. Minerals such as quartz, dolomite, phyllosilicate and tectosilicate become cemented together by filamentous microorganisms and production of extracellular polymeric substances </w:t>
      </w:r>
      <w:r w:rsidRPr="00DC2A24">
        <w:rPr>
          <w:rFonts w:asciiTheme="minorHAnsi" w:hAnsiTheme="minorHAnsi"/>
        </w:rPr>
        <w:fldChar w:fldCharType="begin" w:fldLock="1"/>
      </w:r>
      <w:r w:rsidRPr="00DC2A24">
        <w:rPr>
          <w:rFonts w:asciiTheme="minorHAnsi" w:hAnsiTheme="minorHAnsi"/>
        </w:rPr>
        <w:instrText>ADDIN CSL_CITATION {"citationItems":[{"id":"ITEM-1","itemData":{"DOI":"10.3189/002214310791968403","ISSN":"00221430","abstract":"Glacier surfaces support unique microbial food webs dominated by organic and inorganic debris called 'cryoconite'. Observations from Longyearbreen, Spitsbergen, show how these aggregate particles can develop an internal structure following the cementation of mineral grains (mostly quartz and dolomite) by filamentous microorganisms. Measurements of carbon and dissolved O2 show that these microorganisms, mostly cyanobacteria, promote significant rates of photosynthesis (average 17mgC g-1 d -1) which assist aggregate growth by increasing the biomass and producing glue-like extracellular polymeric substances. The primary production takes place not only upon the surface of the aggregates but also just beneath, due to the translucence of the quartz particles. However, since total photosynthesis is matched by respiration (average 19mgC g-1 d -1), primary production does not contribute directly to cryoconite accumulation upon the glacier surface. The microorganisms therefore influence the surface albedo most by cementing dark particles and organic debris together, rather than simply growing over it. Time-lapse photographs show that cryoconite is likely to reside upon the glacier for years as a result of this aggregation. These observations therefore show that a better understanding of the relationship between supraglacial debris and ablation upon glaciers requires an appreciation of the biological processes that take place during summer.","author":[{"dropping-particle":"","family":"Hodson","given":"Andy","non-dropping-particle":"","parse-names":false,"suffix":""},{"dropping-particle":"","family":"Cameron","given":"Karen","non-dropping-particle":"","parse-names":false,"suffix":""},{"dropping-particle":"","family":"Bøggild","given":"Carl","non-dropping-particle":"","parse-names":false,"suffix":""},{"dropping-particle":"","family":"Irvine-Fynn","given":"Tristram","non-dropping-particle":"","parse-names":false,"suffix":""},{"dropping-particle":"","family":"Langford","given":"Harry","non-dropping-particle":"","parse-names":false,"suffix":""},{"dropping-particle":"","family":"Pearce","given":"Dave","non-dropping-particle":"","parse-names":false,"suffix":""},{"dropping-particle":"","family":"Banwart","given":"Steven","non-dropping-particle":"","parse-names":false,"suffix":""}],"container-title":"Journal of Glaciology","id":"ITEM-1","issue":"196","issued":{"date-parts":[["2010"]]},"page":"349-362","title":"The structure, biological activity and biogeochemistry of cryoconite aggregates upon an arctic valley glacier: Longyearbreen, Svalbard","type":"article-journal","volume":"56"},"uris":["http://www.mendeley.com/documents/?uuid=0cbc9a2c-cc9d-4d5a-9d82-85589fb2ed4e"]},{"id":"ITEM-2","itemData":{"DOI":"10.3189/172756411795932083","ISSN":"02603055","abstract":"A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Glaciology","id":"ITEM-2","issue":"56","issued":{"date-parts":[["2010"]]},"page":"87-94","title":"The microstructure and biogeochemistry of Arctic cryoconite granules","type":"article-journal","volume":"51"},"uris":["http://www.mendeley.com/documents/?uuid=cf8f75a6-4272-40a4-b30a-468791e6138a"]}],"mendeley":{"formattedCitation":"(Andy Hodson et al., 2010; H. Langford et al., 2010)","plainTextFormattedCitation":"(Andy Hodson et al., 2010; H. Langford et al., 2010)","previouslyFormattedCitation":"(Andy Hodson et al., 2010; 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et al., 2010; H. Langford et al., 2010)</w:t>
      </w:r>
      <w:r w:rsidRPr="00DC2A24">
        <w:rPr>
          <w:rFonts w:asciiTheme="minorHAnsi" w:hAnsiTheme="minorHAnsi"/>
        </w:rPr>
        <w:fldChar w:fldCharType="end"/>
      </w:r>
      <w:r w:rsidRPr="00DC2A24">
        <w:rPr>
          <w:rFonts w:asciiTheme="minorHAnsi" w:hAnsiTheme="minorHAnsi"/>
        </w:rPr>
        <w:t xml:space="preserve">. Cryoconite formation is preceded by filamentous cyanobacteria and other photoautotrophs in snow producing extracellular polymeric substances (EPS)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w:t>
      </w:r>
      <w:r w:rsidRPr="00DC2A24">
        <w:rPr>
          <w:rFonts w:asciiTheme="minorHAnsi" w:hAnsiTheme="minorHAnsi"/>
        </w:rPr>
        <w:fldChar w:fldCharType="end"/>
      </w:r>
      <w:r w:rsidRPr="00DC2A24">
        <w:rPr>
          <w:rFonts w:asciiTheme="minorHAnsi" w:hAnsiTheme="minorHAnsi"/>
        </w:rPr>
        <w:t xml:space="preserve">. EPS aggregates organic and mineral particles due to the high concentration of electrostatic binding sites of its surface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granules","type":"article-journal","volume":"51"},"uris":["http://www.mendeley.com/documents/?uuid=cf8f75a6-4272-40a4-b30a-468791e6138a"]}],"mendeley":{"formattedCitation":"(H. Langford et al., 2010)","plainTextFormattedCitation":"(H. Langford et al., 2010)","previouslyFormattedCitation":"(H. Langford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w:t>
      </w:r>
      <w:r w:rsidRPr="00DC2A24">
        <w:rPr>
          <w:rFonts w:asciiTheme="minorHAnsi" w:hAnsiTheme="minorHAnsi"/>
        </w:rPr>
        <w:fldChar w:fldCharType="end"/>
      </w:r>
      <w:r w:rsidRPr="00DC2A24">
        <w:rPr>
          <w:rFonts w:asciiTheme="minorHAnsi" w:hAnsiTheme="minorHAnsi"/>
        </w:rPr>
        <w:t xml:space="preserve">. Further biofilm production and physio-chemical processes trap aeolian colloidal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{"citationItems":[{"id":"ITEM-1","itemData":{"DOI":"10.3189/172756411795932083","ISSN":"02603055","abstract":"A cryoconite granule is a biologically active aggregation of microorganisms, mineral particles and organic matter found on glacier surfaces, often within shallow pools or cryoconite holes. Observations of the microstructure of a range of cryoconite granules from locations in Svalbard and Greenland reveal their structure and composition. Whereas bulk analyses show that the mineralogy and geochemistry of these granules are broadly similar, analyses of their microstructure, using optical, epifluorescence and confocal microscopy, indicate differences in the location and quantity of photosynthetic microorganisms, heterotrophic bacteria and organic matter. Using these findings, a hypothesis on the aggregation of cryoconite is presented, centred upon multilevel aggregation by bioflocculation and filamentous binding.","author":[{"dropping-particle":"","family":"Langford","given":"Harry","non-dropping-particle":"","parse-names":false,"suffix":""},{"dropping-particle":"","family":"Hodson","given":"Andy","non-dropping-particle":"","parse-names":false,"suffix":""},{"dropping-particle":"","family":"Banwart","given":"Steve","non-dropping-particle":"","parse-names":false,"suffix":""},{"dropping-particle":"","family":"Bøggild","given":"Carl","non-dropping-particle":"","parse-names":false,"suffix":""}],"container-title":"Annals of Glaciology","id":"ITEM-1","issue":"56","issued":{"date-parts":[["2010"]]},"page":"87-94","title":"The microstructure and biogeochemistry of Arctic cryoconite granules","type":"article-journal","volume":"51"},"uris":["http://www.mendeley.com/documents/?uuid=cf8f75a6-4272-40a4-b30a-468791e6138a"]},{"id":"ITEM-2","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Microbiomes","id":"ITEM-2","issued":{"date-parts":[["2016"]]},"title":"Biofilms on glacial surfaces: hotspots for biological activity","type":"article-journal","volume":"2"},"uris":["http://www.mendeley.com/documents/?uuid=f5ec6674-a0dc-4852-9e17-243f97d0596c"]}],"mendeley":{"formattedCitation":"(H. Langford et al., 2010; H. J. Smith et al., 2016)","plainTextFormattedCitation":"(H. Langford et al., 2010; H. J. Smith et al., 2016)","previouslyFormattedCitation":"(H. Langford et al., 2010; H. J. Smith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Langford et al., 2010; H. J. Smith et al., 2016)</w:t>
      </w:r>
      <w:r w:rsidRPr="00DC2A24">
        <w:rPr>
          <w:rFonts w:asciiTheme="minorHAnsi" w:hAnsiTheme="minorHAnsi"/>
        </w:rPr>
        <w:fldChar w:fldCharType="end"/>
      </w:r>
      <w:r w:rsidRPr="00DC2A24">
        <w:rPr>
          <w:rFonts w:asciiTheme="minorHAnsi" w:hAnsiTheme="minorHAnsi"/>
        </w:rPr>
        <w:t xml:space="preserve">. Biofilm can cover </w:t>
      </w:r>
      <m:oMath>
        <m:r>
          <w:rPr>
            <w:rFonts w:ascii="Cambria Math" w:hAnsi="Cambria Math"/>
          </w:rPr>
          <m:t>~</m:t>
        </m:r>
      </m:oMath>
      <w:r w:rsidRPr="00DC2A24">
        <w:rPr>
          <w:rFonts w:asciiTheme="minorHAnsi" w:hAnsiTheme="minorHAnsi"/>
        </w:rPr>
        <w:t xml:space="preserve">35% of granule surfaces and promotes spatial organisation of communities, as well as efficient nutrient transfer </w:t>
      </w:r>
      <w:r w:rsidRPr="00DC2A24">
        <w:rPr>
          <w:rFonts w:asciiTheme="minorHAnsi" w:hAnsiTheme="minorHAnsi"/>
        </w:rPr>
        <w:fldChar w:fldCharType="begin" w:fldLock="1"/>
      </w:r>
      <w:r w:rsidRPr="00DC2A24">
        <w:rPr>
          <w:rFonts w:asciiTheme="minorHAnsi" w:hAnsiTheme="minorHAnsi"/>
        </w:rPr>
        <w:instrText>ADDIN CSL_CITATION {"citationItems":[{"id":"ITEM-1","itemData":{"DOI":"10.1038/npjbio","ISBN":"0171-8630","ISSN":"00992240","PMID":"12194761","author":[{"dropping-particle":"","family":"Smith","given":"H. J.","non-dropping-particle":"","parse-names":false,"suffix":""},{"dropping-particle":"","family":"Schmit","given":"Amber","non-dropping-particle":"","parse-names":false,"suffix":""},{"dropping-particle":"","family":"Foster","given":"Rachel","non-dropping-particle":"","parse-names":false,"suffix":""},{"dropping-particle":"","family":"Littman","given":"Sten","non-dropping-particle":"","parse-names":false,"suffix":""},{"dropping-particle":"","family":"Kuypers","given":"Marcel. M. M","non-dropping-particle":"","parse-names":false,"suffix":""},{"dropping-particle":"","family":"Foreman","given":"Christine M.","non-dropping-particle":"","parse-names":false,"suffix":""}],"container-title":"npj Biofilms and Microbiomes","id":"ITEM-1","issued":{"date-parts":[["2016"]]},"title":"Biofilms on glacial surfaces: hotspots for biological activity","type":"article-journal","volume":"2"},"uris":["http://www.mendeley.com/documents/?uuid=f5ec6674-a0dc-4852-9e17-243f97d0596c"]}],"mendeley":{"formattedCitation":"(H. J. Smith et al., 2016)","plainTextFormattedCitation":"(H. J. Smith et al., 2016)","previouslyFormattedCitation":"(H. J. Smith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J. Smith et al., 2016)</w:t>
      </w:r>
      <w:r w:rsidRPr="00DC2A24">
        <w:rPr>
          <w:rFonts w:asciiTheme="minorHAnsi" w:hAnsiTheme="minorHAnsi"/>
        </w:rPr>
        <w:fldChar w:fldCharType="end"/>
      </w:r>
      <w:r w:rsidRPr="00DC2A24">
        <w:rPr>
          <w:rFonts w:asciiTheme="minorHAnsi" w:hAnsiTheme="minorHAnsi"/>
        </w:rPr>
        <w:t>. Climate change may lead to increased biofilm production and the development of larger cryoconite granules.</w:t>
      </w:r>
    </w:p>
    <w:p w14:paraId="3DD642A6" w14:textId="77777777" w:rsidR="00DC2A24" w:rsidRPr="00DC2A24" w:rsidRDefault="00DC2A24" w:rsidP="00DC2A24">
      <w:pPr>
        <w:rPr>
          <w:rFonts w:asciiTheme="minorHAnsi" w:hAnsiTheme="minorHAnsi"/>
        </w:rPr>
      </w:pPr>
    </w:p>
    <w:p w14:paraId="5FC7BEEF" w14:textId="77777777" w:rsidR="00DC2A24" w:rsidRPr="00DC2A24" w:rsidRDefault="00DC2A24" w:rsidP="00DC2A24">
      <w:pPr>
        <w:rPr>
          <w:rFonts w:asciiTheme="minorHAnsi" w:hAnsiTheme="minorHAnsi"/>
        </w:rPr>
      </w:pPr>
      <w:r w:rsidRPr="00DC2A24">
        <w:rPr>
          <w:rFonts w:asciiTheme="minorHAnsi" w:hAnsiTheme="minorHAnsi"/>
        </w:rPr>
        <w:t xml:space="preserve">Proximity to glacier edges also increases particulate matter input </w:t>
      </w:r>
      <w:r w:rsidRPr="00DC2A24">
        <w:rPr>
          <w:rFonts w:asciiTheme="minorHAnsi" w:hAnsiTheme="minorHAnsi"/>
        </w:rPr>
        <w:fldChar w:fldCharType="begin" w:fldLock="1"/>
      </w:r>
      <w:r w:rsidRPr="00DC2A24">
        <w:rPr>
          <w:rFonts w:asciiTheme="minorHAnsi" w:hAnsiTheme="minorHAnsi"/>
        </w:rPr>
        <w:instrText>ADDIN CSL_CITATION {"citationItems":[{"id":"ITEM-1","itemData":{"DOI":"10.5194/bg-11-5365-2014","ISSN":"17264189","abstract":"A cryoconite granule is a near-spherical aggregation of biota and abiotic particles found upon glacier surfaces. Recently, microstructural studies have revealed that photosynthetic microorganisms and extracellular polymeric substances (EPS) are omnipresent within cryoconite granules and have suggested their importance as biological \"forming factors\". To assess these forming factors, and their biological control over aggregate size and stability, across a typical Arctic valley glacier surface, a suite of rapid, spectrophotometric, microplate methods were utilised. Subsequent spatial mapping of these data revealed distinct patterns. Labile carbohydrates were found to increase up-glacier, suggestive of EPS production for cryoprotection and nutrient assimilation. Conversely, pigment concentrations were found to increase towards the glacier terminus and valley sides, suggestive of allochthonous input, a general reduction in physical disturbance and of the build-up of photosynthetic pigments and less labile cyanobacterial sheath material. Aggregate size was found to increase towards the glacier edges, linked to the input of particulate matter from the valley sides, and to broadly increase down-glacier, in the same way as pigment concentrations. Statistical analyses of transect data revealed that the photoautotrophic count and carbohydrate-chlorophyll ratio of the cryoconite sampled could explain 83% of the measured variation in aggregate size and stability. Considering solely aggregate size, the number and length of photoautotrophic filaments could explain 92% of the variation in this parameter. These findings demonstrate the two-dimensional distribution of key biological controls upon cryoconite aggregation for the first time, and highlight the importance of filamentous cyanobacteria and EPS production to the development of stable cryoconite granules.","author":[{"dropping-particle":"","family":"Langford","given":"H. J.","non-dropping-particle":"","parse-names":false,"suffix":""},{"dropping-particle":"","family":"Irvine-Fynn","given":"T. D.L.","non-dropping-particle":"","parse-names":false,"suffix":""},{"dropping-particle":"","family":"Edwards","given":"A.","non-dropping-particle":"","parse-names":false,"suffix":""},{"dropping-particle":"","family":"Banwart","given":"S. A.","non-dropping-particle":"","parse-names":false,"suffix":""},{"dropping-particle":"","family":"Hodson","given":"A. J.","non-dropping-particle":"","parse-names":false,"suffix":""}],"container-title":"Biogeosciences","id":"ITEM-1","issue":"19","issued":{"date-parts":[["2014"]]},"page":"5365-5380","title":"A spatial investigation of the environmental controls over cryoconite aggregation on Longyearbreen glacier, Svalbard","type":"article-journal","volume":"11"},"uris":["http://www.mendeley.com/documents/?uuid=637375bd-48a0-4191-b21a-0014cdae465f"]}],"mendeley":{"formattedCitation":"(H. J. Langford, Irvine-Fynn, Edwards, Banwart, &amp; Hodson, 2014)","plainTextFormattedCitation":"(H. J. Langford, Irvine-Fynn, Edwards, Banwart, &amp; Hodson, 2014)","previouslyFormattedCitation":"(H. J. Langford, Irvine-Fynn, Edwards, Banwart, &amp; Hodson,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J. Langford, Irvine-Fynn, Edwards, Banwart, &amp; Hodson, 2014)</w:t>
      </w:r>
      <w:r w:rsidRPr="00DC2A24">
        <w:rPr>
          <w:rFonts w:asciiTheme="minorHAnsi" w:hAnsiTheme="minorHAnsi"/>
        </w:rPr>
        <w:fldChar w:fldCharType="end"/>
      </w:r>
      <w:r w:rsidRPr="00DC2A24">
        <w:rPr>
          <w:rFonts w:asciiTheme="minorHAnsi" w:hAnsiTheme="minorHAnsi"/>
        </w:rPr>
        <w:t xml:space="preserve">. Chemical composition of cryoconite can also be influenced by proximity to anthropogenic activity or desert regions </w:t>
      </w:r>
      <w:r w:rsidRPr="00DC2A24">
        <w:rPr>
          <w:rFonts w:asciiTheme="minorHAnsi" w:hAnsiTheme="minorHAnsi"/>
        </w:rPr>
        <w:fldChar w:fldCharType="begin" w:fldLock="1"/>
      </w:r>
      <w:r w:rsidRPr="00DC2A24">
        <w:rPr>
          <w:rFonts w:asciiTheme="minorHAnsi" w:hAnsiTheme="minorHAnsi"/>
        </w:rPr>
        <w:instrText>ADDIN CSL_CITATION {"citationItems":[{"id":"ITEM-1","itemData":{"DOI":"10.1016/j.atmosenv.2016.05.020","ISSN":"18732844","abstract":"Cryoconite deposited on mountain glacier surfaces is significant for understanding regional atmospheric environments, which could influence the albedo and energy balance of the glacier basins, and maintain the glacial microbiology system. Field observations were conducted on the glaciers of western China, including Laohugou Glacier No.12 (LHG), Tanggula Dongkemadi Glacier (TGL), Zhadang Glacier (ZD), and Baishui Glacier No.1 in the Yulong Mountains (YL), as well as Urumqi Glacier No.1 in the Tianshan Mountains (TS) for comparison with locations in the Tibetan Plateau, in addition to laboratory TEM-EDX analysis of the individual cryoconite particles filtered on lacey carbon (LC) and calcium-coated carbon (Ca-C) TEM grids. This work provided information on the morphology and chemical composition, as well as a unique record of the particle's physical state, of cryoconite deposition on the Tibetan Plateau. The result showed that there is a large difference in the cryoconite particle composition between various locations on the Tibetan Plateau. In total, mineral dust particles were dominant (&gt;50%) in the cryoconite at all locations. However, more anthropogenic particles (e.g., black carbon (BC) and fly ash) were found in YL (38%) and ZD (22%) in the Ca-C grids in the southern locations. In TGL, many NaCl and MCS particles (&gt;10%), as well as few BC and biological particles (&lt;5%), were found in cryoconite in addition to mineral dust. In TS, the cryoconite is composed primarily of mineral dust, as well as BC (&lt;5%). Compared with other sites, the LHG cryoconite shows a more complex composition of atmospheric deposition with sufficient NaCl, BC, fly ash and biological particles (6% in LC grid). The higher ratio of anthropogenic particles in the southern Tibetan Plateau is likely caused by atmospheric pollutant transport from the south Asia to the Tibetan Plateau. Cryoconite in the northern locations (e.g., TGL, LHG, and TS) with higher dust and salt particle ratio are influenced by large deserts in central Asia. Therefore, the transport and deposition of cryoconite is of great significance for understanding regional atmospheric environment and circulation. Large amounts of biological, NaCl and MCS particles were observed in the cryoconite, implying that in addition to dust and BC, many types of light absorbing impurities (LAI) together could influence the glacier albedo change and induce ice melting in the mountain glaciers of the Tibetan Plateau. Moreover, a hig…","author":[{"dropping-particle":"","family":"Dong","given":"Zhiwen","non-dropping-particle":"","parse-names":false,"suffix":""},{"dropping-particle":"","family":"Qin","given":"Dahe","non-dropping-particle":"","parse-names":false,"suffix":""},{"dropping-particle":"","family":"Kang","given":"Shichang","non-dropping-particle":"","parse-names":false,"suffix":""},{"dropping-particle":"","family":"Liu","given":"Yajun","non-dropping-particle":"","parse-names":false,"suffix":""},{"dropping-particle":"","family":"Li","given":"Yang","non-dropping-particle":"","parse-names":false,"suffix":""},{"dropping-particle":"","family":"Huang","given":"Jie","non-dropping-particle":"","parse-names":false,"suffix":""},{"dropping-particle":"","family":"Qin","given":"Xiang","non-dropping-particle":"","parse-names":false,"suffix":""}],"container-title":"Atmospheric Environment","id":"ITEM-1","issued":{"date-parts":[["2016"]]},"page":"114-124","publisher":"Elsevier Ltd","title":"Individual particles of cryoconite deposited on the mountain glaciers of the Tibetan Plateau: Insights into chemical composition and sources","type":"article-journal","volume":"138"},"uris":["http://www.mendeley.com/documents/?uuid=03d63f20-ceff-4d66-92cd-00a381ba0b84"]}],"mendeley":{"formattedCitation":"(Dong et al., 2016)","plainTextFormattedCitation":"(Dong et al., 2016)","previouslyFormattedCitation":"(Dong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(Dong et al., 2016)</w:t>
      </w:r>
      <w:r w:rsidRPr="00DC2A24">
        <w:rPr>
          <w:rFonts w:asciiTheme="minorHAnsi" w:hAnsiTheme="minorHAnsi"/>
        </w:rPr>
        <w:fldChar w:fldCharType="end"/>
      </w:r>
      <w:r w:rsidRPr="00DC2A24">
        <w:rPr>
          <w:rFonts w:asciiTheme="minorHAnsi" w:hAnsiTheme="minorHAnsi"/>
        </w:rPr>
        <w:t xml:space="preserve">. Mineral contributions can be sourced from local and distant locations </w:t>
      </w:r>
      <w:r w:rsidRPr="00DC2A24">
        <w:rPr>
          <w:rFonts w:asciiTheme="minorHAnsi" w:hAnsiTheme="minorHAnsi"/>
        </w:rPr>
        <w:fldChar w:fldCharType="begin" w:fldLock="1"/>
      </w:r>
      <w:r w:rsidRPr="00DC2A24">
        <w:rPr>
          <w:rFonts w:asciiTheme="minorHAnsi" w:hAnsiTheme="minorHAnsi"/>
        </w:rPr>
        <w:instrText>ADDIN CSL_CITATION {"citationItems":[{"id":"ITEM-1","itemData":{"DOI":"10.5200/baltica.2017.30.08","ISSN":"00673064","abstract":"The western ablation zone of the Greenland ice sheet is darker than the surrounding ice, because a higher amount of fine-grained particles, known as a cryoconite, occur. To date, biotic cryoconite components have gained a lot of attention, in contrast with mineral components, which have been studied to a limited extent. In this study, fine-grained quartz grains from the cryoconite holes of the Russell Glacier, southwest Greenland are, therefore, examined. Authors use scanning electron microscope to elucidate shape, surface character and origin of these mineral quartz particles. Triangular-faceted, sharp-edged grains dominate in most of the investigated samples, and originate from local sources, where grain-to-grain contact in the ice prevail. Grains with smooth corners and edges result from chemical weathering in meltwater of alkaline pH, in which quartz solubility significantly increases. However, part of these rounded grains is due to mechanical abrasion by wind action. Postsedimentary frost action is visible through grains entirely or partially covered by scaly-grained encrustation. Local processes and sources are largely responsible for aforementioned grain outlines. However, few grains with bulbous silica precipitation argue for a dry and warm climate, and distant, out-of-Greenland origin.","author":[{"dropping-particle":"","family":"Nartiša","given":"Edyta Kalińska","non-dropping-particle":"","parse-names":false,"suffix":""},{"dropping-particle":"","family":"Lamsters","given":"Kristaps","non-dropping-particle":"","parse-names":false,"suffix":""},{"dropping-particle":"","family":"Karušs","given":"Jānis","non-dropping-particle":"","parse-names":false,"suffix":""},{"dropping-particle":"","family":"Krievān","given":"Māris","non-dropping-particle":"","parse-names":false,"suffix":""},{"dropping-particle":"","family":"Rečs","given":"Agnis","non-dropping-particle":"","parse-names":false,"suffix":""},{"dropping-particle":"","family":"Meija","given":"Raimonds","non-dropping-particle":"","parse-names":false,"suffix":""}],"container-title":"Baltica","id":"ITEM-1","issue":"2","issued":{"date-parts":[["2017"]]},"page":"63-73","title":"Fine-grained quartz from cryoconite holes of the Russell Glacier, southwest Greenland – A scanning electron microscopy study","type":"article-journal","volume":"30"},"uris":["http://www.mendeley.com/documents/?uuid=dc1ab7f2-e3d3-4534-bf7c-f0b2a68c7c26"]}],"mendeley":{"formattedCitation":"(Nartiša et al., 2017)","plainTextFormattedCitation":"(Nartiša et al., 2017)","previouslyFormattedCitation":"(Nartiša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(Nartiša et al., 2017)</w:t>
      </w:r>
      <w:r w:rsidRPr="00DC2A24">
        <w:rPr>
          <w:rFonts w:asciiTheme="minorHAnsi" w:hAnsiTheme="minorHAnsi"/>
        </w:rPr>
        <w:fldChar w:fldCharType="end"/>
      </w:r>
      <w:r w:rsidRPr="00DC2A24">
        <w:rPr>
          <w:rFonts w:asciiTheme="minorHAnsi" w:hAnsiTheme="minorHAnsi"/>
        </w:rPr>
        <w:t>.</w:t>
      </w:r>
    </w:p>
    <w:p w14:paraId="0CF4AE7E" w14:textId="77777777" w:rsidR="00DC2A24" w:rsidRPr="00DC2A24" w:rsidRDefault="00DC2A24" w:rsidP="00DC2A24">
      <w:pPr>
        <w:rPr>
          <w:rFonts w:asciiTheme="minorHAnsi" w:hAnsiTheme="minorHAnsi"/>
        </w:rPr>
      </w:pPr>
    </w:p>
    <w:p w14:paraId="21D6DF2F" w14:textId="77777777" w:rsidR="00DC2A24" w:rsidRPr="00DC2A24" w:rsidRDefault="00DC2A24" w:rsidP="00DC2A24">
      <w:pPr>
        <w:rPr>
          <w:rFonts w:asciiTheme="minorHAnsi" w:hAnsiTheme="minorHAnsi"/>
        </w:rPr>
      </w:pPr>
      <w:r w:rsidRPr="00DC2A24">
        <w:rPr>
          <w:rFonts w:asciiTheme="minorHAnsi" w:hAnsiTheme="minorHAnsi"/>
        </w:rPr>
        <w:t xml:space="preserve">Cryoconite mineral grain morphology can influence granule formation and productivity as surface roughness significantly affects biofilm formation and biological weathering releases important compounds into the nutrient-poor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{"citationItems":[{"id":"ITEM-1","itemData":{"DOI":"10.1016/j.polar.2019.100482","ISSN":"18739652","abstract":"Mineral grain micromorphology is a useful proxy for reconstructing the history of mineral matter deposited on glaciers. In this study, we focus on the grain shape and micromorphology of mineral particles collected from cryoconite holes on glaciers in the Alps, the Caucasus and Svalbard. We use the scanning electron microscopy (SEM) to better understand the origin, transport regime, depositional processes, biofilm formations, degradation and grain transformation. Our results show that chemical and physical weathering are equally relevant in shaping mineral grains, although in polar and cold regions physical processes dominate. Grains with smooth edges owing to chemical weathering in some of the investigated samples, represent more than 60–70%. Comparison of main grain-type abundance helped to establish that climate is not the most important factor affecting grain micromorphology on glaciers, but local rock sources and supraglacial processes. We hypothesize that grain surface roughness plays an essential role with respect to biofilm formation, while at the same time bacteria-enhanced weathering enriches micromorphology (we observed polymeric substances on some of grains) and release critical compounds for nutrient-poor glacial systems. Thus, grain type and morphology might be an important factor influencing cryoconite granules formation and productivity of cryoconite holes.","author":[{"dropping-particle":"","family":"Zawierucha","given":"Krzysztof","non-dropping-particle":"","parse-names":false,"suffix":""},{"dropping-particle":"","family":"Baccolo","given":"Giovanni","non-dropping-particle":"","parse-names":false,"suffix":""},{"dropping-particle":"","family":"Mauro","given":"Biagio","non-dropping-particle":"Di","parse-names":false,"suffix":""},{"dropping-particle":"","family":"Nawrot","given":"Adam","non-dropping-particle":"","parse-names":false,"suffix":""},{"dropping-particle":"","family":"Szczuciński","given":"Witold","non-dropping-particle":"","parse-names":false,"suffix":""},{"dropping-particle":"","family":"Kalińska","given":"Edyta","non-dropping-particle":"","parse-names":false,"suffix":""}],"container-title":"Polar Science","id":"ITEM-1","issue":"October","issued":{"date-parts":[["2019"]]},"title":"Micromorphological features of mineral matter from cryoconite holes on Arctic (Svalbard) and alpine (the Alps, the Caucasus) glaciers","type":"article-journal","volume":"22"},"uris":["http://www.mendeley.com/documents/?uuid=03963279-62cc-4ccd-827a-4d4755231b8b"]}],"mendeley":{"formattedCitation":"(Krzysztof Zawierucha, Baccolo, et al., 2019)","plainTextFormattedCitation":"(Krzysztof Zawierucha, Baccolo, et al., 2019)","previouslyFormattedCitation":"(Krzysztof Zawierucha, Baccolo,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Baccolo, et al., 2019)</w:t>
      </w:r>
      <w:r w:rsidRPr="00DC2A24">
        <w:rPr>
          <w:rFonts w:asciiTheme="minorHAnsi" w:hAnsiTheme="minorHAnsi"/>
        </w:rPr>
        <w:fldChar w:fldCharType="end"/>
      </w:r>
      <w:r w:rsidRPr="00DC2A24">
        <w:rPr>
          <w:rFonts w:asciiTheme="minorHAnsi" w:hAnsiTheme="minorHAnsi"/>
        </w:rPr>
        <w:t>.</w:t>
      </w:r>
    </w:p>
    <w:p w14:paraId="4B3CC585" w14:textId="77777777" w:rsidR="00DC2A24" w:rsidRPr="00DC2A24" w:rsidRDefault="00DC2A24" w:rsidP="00DC2A24">
      <w:pPr>
        <w:rPr>
          <w:rFonts w:asciiTheme="minorHAnsi" w:hAnsiTheme="minorHAnsi"/>
        </w:rPr>
      </w:pPr>
    </w:p>
    <w:p w14:paraId="7572690A" w14:textId="77777777" w:rsidR="00DC2A24" w:rsidRPr="00DC2A24" w:rsidRDefault="00DC2A24" w:rsidP="00DC2A24">
      <w:pPr>
        <w:rPr>
          <w:rFonts w:asciiTheme="minorHAnsi" w:hAnsiTheme="minorHAnsi"/>
        </w:rPr>
      </w:pPr>
      <w:r w:rsidRPr="00DC2A24">
        <w:rPr>
          <w:rFonts w:asciiTheme="minorHAnsi" w:hAnsiTheme="minorHAnsi"/>
        </w:rPr>
        <w:t xml:space="preserve">Granules have concentric inner structures, reflecting the annual growth of cyanobacteria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{"citationItems":[{"id":"ITEM-1","itemData":{"DOI":"10.3189/172756411795932010","ISSN":"02603055","abstract":"Cryoconite granules are dark-colored spherical aggregates of organic and inorganic material on glacier ice, and are commonly observed on glaciers the world over. The structure of cryoconite granules on Ürümqi glacier No. 1, Tien Shan, China, was analyzed. Granules were distributed over the entire ice surface of the ablation area, and ranged in size from 0.26 to 3.5 mm (mean 1.1 mm). The granule surface was densely covered with filamentous cyanobacteria. Microscopy of a thin section revealed various inner structures. Most granules had concentric layers of dense organic matter, which are probably derived from annual growth of the granules by the activity of cyanobacteria. The number of layers averaged 3.5 and ranged up to 7, which is likely to indicate their mean and maximum growth ages, respectively. Some granules contained two or more subgranules, showing that small granules had combined and enlarged. Such structures suggest that granule formation was mainly due to the activity of filamentous cyanobacteria, and that the granules repeatedly grew and disintegrated over a cycle of several years on the glacier.","author":[{"dropping-particle":"","family":"Takeuchi","given":"Nozomu","non-dropping-particle":"","parse-names":false,"suffix":""},{"dropping-particle":"","family":"Nishiyama","given":"Hiromu","non-dropping-particle":"","parse-names":false,"suffix":""},{"dropping-particle":"","family":"Li","given":"Z.","non-dropping-particle":"","parse-names":false,"suffix":""}],"container-title":"Annals of Glaciology","id":"ITEM-1","issue":"56","issued":{"date-parts":[["2010"]]},"page":"9-14","title":"Structure and formation process of cryoconite granules on ürümqi glacier No. 1, Tien Shan, China","type":"article-journal","volume":"51"},"uris":["http://www.mendeley.com/documents/?uuid=a022285f-3c9f-4479-a7f8-290d0ce38b3f"]}],"mendeley":{"formattedCitation":"(Takeuchi, Nishiyama, &amp; Li, 2010)","plainTextFormattedCitation":"(Takeuchi, Nishiyama, &amp; Li, 2010)","previouslyFormattedCitation":"(Takeuchi, Nishiyama, &amp; Li,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Nishiyama, &amp; Li, 2010)</w:t>
      </w:r>
      <w:r w:rsidRPr="00DC2A24">
        <w:rPr>
          <w:rFonts w:asciiTheme="minorHAnsi" w:hAnsiTheme="minorHAnsi"/>
        </w:rPr>
        <w:fldChar w:fldCharType="end"/>
      </w:r>
      <w:r w:rsidRPr="00DC2A24">
        <w:rPr>
          <w:rFonts w:asciiTheme="minorHAnsi" w:hAnsiTheme="minorHAnsi"/>
        </w:rPr>
        <w:t xml:space="preserve">. Cryoconite community structure can change over granule development, as larger granules may exhibit greater carbon (C) and nitrogen (N) content and be dominated by different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{"citationItems":[{"id":"ITEM-1","itemData":{"DOI":"10.1093/femsec/fiw127","ISBN":"8142512076","ISSN":"15746941","PMID":"27306554","abstract":"Cryoconite granules are aggregations of microorganisms with mineral particles that form on glacier surfaces. To understand the processes by which the granules develop, this study focused on the altitudinal distribution of the granules and photosynthetic microorganisms on the glacier, bacterial community variation with granules size and environmental factors affecting the growth of the granules. Size-sorted cryoconite granules collected from five different sites on Qaanaaq Glacier were analyzed. C and N contents were significantly higher in large (diameter greater than 250 μm) granules than in smaller (diameter 30-249 μm) granules. Bacterial community structures, based on 16S rRNA gene amplicon sequencing, were different between the smaller and larger granules. The filamentous cyanobacterium Phormidesmis priestleyi was the dominant bacterial species in larger granules. Multivariate analysis suggests that the abundance of mineral particles on the glacier surface is the main factor controlling growth of these cyanobacteria. These results show that the supply of mineral particles on the glacier enhances granule development, that P. priestleyi is likely the key species for primary production and the formation of the granules and that the bacterial community in the granules changes over the course of the granule development.","author":[{"dropping-particle":"","family":"Uetake","given":"Jun","non-dropping-particle":"","parse-names":false,"suffix":""},{"dropping-particle":"","family":"Tanaka","given":"Sota","non-dropping-particle":"","parse-names":false,"suffix":""},{"dropping-particle":"","family":"Segawa","given":"Takahiro","non-dropping-particle":"","parse-names":false,"suffix":""},{"dropping-particle":"","family":"Takeuchi","given":"Nozomu","non-dropping-particle":"","parse-names":false,"suffix":""},{"dropping-particle":"","family":"Nagatsuka","given":"Naoko","non-dropping-particle":"","parse-names":false,"suffix":""},{"dropping-particle":"","family":"Motoyama","given":"Hideaki","non-dropping-particle":"","parse-names":false,"suffix":""},{"dropping-particle":"","family":"Aoki","given":"Teruo","non-dropping-particle":"","parse-names":false,"suffix":""}],"container-title":"FEMS Microbiology Ecology","id":"ITEM-1","issue":"9","issued":{"date-parts":[["2016"]]},"page":"1-10","title":"Microbial community variation in cryoconite granules on Qaanaaq Glacier, NW Greenland","type":"article-journal","volume":"92"},"uris":["http://www.mendeley.com/documents/?uuid=27a4a3f1-be74-457b-87ea-f577a7ae7a1b"]}],"mendeley":{"formattedCitation":"(Uetake et al., 2016)","plainTextFormattedCitation":"(Uetake et al., 2016)","previouslyFormattedCitation":"(Uetake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(Uetake et al., 2016)</w:t>
      </w:r>
      <w:r w:rsidRPr="00DC2A24">
        <w:rPr>
          <w:rFonts w:asciiTheme="minorHAnsi" w:hAnsiTheme="minorHAnsi"/>
        </w:rPr>
        <w:fldChar w:fldCharType="end"/>
      </w:r>
      <w:r w:rsidRPr="00DC2A24">
        <w:rPr>
          <w:rFonts w:asciiTheme="minorHAnsi" w:hAnsiTheme="minorHAnsi"/>
        </w:rPr>
        <w:t xml:space="preserve">. Large granules allow for the Cryoconite granules exhibit fine-scale redox stratification, where cyanobacteria create oxic </w:t>
      </w:r>
      <w:r w:rsidRPr="00DC2A24">
        <w:rPr>
          <w:rFonts w:asciiTheme="minorHAnsi" w:hAnsiTheme="minorHAnsi"/>
        </w:rPr>
        <w:lastRenderedPageBreak/>
        <w:t xml:space="preserve">conditions at the surface through CO2 fixation, while anoxic conditions persist at the core where cyanobacteria are dead and degrading, releasing C and N to nitrifiers and denitrifiers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Metatranscriptomic analysis indicated nitrification at the core with denitrification at both the surface and core. Nitrification transcripts were more abundant in larger granules, suggesting nitrogen substrates are more abundant due to redox stratification, however stratification may be absent in smaller granules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{"citationItems":[{"id":"ITEM-1","itemData":{"DOI":"10.1093/femsec/fiaa199","ISSN":"15746941","PMID":"32990745","abstract":"Cryoconite granules are naturally occurring microbial structures on glacier surfaces worldwide. They play a key role in carbon and nitrogen cycling in glacier ecosystems and can accelerate the melting of snow and ice. However, detailed mechanism of nitrogen cycling in cryoconite granules remains unclear. Here, we demonstrate that redox stratification affects the spatial distribution of N cycling processes in cryoconite granules. Based on microsensor measurements for O2, NH4 +, NO2 - and NO3 -, we identified the presence of fine-scale redox stratification within cryoconite granules. Cyanobacteria at the surface layer of the granules created oxic conditions, whereas the inner core of the granules was anoxic. Metatranscriptomic analyses indicated the active occurrences of nitrification in the inner core, whereas denitrification actively occurred both in the inner core and the surface layer of the granules. Cyanobacteria in the inner core of the granules were inactive, and likely dead and being degraded, providing carbon and nitrogen to support nitrifiers and denitrifiers. Quantities of nitrification genes/transcripts were greater in large cryoconite granules than small ones, most likely because nitrogen substrates were more abundantly present in the inner core of large granules due to distinct redox stratification. Our results suggest that the development of a granular structure of cryoconite granules can largely affect carbon and nitrogen cycling on glaciers.","author":[{"dropping-particle":"","family":"Segawa","given":"Takahiro","non-dropping-particle":"","parse-names":false,"suffix":""},{"dropping-particle":"","family":"Takeuchi","given":"Nozomu","non-dropping-particle":"","parse-names":false,"suffix":""},{"dropping-particle":"","family":"Mori","given":"Hiroshi","non-dropping-particle":"","parse-names":false,"suffix":""},{"dropping-particle":"","family":"Rathnayake","given":"Rathnayake M.L.D.","non-dropping-particle":"","parse-names":false,"suffix":""},{"dropping-particle":"","family":"Li","given":"Zhongqin","non-dropping-particle":"","parse-names":false,"suffix":""},{"dropping-particle":"","family":"Akiyoshi","given":"Ayumi","non-dropping-particle":"","parse-names":false,"suffix":""},{"dropping-particle":"","family":"Satoh","given":"Hisashi","non-dropping-particle":"","parse-names":false,"suffix":""},{"dropping-particle":"","family":"Ishii","given":"Satoshi","non-dropping-particle":"","parse-names":false,"suffix":""}],"container-title":"FEMS Microbiology Ecology","id":"ITEM-1","issue":"11","issued":{"date-parts":[["2020"]]},"page":"1-13","publisher":"Oxford University Press","title":"Redox stratification within cryoconite granules influences the nitrogen cycle on glaciers","type":"article-journal","volume":"96"},"uris":["http://www.mendeley.com/documents/?uuid=84128030-9103-4382-9235-c22f1ee9b987"]}],"mendeley":{"formattedCitation":"(Segawa et al., 2020)","plainTextFormattedCitation":"(Segawa et al., 2020)","previouslyFormattedCitation":"(Segawa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(Segawa et al., 2020)</w:t>
      </w:r>
      <w:r w:rsidRPr="00DC2A24">
        <w:rPr>
          <w:rFonts w:asciiTheme="minorHAnsi" w:hAnsiTheme="minorHAnsi"/>
        </w:rPr>
        <w:fldChar w:fldCharType="end"/>
      </w:r>
      <w:r w:rsidRPr="00DC2A24">
        <w:rPr>
          <w:rFonts w:asciiTheme="minorHAnsi" w:hAnsiTheme="minorHAnsi"/>
        </w:rPr>
        <w:t xml:space="preserve">. </w:t>
      </w:r>
    </w:p>
    <w:p w14:paraId="413489C9" w14:textId="77777777" w:rsidR="00DC2A24" w:rsidRPr="00DC2A24" w:rsidRDefault="00DC2A24" w:rsidP="00DC2A24">
      <w:pPr>
        <w:rPr>
          <w:rFonts w:asciiTheme="minorHAnsi" w:hAnsiTheme="minorHAnsi"/>
        </w:rPr>
      </w:pPr>
    </w:p>
    <w:p w14:paraId="1796C641" w14:textId="77777777" w:rsidR="00DC2A24" w:rsidRPr="00DC2A24" w:rsidRDefault="00DC2A24" w:rsidP="00DC2A24">
      <w:pPr>
        <w:rPr>
          <w:rFonts w:asciiTheme="minorHAnsi" w:hAnsiTheme="minorHAnsi"/>
        </w:rPr>
      </w:pPr>
      <w:r w:rsidRPr="00DC2A24">
        <w:rPr>
          <w:rFonts w:asciiTheme="minorHAnsi" w:hAnsiTheme="minorHAnsi"/>
        </w:rPr>
        <w:t xml:space="preserve">The addition of new sediment to existing holes has been shown to cause lateral thermal convection to the hole wall, thus widening the hole and redistributing the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 xml:space="preserve">. Sediment redistribution reduces self-shading and maximises solar radiation exposure for phototrophs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 xml:space="preserve">. Sediment layers &lt;2mm thick have been shown to be net autotrophic, whilst sediment &gt;2mm thick is net heterotrophic, therefore the carbon balance of cryoconite holes is sensitive to sediment thickness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{"citationItems":[{"id":"ITEM-1","itemData":{"DOI":"10.3189/172756411795932038","ISSN":"02603055","abstract":"Linear relationships between the mass of sediment present in a cryoconite hole and the hole area are described for a range of glacier and ice-sheet surfaces. The strong relationships found indicate that some mechanism regulates the thickness of the layer of sediment occupying the 'floor' of the hole. We find that this regulation process responds immediately to the addition of new debris to a hole and infer that it is caused by lateral thermal conduction from the debris to the hole wall. This causes hole widening by melt, and a redistribution of the debris within then takes place, usually resulting in 0.040.20 g cm-2 of debris in a layer of single cryoconite grains. The thinning of the debris layer during hole widening also reduces self-shading and thus maximizes the exposure of cryoconite to solar radiation. We explore the implications of the hole widening for biological production. Net photosynthesis (CO2fixation) is shown to be favoured by thin debris layers, whilst net heterotrophy (CO2 respiration) occurs when debris layers are in excess of 2-4 mm. We conclude that the carbon balance of cryoconite holes is sensitive to the thickness of the debris and that the thermodynamic equilibration of the debris thickness helps the ecosystem to maximize primary production during the summer.","author":[{"dropping-particle":"","family":"Cook","given":"J.","non-dropping-particle":"","parse-names":false,"suffix":""},{"dropping-particle":"","family":"Hodson","given":"A.","non-dropping-particle":"","parse-names":false,"suffix":""},{"dropping-particle":"","family":"Telling","given":"J.","non-dropping-particle":"","parse-names":false,"suffix":""},{"dropping-particle":"","family":"Anesio","given":"A.","non-dropping-particle":"","parse-names":false,"suffix":""},{"dropping-particle":"","family":"Irvine-Fynn","given":"T.","non-dropping-particle":"","parse-names":false,"suffix":""},{"dropping-particle":"","family":"Bellas","given":"C.","non-dropping-particle":"","parse-names":false,"suffix":""}],"container-title":"Annals of Glaciology","id":"ITEM-1","issue":"56","issued":{"date-parts":[["2010"]]},"page":"106-110","title":"The mass-area relationship within cryoconite holes and its implications for primary production","type":"article-journal","volume":"51"},"uris":["http://www.mendeley.com/documents/?uuid=d6afdd34-07e0-484d-bd99-af962e0a54c2"]}],"mendeley":{"formattedCitation":"(J. Cook et al., 2010)","plainTextFormattedCitation":"(J. Cook et al., 2010)","previouslyFormattedCitation":"(J. Cook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Cook et al., 2010)</w:t>
      </w:r>
      <w:r w:rsidRPr="00DC2A24">
        <w:rPr>
          <w:rFonts w:asciiTheme="minorHAnsi" w:hAnsiTheme="minorHAnsi"/>
        </w:rPr>
        <w:fldChar w:fldCharType="end"/>
      </w:r>
      <w:r w:rsidRPr="00DC2A24">
        <w:rPr>
          <w:rFonts w:asciiTheme="minorHAnsi" w:hAnsiTheme="minorHAnsi"/>
        </w:rPr>
        <w:t>.</w:t>
      </w:r>
    </w:p>
    <w:p w14:paraId="0E40641D" w14:textId="77777777" w:rsidR="00DC2A24" w:rsidRPr="00DC2A24" w:rsidRDefault="00DC2A24" w:rsidP="00DC2A24">
      <w:pPr>
        <w:rPr>
          <w:rFonts w:asciiTheme="minorHAnsi" w:hAnsiTheme="minorHAnsi"/>
        </w:rPr>
      </w:pPr>
    </w:p>
    <w:p w14:paraId="574D5E5D" w14:textId="77777777" w:rsidR="00DC2A24" w:rsidRPr="00DC2A24" w:rsidRDefault="00DC2A24" w:rsidP="00DC2A24">
      <w:pPr>
        <w:rPr>
          <w:rFonts w:asciiTheme="minorHAnsi" w:hAnsiTheme="minorHAnsi"/>
        </w:rPr>
      </w:pPr>
      <w:r w:rsidRPr="00DC2A24">
        <w:rPr>
          <w:rFonts w:asciiTheme="minorHAnsi" w:hAnsiTheme="minorHAnsi"/>
        </w:rPr>
        <w:t xml:space="preserve">The overlying liquid water of cryoconite holes contains lower nutrient stores and microbial abundance than the underlying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{"citationItems":[{"id":"ITEM-1","itemData":{"DOI":"10.3389/fmicb.2019.00065","ISSN":"1664302X","abstract":"Although cryoconite holes, sediment-filled melt holes on glacier surfaces, appear small and homogenous, their microbial inhabitants may be spatially partitioned. This partitioning could be particularly important for maintaining biodiversity in holes that remain isolated for many years, such as in Antarctica. We hypothesized that cryoconite holes with greater species richness and biomass should exhibit greater partitioning between the sediments and water, promoting greater biodiversity through spatial niche partitioning. We tested this hypothesis by sampling frozen cryoconite holes along a gradient of biomass and biodiversity in the Taylor Valley, Antarctica, where ice-lidded cryoconite holes are a ubiquitous feature of glaciers. We extracted DNA and chlorophyll a from the sediments and water of these samples to describe biodiversity and quantify proxies for biomass. Contrary to our expectation, we found that cryoconite holes with greater richness and biomass showed less partitioning of phylotypes by the sediments versus the water, perhaps indicating that the probability of sediment microbes being mixed into the water is higher from richer sediments. Another explanation may be that organisms from the water were compressed by freezing down to the sediment layer, leaving primarily relic DNA of dead cells to be detected higher in the frozen water. Further evidence of this explanation is that the dominant sequences unique to water closely matched organisms that do not live in cryoconite holes or the Dry Valleys (e.g., vertebrates); so this cryptic biodiversity could represent unknown microbial animals or DNA from atmospheric deposition of dead biomass in the otherwise low-biomass water. Although we cannot rule out spatial niche partitioning occurring at finer scales or in melted cryoconite holes, we found no evidence of partitioning between the sediments and water in frozen holes. Future work should include more sampling of cryoconite holes at a finer spatial scale, and characterizing the communities of the sediments and water when cryoconite holes are melted and active.","author":[{"dropping-particle":"","family":"Sommers","given":"Pacifica","non-dropping-particle":"","parse-names":false,"suffix":""},{"dropping-particle":"","family":"Darcy","given":"John L.","non-dropping-particle":"","parse-names":false,"suffix":""},{"dropping-particle":"","family":"Porazinska","given":"Dorota L.","non-dropping-particle":"","parse-names":false,"suffix":""},{"dropping-particle":"","family":"Gendron","given":"Eli M.S.","non-dropping-particle":"","parse-names":false,"suffix":""},{"dropping-particle":"","family":"Fountain","given":"Andrew G.","non-dropping-particle":"","parse-names":false,"suffix":""},{"dropping-particle":"","family":"Zamora","given":"Felix","non-dropping-particle":"","parse-names":false,"suffix":""},{"dropping-particle":"","family":"Vincent","given":"Kim","non-dropping-particle":"","parse-names":false,"suffix":""},{"dropping-particle":"","family":"Cawley","given":"Kaelin M.","non-dropping-particle":"","parse-names":false,"suffix":""},{"dropping-particle":"","family":"Solon","given":"Adam J.","non-dropping-particle":"","parse-names":false,"suffix":""},{"dropping-particle":"","family":"Vimercati","given":"Lara","non-dropping-particle":"","parse-names":false,"suffix":""},{"dropping-particle":"","family":"Ryder","given":"Jenna","non-dropping-particle":"","parse-names":false,"suffix":""},{"dropping-particle":"","family":"Schmidt","given":"Steven K.","non-dropping-particle":"","parse-names":false,"suffix":""}],"container-title":"Frontiers in Microbiology","id":"ITEM-1","issue":"FEB","issued":{"date-parts":[["2019"]]},"publisher":"Frontiers Media S.A.","title":"Comparison of microbial communities in the sediments and water columns of frozen cryoconite holes in the McMurdo Dry Valleys, Antarctica","type":"article-journal","volume":"10"},"uris":["http://www.mendeley.com/documents/?uuid=d8d63ebe-2f41-3729-b0f7-4f92a940b7a8"]}],"mendeley":{"formattedCitation":"(Sommers, Darcy, et al., 2019)","plainTextFormattedCitation":"(Sommers, Darcy, et al., 2019)","previouslyFormattedCitation":"(Sommers, Darcy,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Darcy, et al., 2019)</w:t>
      </w:r>
      <w:r w:rsidRPr="00DC2A24">
        <w:rPr>
          <w:rFonts w:asciiTheme="minorHAnsi" w:hAnsiTheme="minorHAnsi"/>
        </w:rPr>
        <w:fldChar w:fldCharType="end"/>
      </w:r>
      <w:r w:rsidRPr="00DC2A24">
        <w:rPr>
          <w:rFonts w:asciiTheme="minorHAnsi" w:hAnsiTheme="minorHAnsi"/>
        </w:rPr>
        <w:t xml:space="preserve">. Within the water column there is also evidence of microzonation between surface and bottom waters </w:t>
      </w:r>
      <w:r w:rsidRPr="00DC2A24">
        <w:rPr>
          <w:rFonts w:asciiTheme="minorHAnsi" w:hAnsiTheme="minorHAnsi"/>
        </w:rPr>
        <w:fldChar w:fldCharType="begin" w:fldLock="1"/>
      </w:r>
      <w:r w:rsidRPr="00DC2A24">
        <w:rPr>
          <w:rFonts w:asciiTheme="minorHAnsi" w:hAnsiTheme="minorHAnsi"/>
        </w:rPr>
        <w:instrText>ADDIN CSL_CITATION {"citationItems":[{"id":"ITEM-1","itemData":{"DOI":"10.2478/popore-2013-0008","ISSN":"01380338","abstract":"There are hardly any data concerning the vertical micro-distribution of protozoa in water column in cryoconite holes on the glacier surface. Such comparisons can provide insights into the ecology of protozoa. The present research wasmade on Ecology Glacier (South Shetland Islands, Antarctic); vertical microzonation of ciliates in relation to physical and chemical parameters in cryoconite holes was studied. The density and biomass of protozoans significantly differed between the studied stations (cryoconite holes), with the lowest numbers in the surface water and the highest in the bottom water. The surface waters were dominated by mixotrophic and omnivorous taxa,whereas the deepest sampling level has shown the increase of the proportion of bacterivore species. Ordination analysis indicated that TN and P-PO4 can strongly regulate the abundance and species composition of protozoa. The redundancy analyses (RDA) showed that the ciliate communities can be separated into two groups. The first group included species associated with surface water: Halteria grandinella and Codonella sp. The second group included species that are associated with bottom water: Prorodon sp., Holosticha pullaster, Stylonychia mytiluscomplex and small scuticociliates.","author":[{"dropping-particle":"","family":"Mieczan","given":"Tomasz","non-dropping-particle":"","parse-names":false,"suffix":""},{"dropping-particle":"","family":"Górniak","given":"Dorota","non-dropping-particle":"","parse-names":false,"suffix":""},{"dropping-particle":"","family":"Światecki","given":"Aleksander","non-dropping-particle":"","parse-names":false,"suffix":""},{"dropping-particle":"","family":"Zdanowski","given":"Marek","non-dropping-particle":"","parse-names":false,"suffix":""},{"dropping-particle":"","family":"Tarkowska-Kukuryk","given":"Monika","non-dropping-particle":"","parse-names":false,"suffix":""},{"dropping-particle":"","family":"Adamczuk","given":"Małgorzata","non-dropping-particle":"","parse-names":false,"suffix":""}],"container-title":"Polish Polar Research","id":"ITEM-1","issue":"2","issued":{"date-parts":[["2013"]]},"page":"201-212","title":"Vertical microzonation of ciliates in cryoconite holes in Ecology Glacier, King George Island","type":"article-journal","volume":"34"},"uris":["http://www.mendeley.com/documents/?uuid=c6cd67b7-06d0-4a4f-8c76-aa2018ccaa41"]}],"mendeley":{"formattedCitation":"(Mieczan et al., 2013)","plainTextFormattedCitation":"(Mieczan et al., 2013)","previouslyFormattedCitation":"(Mieczan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(Mieczan et al., 2013)</w:t>
      </w:r>
      <w:r w:rsidRPr="00DC2A24">
        <w:rPr>
          <w:rFonts w:asciiTheme="minorHAnsi" w:hAnsiTheme="minorHAnsi"/>
        </w:rPr>
        <w:fldChar w:fldCharType="end"/>
      </w:r>
      <w:r w:rsidRPr="00DC2A24">
        <w:rPr>
          <w:rFonts w:asciiTheme="minorHAnsi" w:hAnsiTheme="minorHAnsi"/>
        </w:rPr>
        <w:t>.</w:t>
      </w:r>
    </w:p>
    <w:p w14:paraId="4E29E79B" w14:textId="77777777" w:rsidR="00DC2A24" w:rsidRDefault="00DC2A24" w:rsidP="00DC2A24"/>
    <w:p w14:paraId="38A70CA3" w14:textId="738B2E2B" w:rsidR="00DC2A24" w:rsidRDefault="00DC2A24" w:rsidP="00DC2A24">
      <w:pPr>
        <w:pStyle w:val="Heading3"/>
      </w:pPr>
      <w:bookmarkStart w:id="8" w:name="_Toc62819451"/>
      <w:r>
        <w:t>Temporal variability</w:t>
      </w:r>
      <w:bookmarkEnd w:id="8"/>
    </w:p>
    <w:p w14:paraId="7B9C8F32" w14:textId="77777777" w:rsidR="00DC2A24" w:rsidRDefault="00DC2A24" w:rsidP="00DC2A24"/>
    <w:p w14:paraId="402E6408" w14:textId="77777777" w:rsidR="00DC2A24" w:rsidRPr="00DC2A24" w:rsidRDefault="00DC2A24" w:rsidP="00DC2A24">
      <w:pPr>
        <w:rPr>
          <w:rFonts w:asciiTheme="minorHAnsi" w:hAnsiTheme="minorHAnsi"/>
          <w:color w:val="000000"/>
        </w:rPr>
      </w:pPr>
      <w:r w:rsidRPr="00DC2A24">
        <w:rPr>
          <w:rFonts w:asciiTheme="minorHAnsi" w:hAnsiTheme="minorHAnsi"/>
        </w:rPr>
        <w:t xml:space="preserve">Cryoconite holes exhibit temporal variability. Polar cryoconite hols may persist over many years, whilst those formed on temperate mountain glaciers are generally ephemeral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Seeger, et al., 2021)</w:t>
      </w:r>
      <w:r w:rsidRPr="00DC2A24">
        <w:rPr>
          <w:rFonts w:asciiTheme="minorHAnsi" w:hAnsiTheme="minorHAnsi"/>
        </w:rPr>
        <w:fldChar w:fldCharType="end"/>
      </w:r>
      <w:r w:rsidRPr="00DC2A24">
        <w:rPr>
          <w:rFonts w:asciiTheme="minorHAnsi" w:hAnsiTheme="minorHAnsi"/>
        </w:rPr>
        <w:t xml:space="preserve">.  A 15 day study of cryoconite holes in northwest Greenland found the holes periodically changed in shape and collapsed, primarily as a result of couldy, warm and windy conditions </w:t>
      </w:r>
      <w:r w:rsidRPr="00DC2A24">
        <w:rPr>
          <w:rFonts w:asciiTheme="minorHAnsi" w:hAnsiTheme="minorHAnsi"/>
          <w:color w:val="000000"/>
        </w:rPr>
        <w:fldChar w:fldCharType="begin" w:fldLock="1"/>
      </w:r>
      <w:r w:rsidRPr="00DC2A24">
        <w:rPr>
          <w:rFonts w:asciiTheme="minorHAnsi" w:hAnsiTheme="minorHAnsi"/>
          <w:color w:val="000000"/>
        </w:rPr>
        <w:instrText>ADDIN CSL_CITATION {"citationItems":[{"id":"ITEM-1","itemData":{"DOI":"10.1017/aog.2018.19","ISSN":"02603055","abstract":"Cryoconite holes are water-filled cylindrical holes formed on ablation ice surfaces and commonly observed on glaciers worldwide. Temporal changes of cryoconite holes characteristically &lt;5 cm in diameter were monitored with a time-lapse interval camera over 15 d during the melting season on Qaanaaq Glacier in northwest Greenland. The holes drastically changed their dimensions and synchronously collapsed twice during the study period. When the holes collapsed, the coverage of cryoconite on the ice surface increased from 1.0 to 3.5% in the field of view of the camera, and then decreased again to 0.4% after the holes reformed. Comparison with meteorological data showed that the collapses occurred in cloudy and rainy or windy weather conditions, corresponding to low shortwave solar radiation (68-126 W m-2, 40-55% of the incoming flux). In contrast, holes developed in sunny conditions correspond to high solar radiation (186-278 W m-2, 63-88%). Results suggest that the dimensions of holes drastically changed depending on the weather conditions and that frequent cloudy, warm and windy conditions would cause a decay of holes and weathering crust, inducing an increase in the cryoconite coverage on the ice, consequently darkening the glacier surface.","author":[{"dropping-particle":"","family":"Takeuchi","given":"Nozomu","non-dropping-particle":"","parse-names":false,"suffix":""},{"dropping-particle":"","family":"Sakaki","given":"Ryutaro","non-dropping-particle":"","parse-names":false,"suffix":""},{"dropping-particle":"","family":"Uetake","given":"Jun","non-dropping-particle":"","parse-names":false,"suffix":""},{"dropping-particle":"","family":"Nagatsuka","given":"Naoko","non-dropping-particle":"","parse-names":false,"suffix":""},{"dropping-particle":"","family":"Shimada","given":"Rigen","non-dropping-particle":"","parse-names":false,"suffix":""},{"dropping-particle":"","family":"Niwano","given":"Masashi","non-dropping-particle":"","parse-names":false,"suffix":""},{"dropping-particle":"","family":"Aoki","given":"Teruo","non-dropping-particle":"","parse-names":false,"suffix":""}],"container-title":"Annals of Glaciology","id":"ITEM-1","issue":"77","issued":{"date-parts":[["2018"]]},"page":"21-30","title":"Temporal variations of cryoconite holes and cryoconite coverage on the ablation ice surface of Qaanaaq Glacier in northwest Greenland","type":"article-journal","volume":"59"},"uris":["http://www.mendeley.com/documents/?uuid=1ebab015-8e12-459a-9354-7084c813e411"]}],"mendeley":{"formattedCitation":"(Takeuchi et al., 2018)","plainTextFormattedCitation":"(Takeuchi et al., 2018)","previouslyFormattedCitation":"(Takeuchi et al., 2018)"},"properties":{"noteIndex":0},"schema":"https://github.com/citation-style-language/schema/raw/master/csl-citation.json"}</w:instrText>
      </w:r>
      <w:r w:rsidRPr="00DC2A24">
        <w:rPr>
          <w:rFonts w:asciiTheme="minorHAnsi" w:hAnsiTheme="minorHAnsi"/>
          <w:color w:val="000000"/>
        </w:rPr>
        <w:fldChar w:fldCharType="separate"/>
      </w:r>
      <w:r w:rsidRPr="00DC2A24">
        <w:rPr>
          <w:rFonts w:asciiTheme="minorHAnsi" w:hAnsiTheme="minorHAnsi"/>
          <w:noProof/>
          <w:color w:val="000000"/>
        </w:rPr>
        <w:t>(Takeuchi et al., 2018)</w:t>
      </w:r>
      <w:r w:rsidRPr="00DC2A24">
        <w:rPr>
          <w:rFonts w:asciiTheme="minorHAnsi" w:hAnsiTheme="minorHAnsi"/>
          <w:color w:val="000000"/>
        </w:rPr>
        <w:fldChar w:fldCharType="end"/>
      </w:r>
      <w:r w:rsidRPr="00DC2A24">
        <w:rPr>
          <w:rFonts w:asciiTheme="minorHAnsi" w:hAnsiTheme="minorHAnsi"/>
        </w:rPr>
        <w:t xml:space="preserve">. Cryoconite holes on Svalbard were also found to freeze, shrink and ablate, with sediment being eroded and redistributed throughout the supraglacial system </w:t>
      </w:r>
      <w:r w:rsidRPr="00DC2A24">
        <w:rPr>
          <w:rFonts w:asciiTheme="minorHAnsi" w:hAnsiTheme="minorHAnsi"/>
          <w:color w:val="000000"/>
        </w:rPr>
        <w:fldChar w:fldCharType="begin" w:fldLock="1"/>
      </w:r>
      <w:r w:rsidRPr="00DC2A24">
        <w:rPr>
          <w:rFonts w:asciiTheme="minorHAnsi" w:hAnsiTheme="minorHAnsi"/>
          <w:color w:val="000000"/>
        </w:rPr>
        <w:instrText>ADDIN CSL_CITATION {"citationItems":[{"id":"ITEM-1","itemData":{"DOI":"10.1111/1440-1703.1276","ISSN":"14401703","abstract":"The question why aquatic communities are often absent in suitable pools still remains a topic of debate and is often explained by dispersal limitation or biological barriers. Cryoconite holes (water-filled depressions on glaciers) as natural, simple and dynamic habitats in a glacial biome seem to be a good model for addressing this question. The main aim of our research was to investigate links between changes in weather conditions and short temporal changes in invertebrate densities on glaciers. For this study, we selected cryoconite holes on the valley Longyear Glacier and collected samples at two-day intervals from the same holes in August 2016. During the sampling campaigns, we detected freezing, shrinking and ablation of cryoconite holes. In the samples, we found only two groups of invertebrates, Tardigrada and Rotifera. We observed invertebrates in cryoconite holes until calm weather patterns were interrupted by wind and rainstorm, after which no individuals were detected. Before the storm event, densities in the samples reached up to 149 tardigrades/cm3 and 119 rotifers/cm3 of cryoconite. In addition, we found a strong erosion of cryoconite granules, redistribution into sediments (mud-like forms), and the migration of granules after rain, which confirmed the mechanical removal of invertebrates by streaming water. Water depth, pH or electrical conductivity did not seem to shape invertebrates communities. Their frequency and densities on valley glaciers depend on stochastic events, for example, weather breakdown (rainstorms). Furthermore, such events may form new niches for tardigrades and rotifers on polar glaciers and influence their coexistence within cryoconite holes.","author":[{"dropping-particle":"","family":"Zawierucha","given":"Krzysztof","non-dropping-particle":"","parse-names":false,"suffix":""},{"dropping-particle":"","family":"Buda","given":"Jakub","non-dropping-particle":"","parse-names":false,"suffix":""},{"dropping-particle":"","family":"Nawrot","given":"Adam","non-dropping-particle":"","parse-names":false,"suffix":""}],"container-title":"Ecological Research","id":"ITEM-1","issue":"3","issued":{"date-parts":[["2019"]]},"page":"370-379","title":"Extreme weather event results in the removal of invertebrates from cryoconite holes on an Arctic valley glacier (Longyearbreen, Svalbard)","type":"article-journal","volume":"34"},"uris":["http://www.mendeley.com/documents/?uuid=92bc52b9-4ce7-4484-9019-2d546d482a52"]}],"mendeley":{"formattedCitation":"(Krzysztof Zawierucha, Buda, &amp; Nawrot, 2019)","plainTextFormattedCitation":"(Krzysztof Zawierucha, Buda, &amp; Nawrot, 2019)","previouslyFormattedCitation":"(Krzysztof Zawierucha, Buda, &amp; Nawrot, 2019)"},"properties":{"noteIndex":0},"schema":"https://github.com/citation-style-language/schema/raw/master/csl-citation.json"}</w:instrText>
      </w:r>
      <w:r w:rsidRPr="00DC2A24">
        <w:rPr>
          <w:rFonts w:asciiTheme="minorHAnsi" w:hAnsiTheme="minorHAnsi"/>
          <w:color w:val="000000"/>
        </w:rPr>
        <w:fldChar w:fldCharType="separate"/>
      </w:r>
      <w:r w:rsidRPr="00DC2A24">
        <w:rPr>
          <w:rFonts w:asciiTheme="minorHAnsi" w:hAnsiTheme="minorHAnsi"/>
          <w:noProof/>
          <w:color w:val="000000"/>
        </w:rPr>
        <w:t>(Krzysztof Zawierucha, Buda, &amp; Nawrot, 2019)</w:t>
      </w:r>
      <w:r w:rsidRPr="00DC2A24">
        <w:rPr>
          <w:rFonts w:asciiTheme="minorHAnsi" w:hAnsiTheme="minorHAnsi"/>
          <w:color w:val="000000"/>
        </w:rPr>
        <w:fldChar w:fldCharType="end"/>
      </w:r>
      <w:r w:rsidRPr="00DC2A24">
        <w:rPr>
          <w:rFonts w:asciiTheme="minorHAnsi" w:hAnsiTheme="minorHAnsi"/>
          <w:color w:val="000000"/>
        </w:rPr>
        <w:t>.</w:t>
      </w:r>
    </w:p>
    <w:p w14:paraId="4EC04BEA" w14:textId="77777777" w:rsidR="00DC2A24" w:rsidRPr="00DC2A24" w:rsidRDefault="00DC2A24" w:rsidP="00DC2A24">
      <w:pPr>
        <w:rPr>
          <w:rFonts w:asciiTheme="minorHAnsi" w:hAnsiTheme="minorHAnsi"/>
          <w:color w:val="000000"/>
        </w:rPr>
      </w:pPr>
    </w:p>
    <w:p w14:paraId="422D3503" w14:textId="77777777" w:rsidR="00DC2A24" w:rsidRPr="00DC2A24" w:rsidRDefault="00DC2A24" w:rsidP="00DC2A24">
      <w:pPr>
        <w:rPr>
          <w:rFonts w:asciiTheme="minorHAnsi" w:hAnsiTheme="minorHAnsi"/>
          <w:color w:val="000000"/>
        </w:rPr>
      </w:pPr>
      <w:r w:rsidRPr="00DC2A24">
        <w:rPr>
          <w:rFonts w:asciiTheme="minorHAnsi" w:hAnsiTheme="minorHAnsi"/>
          <w:color w:val="000000"/>
        </w:rPr>
        <w:t xml:space="preserve">Investigation of the temporal variability of cryoconite holes in the McMurdo Dry Valleys found variations in timing and magnitude of temperature and electric conductivity for adjacent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{"citationItems":[{"id":"ITEM-1","itemData":{"DOI":"10.1029/2007JG000430","ISSN":"01480227","abstract":"Cryoconite holes in the McMurdo Dry Valleys are ice-lidded, thus isolating the pools of water from the atmosphere and from potential surface melt. Hourly measurements of ice and water temperature and water electrical conductivity (EC) were recorded to broadly characterize the physical and chemical changes on daily to seasonal timescales. Overall, subsurface ice/water temperatures were typically several degrees warmer than air temperatures, underscoring the importance of subsurface solar heating. At no time was surface melt observed and the holes melted from within. Detailed differences in the timing and magnitude of both temperature and EC variations during melt-out and freezeup existed between holes despite short separation distances (&lt;1 m). We attribute these differences to small-scale changes in the optical characteristics of the ice and perhaps different efficiencies in hydrologic connections between holes. The holes melt-deepened quickly in the first half of the summer before slowing to a rate equal to the rate of surface ablation that kept hole depth constant for the remainder of the season. The relatively constant EC of the hole waters during midsummer indicates that these holes were connected to a subsurface water system that flushed the holes with fresher meltwater. The early and late season ECs are dominated by freeze-thaw effects that concentrate/dilute the solutes. We speculate that high solute concentrations imply high nutrient concentrations in early summer that may help alleviate potential stresses caused by the production of new biomass after the winter freeze. Copyright 2008 by the American Geophysical Union.","author":[{"dropping-particle":"","family":"Fountain","given":"Andrew G.","non-dropping-particle":"","parse-names":false,"suffix":""},{"dropping-particle":"","family":"Nylen","given":"Thomas H.","non-dropping-particle":"","parse-names":false,"suffix":""},{"dropping-particle":"","family":"Tranter","given":"Martyn","non-dropping-particle":"","parse-names":false,"suffix":""},{"dropping-particle":"","family":"Bagshaw","given":"Elizabeth","non-dropping-particle":"","parse-names":false,"suffix":""}],"container-title":"Journal of Geophysical Research: Biogeosciences","id":"ITEM-1","issue":"1","issued":{"date-parts":[["2008"]]},"page":"1-11","title":"Temporal variations in physical and chemical features of cryoconite holes on Canada Glacier, McMurdo Dry Valleys, Artarctica","type":"article-journal","volume":"113"},"uris":["http://www.mendeley.com/documents/?uuid=6d4de57d-4ad1-4ea0-9b5f-4e8f091fa055"]}],"mendeley":{"formattedCitation":"(Fountain, Nylen, Tranter, &amp; Bagshaw, 2008)","plainTextFormattedCitation":"(Fountain, Nylen, Tranter, &amp; Bagshaw, 2008)","previouslyFormattedCitation":"(Fountain, Nylen, Tranter, &amp; Bagshaw,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Nylen, Tranter, &amp; Bagshaw, 2008)</w:t>
      </w:r>
      <w:r w:rsidRPr="00DC2A24">
        <w:rPr>
          <w:rFonts w:asciiTheme="minorHAnsi" w:hAnsiTheme="minorHAnsi"/>
        </w:rPr>
        <w:fldChar w:fldCharType="end"/>
      </w:r>
      <w:r w:rsidRPr="00DC2A24">
        <w:rPr>
          <w:rFonts w:asciiTheme="minorHAnsi" w:hAnsiTheme="minorHAnsi"/>
        </w:rPr>
        <w:t xml:space="preserve">. This may be a result of small-scale variations in ice optical characteristics and connections with the near-surface drainage system. </w:t>
      </w:r>
    </w:p>
    <w:p w14:paraId="5B57883C" w14:textId="77777777" w:rsidR="00DC2A24" w:rsidRPr="00DC2A24" w:rsidRDefault="00DC2A24" w:rsidP="00DC2A24">
      <w:pPr>
        <w:rPr>
          <w:rFonts w:asciiTheme="minorHAnsi" w:hAnsiTheme="minorHAnsi"/>
          <w:color w:val="000000"/>
        </w:rPr>
      </w:pPr>
    </w:p>
    <w:p w14:paraId="48123EF6"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are also subject to diel cycles of transcriptional activity. A recent study of Alpine cryoconite holes applied a metatranscriptomic shotgun sequencing approach to monitor changes in carbon and energy metabolism throughout the day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Azzoni, &amp; Diolaiuti, 2021)","plainTextFormattedCitation":"(Pittino, Zordan, Azzoni, &amp; Diolaiuti, 2021)","previouslyFormattedCitation":"(Pittino, Zordan, Azzoni, &amp; Diolaiuti,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Zordan, Azzoni, &amp; Diolaiuti, 2021)</w:t>
      </w:r>
      <w:r w:rsidRPr="00DC2A24">
        <w:rPr>
          <w:rFonts w:asciiTheme="minorHAnsi" w:hAnsiTheme="minorHAnsi"/>
        </w:rPr>
        <w:fldChar w:fldCharType="end"/>
      </w:r>
      <w:r w:rsidRPr="00DC2A24">
        <w:rPr>
          <w:rFonts w:asciiTheme="minorHAnsi" w:hAnsiTheme="minorHAnsi"/>
        </w:rPr>
        <w:t xml:space="preserve">. Oxygenic and anoxygenic photosynthesis peaked at sunrise and sunset respectively, with midday inhibition. Carbon fixation was constant, although highest during the day. Cyanobacteria and algae were most active at sunrise and sunset, whilst night and noon activity was dominated by chemosynthetic proteobacteria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Pittino","given":"Francesca","non-dropping-particle":"","parse-names":false,"suffix":""},{"dropping-particle":"","family":"Zordan","given":"Simone","non-dropping-particle":"","parse-names":false,"suffix":""},{"dropping-particle":"","family":"Azzoni","given":"Roberto S","non-dropping-particle":"","parse-names":false,"suffix":""},{"dropping-particle":"","family":"Diolaiuti","given":"Guglielmina","non-dropping-particle":"","parse-names":false,"suffix":""}],"container-title":"PREPRINT","id":"ITEM-1","issued":{"date-parts":[["2021"]]},"title":"Diel transcriptional pattern contributes to functional and taxonomic diversity in supraglacial microbial communities","type":"article-journal"},"uris":["http://www.mendeley.com/documents/?uuid=a4f60391-11b5-40fb-978f-f6cec88388a0"]}],"mendeley":{"formattedCitation":"(Pittino, Zordan, et al., 2021)","plainTextFormattedCitation":"(Pittino, Zordan, et al., 2021)","previouslyFormattedCitation":"(Pittino, Zordan,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(Pittino, Zordan, et al., 2021)</w:t>
      </w:r>
      <w:r w:rsidRPr="00DC2A24">
        <w:rPr>
          <w:rFonts w:asciiTheme="minorHAnsi" w:hAnsiTheme="minorHAnsi"/>
        </w:rPr>
        <w:fldChar w:fldCharType="end"/>
      </w:r>
      <w:r w:rsidRPr="00DC2A24">
        <w:rPr>
          <w:rFonts w:asciiTheme="minorHAnsi" w:hAnsiTheme="minorHAnsi"/>
        </w:rPr>
        <w:t xml:space="preserve">. </w:t>
      </w:r>
    </w:p>
    <w:p w14:paraId="7F06430C" w14:textId="77777777" w:rsidR="00DC2A24" w:rsidRDefault="00DC2A24" w:rsidP="00DC2A24"/>
    <w:p w14:paraId="2E4721D7" w14:textId="680A7096" w:rsidR="00DC2A24" w:rsidRDefault="00DC2A24" w:rsidP="00DC2A24">
      <w:pPr>
        <w:pStyle w:val="Heading3"/>
      </w:pPr>
      <w:bookmarkStart w:id="9" w:name="_Toc62819452"/>
      <w:r>
        <w:lastRenderedPageBreak/>
        <w:t>Glacier mass balance</w:t>
      </w:r>
      <w:bookmarkEnd w:id="9"/>
    </w:p>
    <w:p w14:paraId="79E9FFF5" w14:textId="77777777" w:rsidR="00DC2A24" w:rsidRDefault="00DC2A24" w:rsidP="00DC2A24"/>
    <w:p w14:paraId="210D4574" w14:textId="77777777" w:rsidR="00DC2A24" w:rsidRPr="00DC2A24" w:rsidRDefault="00DC2A24" w:rsidP="00DC2A24">
      <w:pPr>
        <w:rPr>
          <w:rFonts w:asciiTheme="minorHAnsi" w:hAnsiTheme="minorHAnsi"/>
        </w:rPr>
      </w:pPr>
      <w:r w:rsidRPr="00DC2A24">
        <w:rPr>
          <w:rFonts w:asciiTheme="minorHAnsi" w:hAnsiTheme="minorHAnsi"/>
        </w:rPr>
        <w:t xml:space="preserve">Snow and ice albedo is reduced by non-ice materials such as carbonaceous particles, mineral dust and microorganisms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Cryoconite holes may contribute to glacial wastage by lowering the albedo of the ice surface and thus increasing radiative heating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Takeuchi","given":"Nozomu","non-dropping-particle":"","parse-names":false,"suffix":""},{"dropping-particle":"","family":"Kohshima","given":"Shiro","non-dropping-particle":"","parse-names":false,"suffix":""},{"dropping-particle":"","family":"Goto-Azuma","given":"Kumiko","non-dropping-particle":"","parse-names":false,"suffix":""},{"dropping-particle":"","family":"Koerner","given":"Roy M.","non-dropping-particle":"","parse-names":false,"suffix":""}],"container-title":"Memoirs of National Institute of Polar Research","id":"ITEM-2","issue":"54","issued":{"date-parts":[["2001"]]},"page":"495-505","title":"Biological characteristics of dark colored material (cryoconite) on Canadian Arctic glaciers (Devon and Penny ice caps)","type":"article-journal"},"uris":["http://www.mendeley.com/documents/?uuid=abcbc1ad-b706-4347-8c3f-12538a81e15c"]},{"id":"ITEM-3","itemData":{"DOI":"10.1080/15230430.2001.12003413","ISSN":"1523-0430","abstract":"Dark-colored material (cryoconite) covering Himalayan glaciers has been reported to greatly accelerate glacier-melting by reducing surface albedo. Structure, formation, and the darkening process of...","author":[{"dropping-particle":"","family":"Takeuchi","given":"Nozomu","non-dropping-particle":"","parse-names":false,"suffix":""},{"dropping-particle":"","family":"Kohshima","given":"Shiro","non-dropping-particle":"","parse-names":false,"suffix":""},{"dropping-particle":"","family":"Seko","given":"Katsumoto","non-dropping-particle":"","parse-names":false,"suffix":""}],"container-title":"Arctic, Antarctic, and Alpine Research","id":"ITEM-3","issue":"2","issued":{"date-parts":[["2001"]]},"page":"115-122","title":"Structure, Formation, and Darkening Process of Albedo-reducing Material (Cryoconite) on a Himalayan Glacier: A Granular Algal Mat Growing on the Glacier","type":"article-journal","volume":"33"},"uris":["http://www.mendeley.com/documents/?uuid=76f663eb-6789-488d-8d39-f65c887b21d0"]}],"mendeley":{"formattedCitation":"(Takeuchi, Kohshima, Goto-Azuma, et al., 2001; Takeuchi, Kohshima, &amp; Seko, 2001; Wharton et al., 1985)","plainTextFormattedCitation":"(Takeuchi, Kohshima, Goto-Azuma, et al., 2001; Takeuchi, Kohshima, &amp; Seko, 2001; Wharton et al., 1985)","previouslyFormattedCitation":"(Takeuchi, Kohshima, Goto-Azuma, et al., 2001; Takeuchi, Kohshima, &amp; Seko, 2001;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Goto-Azuma, et al., 2001; Takeuchi, Kohshima, &amp; Seko, 2001; Wharton et al., 1985)</w:t>
      </w:r>
      <w:r w:rsidRPr="00DC2A24">
        <w:rPr>
          <w:rFonts w:asciiTheme="minorHAnsi" w:hAnsiTheme="minorHAnsi"/>
        </w:rPr>
        <w:fldChar w:fldCharType="end"/>
      </w:r>
      <w:r w:rsidRPr="00DC2A24">
        <w:rPr>
          <w:rFonts w:asciiTheme="minorHAnsi" w:hAnsiTheme="minorHAnsi"/>
        </w:rPr>
        <w:t xml:space="preserve">. This process may result in a radiative heating feedback where cryoconite sediment contributes to heating, increasing the hole size and amount of sediment accumulation, which leads to a concomitant increase in heating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An increase in meltwater leads to ice erosion, creating more interstices and depressions where biotic and abiotic material can aggregate and form new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Cryoconite sediment may also roughen the ice surface, enhancing heat exchange between the atmospheric-ice interface and further accumulating organic matter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Conversely, cryoconite holes may increase area-averaged glacier albedo as the holes hide sediment from sunlight, as opposed to surfaces with uniformly deposited cryoconite sediment that absorbs light and reduces albedo </w:t>
      </w:r>
      <w:r w:rsidRPr="00DC2A24">
        <w:rPr>
          <w:rFonts w:asciiTheme="minorHAnsi" w:hAnsiTheme="minorHAnsi"/>
        </w:rPr>
        <w:fldChar w:fldCharType="begin" w:fldLock="1"/>
      </w:r>
      <w:r w:rsidRPr="00DC2A24">
        <w:rPr>
          <w:rFonts w:asciiTheme="minorHAnsi" w:hAnsiTheme="minorHAnsi"/>
        </w:rPr>
        <w:instrText>ADDIN CSL_CITATION {"citationItems":[{"id":"ITEM-1","itemData":{"DOI":"10.3189/002214310791190776","ISSN":"00221430","abstract":"Ice types, albedos and impurity content are characterized for the ablation zone of the Greenland ice sheet in Kronprinz Christians Land (80° N, 24° W). Along this ice margin the width of the ablation zone is only about 8 km. The emergence and melting of old ice in the ablation zone creates a surface layer of dust that was originally deposited with snowfall high on the ice sheet. This debris cover is augmented by locally derived wind-blown sediment. Subsequently, the surface dust particles often aggregate together to form centimetre-scale clumps that melt into the ice, creating cryoconite holes. The debris in the cryoconite holes becomes hidden from sunlight, raising the area-averaged albedo relative to surfaces with uniform debris cover. Spectral and broadband albedos were obtained for snow, ice hummocks, debris-covered ice, cryoconite-studded ice and barren tundra surfaces. Broadband ice albedos varied from 0.2 (for ice with heavy loading of uniform debris) to 0.6 (for ice hummocks with cryoconite holes). The cryoconite material itself has albedo 0.1 when wet. Areal distribution of the major surface types was estimated visually from a transect video as a function of distance from the ice edge (330ma.s.l.). Ablation rates were measured along a transect from the ice margin to the slush zone 8 km from the margin (550ma.s.l.), traversing both Pleistocene and Holocene ice. Ablation rates in early August averaged 2 cmd-1. Impurity concentrations were typically 4.3mg L-1 in the subsurface ice. Surface concentrations were about 16 gm-2 on surfaces with low impurity loading, and heavily loaded surfaces had concentrations as high as 1.4 kgm-2. The mineralogical composition of the cryoconite material is comparable with that of the surrounding soils and with dust on a snowdrift in front of the ice margin, implying that much of the material is derived from local sources. A fine mode (clay) is present in the oldest ice but not in the nearby soil, suggesting that its origin is from wind deposition during Pleistocene glaciation.","author":[{"dropping-particle":"","family":"Bøggild","given":"Carl Egede","non-dropping-particle":"","parse-names":false,"suffix":""},{"dropping-particle":"","family":"Brandt","given":"Richard E.","non-dropping-particle":"","parse-names":false,"suffix":""},{"dropping-particle":"","family":"Brown","given":"Kendrick J.","non-dropping-particle":"","parse-names":false,"suffix":""},{"dropping-particle":"","family":"Warren","given":"Stephen G.","non-dropping-particle":"","parse-names":false,"suffix":""}],"container-title":"Journal of Glaciology","id":"ITEM-1","issue":"195","issued":{"date-parts":[["2010"]]},"page":"101-113","title":"The ablation zone in northeast greenland: Ice types, albedos and impurities","type":"article-journal","volume":"56"},"uris":["http://www.mendeley.com/documents/?uuid=8a7fb46f-5f74-4032-8eb7-d31569356af6"]}],"mendeley":{"formattedCitation":"(Bøggild, Brandt, Brown, &amp; Warren, 2010)","plainTextFormattedCitation":"(Bøggild, Brandt, Brown, &amp; Warren, 2010)","previouslyFormattedCitation":"(Bøggild, Brandt, Brown, &amp; Warren,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(Bøggild, Brandt, Brown, &amp; Warren, 2010)</w:t>
      </w:r>
      <w:r w:rsidRPr="00DC2A24">
        <w:rPr>
          <w:rFonts w:asciiTheme="minorHAnsi" w:hAnsiTheme="minorHAnsi"/>
        </w:rPr>
        <w:fldChar w:fldCharType="end"/>
      </w:r>
    </w:p>
    <w:p w14:paraId="152E38E7" w14:textId="77777777" w:rsidR="00DC2A24" w:rsidRPr="00DC2A24" w:rsidRDefault="00DC2A24" w:rsidP="00DC2A24">
      <w:pPr>
        <w:rPr>
          <w:rFonts w:asciiTheme="minorHAnsi" w:hAnsiTheme="minorHAnsi"/>
        </w:rPr>
      </w:pPr>
    </w:p>
    <w:p w14:paraId="2949AD84" w14:textId="77777777" w:rsidR="00DC2A24" w:rsidRPr="00DC2A24" w:rsidRDefault="00DC2A24" w:rsidP="00DC2A24">
      <w:pPr>
        <w:rPr>
          <w:rFonts w:asciiTheme="minorHAnsi" w:hAnsiTheme="minorHAnsi"/>
        </w:rPr>
      </w:pPr>
      <w:r w:rsidRPr="00DC2A24">
        <w:rPr>
          <w:rFonts w:asciiTheme="minorHAnsi" w:hAnsiTheme="minorHAnsi"/>
        </w:rPr>
        <w:t xml:space="preserve">Elemental and organic carbon play important roles in the darkening of glacier ablation zones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Analysis of the spectral albedo of cryoconite granules from </w:t>
      </w:r>
      <w:r w:rsidRPr="00DC2A24">
        <w:rPr>
          <w:rFonts w:asciiTheme="minorHAnsi" w:hAnsiTheme="minorHAnsi" w:cs="Calibri"/>
        </w:rPr>
        <w:t>﻿</w:t>
      </w:r>
      <w:r w:rsidRPr="00DC2A24">
        <w:rPr>
          <w:rFonts w:asciiTheme="minorHAnsi" w:hAnsiTheme="minorHAnsi"/>
        </w:rPr>
        <w:t xml:space="preserve">the north-eastern Tibetan-plateau revealed that the cryoconite consisted primarily of black carbon (BC), organic carbon (OC) and total iron (Fe) </w:t>
      </w:r>
      <w:r w:rsidRPr="00DC2A24">
        <w:rPr>
          <w:rFonts w:asciiTheme="minorHAnsi" w:hAnsiTheme="minorHAnsi"/>
        </w:rPr>
        <w:fldChar w:fldCharType="begin" w:fldLock="1"/>
      </w:r>
      <w:r w:rsidRPr="00DC2A24">
        <w:rPr>
          <w:rFonts w:asciiTheme="minorHAnsi" w:hAnsiTheme="minorHAnsi"/>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 Li et al., 2019)</w:t>
      </w:r>
      <w:r w:rsidRPr="00DC2A24">
        <w:rPr>
          <w:rFonts w:asciiTheme="minorHAnsi" w:hAnsiTheme="minorHAnsi"/>
        </w:rPr>
        <w:fldChar w:fldCharType="end"/>
      </w:r>
      <w:r w:rsidRPr="00DC2A24">
        <w:rPr>
          <w:rFonts w:asciiTheme="minorHAnsi" w:hAnsiTheme="minorHAnsi"/>
        </w:rPr>
        <w:t xml:space="preserve">. Cryoconite increased glacier melting as compared to cryoconite-free ice and BC was found to play a stronger role in solar radiation absorption than OC and free Fe </w:t>
      </w:r>
      <w:r w:rsidRPr="00DC2A24">
        <w:rPr>
          <w:rFonts w:asciiTheme="minorHAnsi" w:hAnsiTheme="minorHAnsi"/>
        </w:rPr>
        <w:fldChar w:fldCharType="begin" w:fldLock="1"/>
      </w:r>
      <w:r w:rsidRPr="00DC2A24">
        <w:rPr>
          <w:rFonts w:asciiTheme="minorHAnsi" w:hAnsiTheme="minorHAnsi"/>
        </w:rPr>
        <w:instrText>ADDIN CSL_CITATION {"citationItems":[{"id":"ITEM-1","itemData":{"DOI":"10.1017/jog.2019.41","ISSN":"00221430","abstract":"Cryoconite is a dark-coloured granular sediment that contains biological and mineralogical components, and it plays a pivotal role in geochemistry, carbon cycling and glacier mass balance. In this work, we collected cryoconite samples from Laohugou Glacier No. 12 (LHG) on the north-eastern Tibetan Plateau during the summer of 2015 and measured the spectral albedo. To explore the impacts of this sediment on surface ablation, the ice melting differences between the cryoconite-free (removed) ice and the intact layers were compared. The results showed that the mean concentrations of black carbon (BC), organic carbon (OC) and total iron (Fe) in the LHG cryoconite were 1.28, 11.18 and 39.94 mg g-1, respectively. BC was found to play a stronger role in solar light adsorption than OC and free Fe. In addition, ice covered by cryoconite exhibited the lowest mean reflectance (i.e., &lt;0.1). Compared with the cryoconite-free ice surface, cryoconite effectively absorbed solar energy and enhanced glacial melting at a rate of 2.27-3.28 cm d-1, and free Fe, BC and OC were estimated to contribute 1.01, 0.99 and 0.76 cm d-1, respectively. This study provides important insights for understanding the role of cryoconite in the glacier mass balance of the northern Tibetan Plateau.","author":[{"dropping-particle":"","family":"Li","given":"Yang","non-dropping-particle":"","parse-names":false,"suffix":""},{"dropping-particle":"","family":"Kang","given":"Shichang","non-dropping-particle":"","parse-names":false,"suffix":""},{"dropping-particle":"","family":"Yan","given":"Fangping","non-dropping-particle":"","parse-names":false,"suffix":""},{"dropping-particle":"","family":"Chen","given":"Jizu","non-dropping-particle":"","parse-names":false,"suffix":""},{"dropping-particle":"","family":"Wang","given":"Kun","non-dropping-particle":"","parse-names":false,"suffix":""},{"dropping-particle":"","family":"Paudyal","given":"Rukumesh","non-dropping-particle":"","parse-names":false,"suffix":""},{"dropping-particle":"","family":"Liu","given":"Jingshi","non-dropping-particle":"","parse-names":false,"suffix":""},{"dropping-particle":"","family":"Qin","given":"Xiang","non-dropping-particle":"","parse-names":false,"suffix":""},{"dropping-particle":"","family":"Sillanpää","given":"Mika","non-dropping-particle":"","parse-names":false,"suffix":""}],"container-title":"Journal of Glaciology","id":"ITEM-1","issue":"252","issued":{"date-parts":[["2019"]]},"page":"633-644","title":"Cryoconite on a glacier on the north-eastern Tibetan plateau: Light-absorbing impurities, albedo and enhanced melting","type":"article-journal","volume":"65"},"uris":["http://www.mendeley.com/documents/?uuid=2711ac54-f173-4004-bed7-93fa2f5a9d16"]}],"mendeley":{"formattedCitation":"(Y. Li et al., 2019)","plainTextFormattedCitation":"(Y. Li et al., 2019)","previouslyFormattedCitation":"(Y. Li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 Li et al., 2019)</w:t>
      </w:r>
      <w:r w:rsidRPr="00DC2A24">
        <w:rPr>
          <w:rFonts w:asciiTheme="minorHAnsi" w:hAnsiTheme="minorHAnsi"/>
        </w:rPr>
        <w:fldChar w:fldCharType="end"/>
      </w:r>
      <w:r w:rsidRPr="00DC2A24">
        <w:rPr>
          <w:rFonts w:asciiTheme="minorHAnsi" w:hAnsiTheme="minorHAnsi"/>
        </w:rPr>
        <w:t xml:space="preserve">. </w:t>
      </w:r>
    </w:p>
    <w:p w14:paraId="0A927241" w14:textId="77777777" w:rsidR="00DC2A24" w:rsidRPr="00DC2A24" w:rsidRDefault="00DC2A24" w:rsidP="00DC2A24">
      <w:pPr>
        <w:rPr>
          <w:rFonts w:asciiTheme="minorHAnsi" w:hAnsiTheme="minorHAnsi"/>
        </w:rPr>
      </w:pPr>
    </w:p>
    <w:p w14:paraId="2F35DE2A" w14:textId="77777777" w:rsidR="00DC2A24" w:rsidRPr="00DC2A24" w:rsidRDefault="00DC2A24" w:rsidP="00DC2A24">
      <w:pPr>
        <w:rPr>
          <w:rFonts w:asciiTheme="minorHAnsi" w:hAnsiTheme="minorHAnsi"/>
        </w:rPr>
      </w:pPr>
      <w:r w:rsidRPr="00DC2A24">
        <w:rPr>
          <w:rFonts w:asciiTheme="minorHAnsi" w:hAnsiTheme="minorHAnsi"/>
        </w:rPr>
        <w:t xml:space="preserve">Understanding the implications of organic material deposition and activity for glacier surface albedo is essential for climate change modelling and analysing glacier mass-balance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Optical properties of cryoconite sediment vary between locations and thus have a differential impact on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This variation is believed to be a result of bacteria decomposition of organic matter, producing humic residue with high concentrations of conjugated molecular bonds that absorbs a wide range of visible-light wavelengths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{"citationItems":[{"id":"ITEM-1","itemData":{"DOI":"10.3189/172756402781817743","ISSN":"02603055","abstract":"Optical characteristics of the cryoconite collected from nine glaciers in the Himalaya, Tibet and the Arctic (Canada and Svalbard) were analyzed. The spectral light reflectance (visible region) of the cryoconite on the six glaciers in the Arctic and the Himalaya was generally low, indicating high light absorbency (dark coloration) of the cryoconite. In contrast, the spectral reflectances of the cryoconite on the three glaciers in Tibet were significantly higher than on the other glaciers. There was no significant difference in the spectral reflectance of mineral particles contained in the cryoconite between the Tibetan and the other glaciers, indicating that the difference in the albedo of the cryoconites is not due to the mineral particles, but due to organic matter contained in the cryoconite. Chemical analysis of the organic matter in the cryoconites revealed that the light absorbency of cryoconites is due to the amount of humic substances, which are dark-colored organic substances, the residue of bacterial decomposition of organic matter. The cryoconite of the three glaciers in Tibet contained significantly smaller amounts of humic substances than that of the other glaciers, probably due to different biological or chemical conditions. Results show that the formation of the humic substances in the cryoconite affects its optical characteristics, and possibly affects the surface albedo of the glaciers.","author":[{"dropping-particle":"","family":"Takeuchi","given":"Nozomu","non-dropping-particle":"","parse-names":false,"suffix":""}],"container-title":"Annals of Glaciology","id":"ITEM-1","issued":{"date-parts":[["2002"]]},"page":"409-414","title":"Optical characteristics of cryoconite (surface dust) on glaciers: The relationships between light absorbency and the property of organic matter contained in the cryoconite","type":"article-journal","volume":"34"},"uris":["http://www.mendeley.com/documents/?uuid=904be5f9-d9ed-4917-88af-0101325c66ac"]}],"mendeley":{"formattedCitation":"(Takeuchi, 2002)","plainTextFormattedCitation":"(Takeuchi, 2002)","previouslyFormattedCitation":"(Takeuchi,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2002)</w:t>
      </w:r>
      <w:r w:rsidRPr="00DC2A24">
        <w:rPr>
          <w:rFonts w:asciiTheme="minorHAnsi" w:hAnsiTheme="minorHAnsi"/>
        </w:rPr>
        <w:fldChar w:fldCharType="end"/>
      </w:r>
      <w:r w:rsidRPr="00DC2A24">
        <w:rPr>
          <w:rFonts w:asciiTheme="minorHAnsi" w:hAnsiTheme="minorHAnsi"/>
        </w:rPr>
        <w:t xml:space="preserve">. The optical properties of ice and cryoconite on </w:t>
      </w:r>
      <w:r w:rsidRPr="00DC2A24">
        <w:rPr>
          <w:rFonts w:asciiTheme="minorHAnsi" w:hAnsiTheme="minorHAnsi" w:cs="Calibri"/>
        </w:rPr>
        <w:t>﻿</w:t>
      </w:r>
      <w:r w:rsidRPr="00DC2A24">
        <w:rPr>
          <w:rFonts w:asciiTheme="minorHAnsi" w:hAnsiTheme="minorHAnsi"/>
        </w:rPr>
        <w:t xml:space="preserve">Vadret da Morteratsch glacier, Swiss Alps, were characterized to understand the impact of cryoconite on glacier melting processes with cryoconite shown to reduce ice reflectance in visible wavelengths by 80-90% </w:t>
      </w:r>
      <w:r w:rsidRPr="00DC2A24">
        <w:rPr>
          <w:rFonts w:asciiTheme="minorHAnsi" w:hAnsiTheme="minorHAnsi"/>
        </w:rPr>
        <w:fldChar w:fldCharType="begin" w:fldLock="1"/>
      </w:r>
      <w:r w:rsidRPr="00DC2A24">
        <w:rPr>
          <w:rFonts w:asciiTheme="minorHAnsi" w:hAnsiTheme="minorHAnsi"/>
        </w:rPr>
        <w:instrText>ADDIN CSL_CITATION {"citationItems":[{"id":"ITEM-1","itemData":{"DOI":"10.5194/tc-2017-66","abstract":"The amount of reflected energy by snow and ice plays a fundamental role in their melting processes. Different non-ice materials (carbonaceous particles, mineral dust, microorganisms, algae etc.) can decrease the reflectance of snow and ice promoting the melt. The object of this paper is to assess the capability of field and satellite (EO-1 Hyperion) hyperspectral data to characterize the impact of light-absorbing impurities on the surface reflectance of ice and snow of the Vadret da Morteratsch, a large valley glacier in the Swiss Alps. The spatial distribution of both narrow-band and broad-band indices derived from Hyperion was analyzed in relation to ice and snow impurities. In situ and laboratory reflectance spectra were acquired to characterize the optical properties of ice and cryoconite samples. The concentrations of Elemental Carbon (EC), Organic Carbon (OC) and Levoglucosan were also determined to characterize the impurities found in cryoconite. Multi-wavelength absorbance spectra were measured to compare the optical properties of cryoconite samples and local moraine sediments. In situ reflectance spectra showed that the presence of impurities reduced ice reflectance in visible wavelengths of 80&amp;amp;ndash;90&amp;amp;thinsp;%. Satellite data also showed the outcropping of dust during the melting season in the upper parts of the glacier, revealing that seasonal input of atmospheric dust can decrease the reflectance also in the accumulation zone of the glacier. The presence of EC and OC in cryoconite samples suggests a relevant role of carbonaceous and organic material in the darkening of the ablation zone. This darkening effect is added to that caused by fine debris from lateral moraines, assumed to represent a large fraction of cryoconite. Possible input of anthropogenic activity cannot be excluded and further researches are needed to assess the role of human activities in the darkening process of glaciers observed in recent years.","author":[{"dropping-particle":"","family":"Mauro","given":"Biagio","non-dropping-particle":"Di","parse-names":false,"suffix":""},{"dropping-particle":"","family":"Baccolo","given":"Giovanni","non-dropping-particle":"","parse-names":false,"suffix":""},{"dropping-particle":"","family":"Garzonio","given":"Roberto","non-dropping-particle":"","parse-names":false,"suffix":""},{"dropping-particle":"","family":"Giardino","given":"Claudia","non-dropping-particle":"","parse-names":false,"suffix":""},{"dropping-particle":"","family":"Massabò","given":"Dario","non-dropping-particle":"","parse-names":false,"suffix":""},{"dropping-particle":"","family":"Piazzalunga","given":"Andrea","non-dropping-particle":"","parse-names":false,"suffix":""},{"dropping-particle":"","family":"Rossini","given":"Micol","non-dropping-particle":"","parse-names":false,"suffix":""},{"dropping-particle":"","family":"Colombo","given":"Roberto","non-dropping-particle":"","parse-names":false,"suffix":""}],"container-title":"The Cryosphere Discussions","id":"ITEM-1","issued":{"date-parts":[["2017"]]},"page":"1-23","title":"Impact of impurities and cryoconite on the optical properties of the Morteratsch glacier (Swiss Alps)","type":"article-journal"},"uris":["http://www.mendeley.com/documents/?uuid=4324a9e8-ae33-4162-9135-3d6158f42608"]}],"mendeley":{"formattedCitation":"(Biagio Di Mauro et al., 2017)","plainTextFormattedCitation":"(Biagio Di Mauro et al., 2017)","previouslyFormattedCitation":"(Biagio Di Mauro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(Biagio Di Mauro et al., 2017)</w:t>
      </w:r>
      <w:r w:rsidRPr="00DC2A24">
        <w:rPr>
          <w:rFonts w:asciiTheme="minorHAnsi" w:hAnsiTheme="minorHAnsi"/>
        </w:rPr>
        <w:fldChar w:fldCharType="end"/>
      </w:r>
      <w:r w:rsidRPr="00DC2A24">
        <w:rPr>
          <w:rFonts w:asciiTheme="minorHAnsi" w:hAnsiTheme="minorHAnsi"/>
        </w:rPr>
        <w:t xml:space="preserve">. </w:t>
      </w:r>
    </w:p>
    <w:p w14:paraId="4098ADBA" w14:textId="77777777" w:rsidR="00DC2A24" w:rsidRPr="00DC2A24" w:rsidRDefault="00DC2A24" w:rsidP="00DC2A24">
      <w:pPr>
        <w:rPr>
          <w:rFonts w:asciiTheme="minorHAnsi" w:hAnsiTheme="minorHAnsi"/>
        </w:rPr>
      </w:pPr>
    </w:p>
    <w:p w14:paraId="3C4D8273" w14:textId="77777777" w:rsidR="00DC2A24" w:rsidRPr="00DC2A24" w:rsidRDefault="00DC2A24" w:rsidP="00DC2A24">
      <w:pPr>
        <w:rPr>
          <w:rFonts w:asciiTheme="minorHAnsi" w:hAnsiTheme="minorHAnsi"/>
        </w:rPr>
      </w:pPr>
      <w:r w:rsidRPr="00DC2A24">
        <w:rPr>
          <w:rFonts w:asciiTheme="minorHAnsi" w:hAnsiTheme="minorHAnsi"/>
        </w:rPr>
        <w:t xml:space="preserve">Biocryomorphology refers to ice-microbe interactions and how microbial activity amplifies large scale supraglacial hydrological processes and glacial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Edwards, &amp; Hubbard, 2015)","plainTextFormattedCitation":"(Joseph Cook, Edwards, &amp; Hubbard, 2015)","previouslyFormattedCitation":"(Joseph Cook, Edwards, &amp; Hubbard,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Cook, Edwards, &amp; Hubbard, 2015)</w:t>
      </w:r>
      <w:r w:rsidRPr="00DC2A24">
        <w:rPr>
          <w:rFonts w:asciiTheme="minorHAnsi" w:hAnsiTheme="minorHAnsi"/>
        </w:rPr>
        <w:fldChar w:fldCharType="end"/>
      </w:r>
      <w:r w:rsidRPr="00DC2A24">
        <w:rPr>
          <w:rFonts w:asciiTheme="minorHAnsi" w:hAnsiTheme="minorHAnsi"/>
        </w:rPr>
        <w:t xml:space="preserve">. To accurately quantify the impact of microbially-mediated ice wastage we need to consider the spatiotemporal variability of the interactions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2015.00078","ISSN":"1863463X","author":[{"dropping-particle":"","family":"Cook","given":"Joseph","non-dropping-particle":"","parse-names":false,"suffix":""},{"dropping-particle":"","family":"Edwards","given":"Arwyn","non-dropping-particle":"","parse-names":false,"suffix":""},{"dropping-particle":"","family":"Hubbard","given":"Alun","non-dropping-particle":"","parse-names":false,"suffix":""}],"container-title":"Frontiers in Earth Sciences","id":"ITEM-1","issue":"December","issued":{"date-parts":[["2015"]]},"page":"1-6","title":"Biocryomorphology: Integrating microbial processes with ice surface hydrology, topography, and roughness","type":"article-journal","volume":"3"},"uris":["http://www.mendeley.com/documents/?uuid=ef4accee-805b-4a0c-a6c5-2e30a0b483cf"]}],"mendeley":{"formattedCitation":"(Joseph Cook et al., 2015)","plainTextFormattedCitation":"(Joseph Cook et al., 2015)","previouslyFormattedCitation":"(Joseph Cook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Cook et al., 2015)</w:t>
      </w:r>
      <w:r w:rsidRPr="00DC2A24">
        <w:rPr>
          <w:rFonts w:asciiTheme="minorHAnsi" w:hAnsiTheme="minorHAnsi"/>
        </w:rPr>
        <w:fldChar w:fldCharType="end"/>
      </w:r>
      <w:r w:rsidRPr="00DC2A24">
        <w:rPr>
          <w:rFonts w:asciiTheme="minorHAnsi" w:hAnsiTheme="minorHAnsi"/>
        </w:rPr>
        <w:t xml:space="preserve">. </w:t>
      </w:r>
    </w:p>
    <w:p w14:paraId="0492535E" w14:textId="77777777" w:rsidR="00DC2A24" w:rsidRDefault="00DC2A24" w:rsidP="00DC2A24"/>
    <w:p w14:paraId="7C94EB9A" w14:textId="374823A4" w:rsidR="00DC2A24" w:rsidRDefault="00DC2A24" w:rsidP="00DC2A24">
      <w:pPr>
        <w:pStyle w:val="Heading3"/>
      </w:pPr>
      <w:bookmarkStart w:id="10" w:name="_Toc62819453"/>
      <w:r>
        <w:t>Glacial hydrology</w:t>
      </w:r>
      <w:bookmarkEnd w:id="10"/>
    </w:p>
    <w:p w14:paraId="781F6475" w14:textId="77777777" w:rsidR="00DC2A24" w:rsidRPr="0084404F" w:rsidRDefault="00DC2A24" w:rsidP="00DC2A24"/>
    <w:p w14:paraId="675DE3E6" w14:textId="77777777" w:rsidR="00DC2A24" w:rsidRPr="00DC2A24" w:rsidRDefault="00DC2A24" w:rsidP="00DC2A24">
      <w:pPr>
        <w:rPr>
          <w:rFonts w:asciiTheme="minorHAnsi" w:hAnsiTheme="minorHAnsi"/>
        </w:rPr>
      </w:pPr>
      <w:r w:rsidRPr="00DC2A24">
        <w:rPr>
          <w:rFonts w:asciiTheme="minorHAnsi" w:hAnsiTheme="minorHAnsi"/>
        </w:rPr>
        <w:t xml:space="preserve">Towards the end of the melt season, ablation of the weathering crust may lead to the hydrological connection and/or flushing of cryoconite holes, seeding downstream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The addition of meltwater may facilitate interactions between ice-</w:t>
      </w:r>
      <w:r w:rsidRPr="00DC2A24">
        <w:rPr>
          <w:rFonts w:asciiTheme="minorHAnsi" w:hAnsiTheme="minorHAnsi"/>
        </w:rPr>
        <w:lastRenderedPageBreak/>
        <w:t xml:space="preserve">lidded holes and the atmosphere, thus water chemistry can elucidate the hydrological connectivity between a hole and the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While initial water chemistry is primarily reflective of the sediment composition and surrounding ice, solutes increase in concentration with age due to ice wall leaching, if there is no exit system such as evaporation, drainage or dilution with additional meltwater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w:t>
      </w:r>
    </w:p>
    <w:p w14:paraId="17FCD117" w14:textId="77777777" w:rsidR="00DC2A24" w:rsidRPr="00DC2A24" w:rsidRDefault="00DC2A24" w:rsidP="00DC2A24">
      <w:pPr>
        <w:rPr>
          <w:rFonts w:asciiTheme="minorHAnsi" w:hAnsiTheme="minorHAnsi"/>
        </w:rPr>
      </w:pPr>
    </w:p>
    <w:p w14:paraId="58EE0D5C" w14:textId="77777777" w:rsidR="00DC2A24" w:rsidRPr="00DC2A24" w:rsidRDefault="00DC2A24" w:rsidP="00DC2A24">
      <w:pPr>
        <w:rPr>
          <w:rFonts w:asciiTheme="minorHAnsi" w:hAnsiTheme="minorHAnsi"/>
        </w:rPr>
      </w:pPr>
      <w:r w:rsidRPr="00DC2A24">
        <w:rPr>
          <w:rFonts w:asciiTheme="minorHAnsi" w:hAnsiTheme="minorHAnsi"/>
        </w:rPr>
        <w:t xml:space="preserve">Cryoconite holes may be isolated, coalesced with a limited number of other isolated holes, unified with hydrologically connected holes or unified with the near-surface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w:t>
      </w:r>
      <w:r w:rsidRPr="00DC2A24">
        <w:rPr>
          <w:rFonts w:asciiTheme="minorHAnsi" w:hAnsiTheme="minorHAnsi"/>
        </w:rPr>
        <w:fldChar w:fldCharType="end"/>
      </w:r>
      <w:r w:rsidRPr="00DC2A24">
        <w:rPr>
          <w:rFonts w:asciiTheme="minorHAnsi" w:hAnsiTheme="minorHAnsi"/>
        </w:rPr>
        <w:t xml:space="preserve">. Understanding how holes are connected is important for understanding nutrient transport within and out of the glacial system. </w:t>
      </w:r>
    </w:p>
    <w:p w14:paraId="3F83707E" w14:textId="77777777" w:rsidR="00DC2A24" w:rsidRPr="00DC2A24" w:rsidRDefault="00DC2A24" w:rsidP="00DC2A24">
      <w:pPr>
        <w:rPr>
          <w:rFonts w:asciiTheme="minorHAnsi" w:hAnsiTheme="minorHAnsi"/>
        </w:rPr>
      </w:pPr>
    </w:p>
    <w:p w14:paraId="307F6518" w14:textId="77777777" w:rsidR="00DC2A24" w:rsidRPr="00DC2A24" w:rsidRDefault="00DC2A24" w:rsidP="00DC2A24">
      <w:pPr>
        <w:rPr>
          <w:rFonts w:asciiTheme="minorHAnsi" w:hAnsiTheme="minorHAnsi"/>
        </w:rPr>
      </w:pPr>
      <w:r w:rsidRPr="00DC2A24">
        <w:rPr>
          <w:rFonts w:asciiTheme="minorHAnsi" w:hAnsiTheme="minorHAnsi"/>
        </w:rPr>
        <w:t xml:space="preserve">Cryoconite holes can be used as an indicator of weathering crust hydrological dynamics by studying the transport of material between cryoconite holes through near-surface porous ice </w:t>
      </w:r>
      <w:r w:rsidRPr="00DC2A24">
        <w:rPr>
          <w:rFonts w:asciiTheme="minorHAnsi" w:hAnsiTheme="minorHAnsi"/>
        </w:rPr>
        <w:fldChar w:fldCharType="begin" w:fldLock="1"/>
      </w:r>
      <w:r w:rsidRPr="00DC2A24">
        <w:rPr>
          <w:rFonts w:asciiTheme="minorHAnsi" w:hAnsiTheme="minorHAnsi"/>
        </w:rPr>
        <w:instrText>ADDIN CSL_CITATION {"citationItems":[{"id":"ITEM-1","itemData":{"DOI":"10.1002/hyp.10602","ISSN":"10991085","abstract":"Water levels in cryoconite holes were monitored at high resolution over a 3-week period on Austre Brøggerbreen (Svalbard). These data were combined with melt and energy balance modelling, providing insights into the evolution of the glacier's near-surface hydrology and confirming that the hydrology of the near-surface, porous ice known as the 'weathering crust' is dynamic and analogous to a shallow-perched aquifer. A positive correlation between radiative forcing of melt and drainage efficiency was found within the weathering crust. This likely resulted from diurnal contraction and dilation of interstitial pore spaces driven by variations in radiative and turbulent fluxes in the surface energy balance, occasionally causing 'sudden drainage events'. A linear decrease in water levels in cryoconite holes was also observed and attributed to cumulative increases in near-surface ice porosity over the measurement period. The transport of particulate matter and microbes between cryoconite holes through the porous weathering crust is shown to be dependent upon weathering crust hydraulics and particle size. Cryoconite holes therefore yield an indication of the hydrological dynamics of the weathering crust and provide long-term storage loci for cryoconite at the glacier surface. This study highlights the importance of the weathering crust as a crucial component of the hydrology, ecology and biogeochemistry of the glacier ecosystem and glacierized regions and demonstrates the utility of cryoconite holes as natural piezometers on glacier surfaces.","author":[{"dropping-particle":"","family":"Cook","given":"Joseph Mitchell","non-dropping-particle":"","parse-names":false,"suffix":""},{"dropping-particle":"","family":"Hodson","given":"Andy J.","non-dropping-particle":"","parse-names":false,"suffix":""},{"dropping-particle":"","family":"Irvine-Fynn","given":"Tristram D.L.","non-dropping-particle":"","parse-names":false,"suffix":""}],"container-title":"Hydrological Processes","id":"ITEM-1","issue":"3","issued":{"date-parts":[["2016"]]},"page":"433-446","title":"Supraglacial weathering crust dynamics inferred from cryoconite hole hydrology","type":"article-journal","volume":"30"},"uris":["http://www.mendeley.com/documents/?uuid=e8697774-9424-48e0-845d-67fc7c5e970f"]}],"mendeley":{"formattedCitation":"(Joseph Mitchell Cook, Hodson, &amp; Irvine-Fynn, 2016)","plainTextFormattedCitation":"(Joseph Mitchell Cook, Hodson, &amp; Irvine-Fynn, 2016)","previouslyFormattedCitation":"(Joseph Mitchell Cook, Hodson, &amp; Irvine-Fynn,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Mitchell Cook, Hodson, &amp; Irvine-Fynn, 2016)</w:t>
      </w:r>
      <w:r w:rsidRPr="00DC2A24">
        <w:rPr>
          <w:rFonts w:asciiTheme="minorHAnsi" w:hAnsiTheme="minorHAnsi"/>
        </w:rPr>
        <w:fldChar w:fldCharType="end"/>
      </w:r>
      <w:r w:rsidRPr="00DC2A24">
        <w:rPr>
          <w:rFonts w:asciiTheme="minorHAnsi" w:hAnsiTheme="minorHAnsi"/>
        </w:rPr>
        <w:t xml:space="preserve">. Hydrology of the supraglacial system can also be investigated through the accumulation of radionuclides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{"citationItems":[{"id":"ITEM-1","itemData":{"DOI":"10.1016/j.catena.2020.104577","ISSN":"03418162","abstract":"Cryoconite, a sediment found on the surface of glaciers, is known for its ability to accumulate radionuclides. New data on cryoconite from the Morteratsch glacier (Switzerland) are presented to shed light on the mechanisms that control the distribution of radioactivity in cryoconite. Among the radionuclides detected in our samples, we have identified 108mAg, an artificial species which has never been observed in terrestrial environments before. This finding supports that cryoconite has an extraordinary ability to accumulate radioactivity. Our results also show that the radioactivity of cryoconite from a single glacier is far from uniform. Both the absolute amount of radioactivity and the relative contribution of single radionuclides are highly variable in samples from the Morteratsch glacier. To investigate the processes responsible for such variability, we have explored the correlation between radionuclides, organic and inorganic carbon fractions and the morphological features of cryoconite deposits. We have found that the degree of connection between cryoconite and supraglacial hydrology is particularly important, since it strongly influences the accumulation of radionuclides in cryoconite. Cryoconite holes connected with supraglacial channels are rich in cosmogenic 7Be; in contrast, poorly connected deposits are rich in artificial fallout radionuclides and elemental carbon. The very different half-lives of 7Be and artificial radionuclides allowed us to discuss our findings in relation to the age and maturity of cryoconite deposits, highlighting the potential use of radionuclides to investigate hydrological supraglacial processes and material cycling at the surface of glaciers.","author":[{"dropping-particle":"","family":"Baccolo","given":"Giovanni","non-dropping-particle":"","parse-names":false,"suffix":""},{"dropping-particle":"","family":"Nastasi","given":"Massimiliano","non-dropping-particle":"","parse-names":false,"suffix":""},{"dropping-particle":"","family":"Massabò","given":"Dario","non-dropping-particle":"","parse-names":false,"suffix":""},{"dropping-particle":"","family":"Clason","given":"Caroline","non-dropping-particle":"","parse-names":false,"suffix":""},{"dropping-particle":"","family":"Mauro","given":"Biagio","non-dropping-particle":"Di","parse-names":false,"suffix":""},{"dropping-particle":"","family":"Stefano","given":"Elena","non-dropping-particle":"Di","parse-names":false,"suffix":""},{"dropping-particle":"","family":"Łokas","given":"Edyta","non-dropping-particle":"","parse-names":false,"suffix":""},{"dropping-particle":"","family":"Prati","given":"Paolo","non-dropping-particle":"","parse-names":false,"suffix":""},{"dropping-particle":"","family":"Previtali","given":"Ezio","non-dropping-particle":"","parse-names":false,"suffix":""},{"dropping-particle":"","family":"Takeuchi","given":"Nozomu","non-dropping-particle":"","parse-names":false,"suffix":""},{"dropping-particle":"","family":"Delmonte","given":"Barbara","non-dropping-particle":"","parse-names":false,"suffix":""},{"dropping-particle":"","family":"Maggi","given":"Valter","non-dropping-particle":"","parse-names":false,"suffix":""}],"container-title":"Catena","id":"ITEM-1","issue":"March","issued":{"date-parts":[["2020"]]},"page":"104577","publisher":"Elsevier","title":"Artificial and natural radionuclides in cryoconite as tracers of supraglacial dynamics: Insights from the Morteratsch glacier (Swiss Alps)","type":"article-journal","volume":"191"},"uris":["http://www.mendeley.com/documents/?uuid=e4dcc06a-4595-440b-bb78-1b371cb0a0d4"]}],"mendeley":{"formattedCitation":"(Baccolo, Nastasi, et al., 2020)","plainTextFormattedCitation":"(Baccolo, Nastasi, et al., 2020)","previouslyFormattedCitation":"(Baccolo, Nastasi,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Nastasi, et al., 2020)</w:t>
      </w:r>
      <w:r w:rsidRPr="00DC2A24">
        <w:rPr>
          <w:rFonts w:asciiTheme="minorHAnsi" w:hAnsiTheme="minorHAnsi"/>
        </w:rPr>
        <w:fldChar w:fldCharType="end"/>
      </w:r>
      <w:r w:rsidRPr="00DC2A24">
        <w:rPr>
          <w:rFonts w:asciiTheme="minorHAnsi" w:hAnsiTheme="minorHAnsi"/>
        </w:rPr>
        <w:t xml:space="preserve">. </w:t>
      </w:r>
    </w:p>
    <w:p w14:paraId="225622F6" w14:textId="77777777" w:rsidR="00DC2A24" w:rsidRPr="00DC2A24" w:rsidRDefault="00DC2A24" w:rsidP="00DC2A24">
      <w:pPr>
        <w:rPr>
          <w:rFonts w:asciiTheme="minorHAnsi" w:hAnsiTheme="minorHAnsi"/>
        </w:rPr>
      </w:pPr>
    </w:p>
    <w:p w14:paraId="5D87F7A7" w14:textId="77777777" w:rsidR="00DC2A24" w:rsidRPr="00DC2A24" w:rsidRDefault="00DC2A24" w:rsidP="00DC2A24">
      <w:pPr>
        <w:rPr>
          <w:rFonts w:asciiTheme="minorHAnsi" w:hAnsiTheme="minorHAnsi"/>
        </w:rPr>
      </w:pPr>
      <w:r w:rsidRPr="00DC2A24">
        <w:rPr>
          <w:rFonts w:asciiTheme="minorHAnsi" w:hAnsiTheme="minorHAnsi"/>
        </w:rPr>
        <w:t xml:space="preserve">Comparison of chemical characteristics of hydrologically connected and isolated cryoconite holes found isolated holes exhibited higher enrichment of major ions and total organic carbon (TOC) </w:t>
      </w:r>
      <w:r w:rsidRPr="00DC2A24">
        <w:rPr>
          <w:rFonts w:asciiTheme="minorHAnsi" w:hAnsiTheme="minorHAnsi"/>
        </w:rPr>
        <w:fldChar w:fldCharType="begin" w:fldLock="1"/>
      </w:r>
      <w:r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Antony, &amp; Thamban, 2018)","plainTextFormattedCitation":"(Samui, Antony, &amp; Thamban, 2018)","previouslyFormattedCitation":"(Samui, Antony, &amp; Thamban,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2018)</w:t>
      </w:r>
      <w:r w:rsidRPr="00DC2A24">
        <w:rPr>
          <w:rFonts w:asciiTheme="minorHAnsi" w:hAnsiTheme="minorHAnsi"/>
        </w:rPr>
        <w:fldChar w:fldCharType="end"/>
      </w:r>
      <w:r w:rsidRPr="00DC2A24">
        <w:rPr>
          <w:rFonts w:asciiTheme="minorHAnsi" w:hAnsiTheme="minorHAnsi"/>
        </w:rPr>
        <w:t xml:space="preserve">. This may be due to increased sediment dissolution and microbial synthesis during isolation. Increased nutrient and carbon stores of isolated holes may impact </w:t>
      </w:r>
      <w:r w:rsidRPr="00DC2A24">
        <w:rPr>
          <w:rFonts w:asciiTheme="minorHAnsi" w:hAnsiTheme="minorHAnsi"/>
          <w:i/>
        </w:rPr>
        <w:t>in situ</w:t>
      </w:r>
      <w:r w:rsidRPr="00DC2A24">
        <w:rPr>
          <w:rFonts w:asciiTheme="minorHAnsi" w:hAnsiTheme="minorHAnsi"/>
        </w:rPr>
        <w:t xml:space="preserve"> microbial activity as well as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{"citationItems":[{"id":"ITEM-1","itemData":{"DOI":"10.1017/aog.2018.30","ISSN":"02603055","abstract":"Cryoconite holes play a significant role in the nutrient cycling on glaciers and can be regarded as a storehouse of nutrients that are generated through microbial and photochemical activities. In this work, the chemical characteristics of hydrologically connected and isolated cryoconite holes from three geographically distinct regions of coastal Antarctica, namely Larsemann Hills, Amery Ice Shelf and central Dronning Maud Land were studied. Major ions (Na+, K+, Mg2+, Ca2+, Cl-, SO42- and NO3-) and total organic carbon in the hydrologically isolated, closed cryoconite holes showed significantly higher enrichment (6-26 times and 9 times, respectively) over the conservative tracer ion Cl- possibly due to sediment dissolution and microbial synthesis during isolation period. In contrast, depletion of major ions and organic carbon were observed in the open, hydrologically connected holes due to their discharge from the cryoconite holes through interconnected streams. This study suggests that the contribution of cryoconite holes to the nutrient and microbial transport to downstream environments may vary with the extent of hydrological connectivity by virtue of the fact that nutrients and organic carbon which accumulate in the isolated cryoconite holes during isolation could get washed to downstream environments in the event that they get connected through surface or subsurface melt channels.","author":[{"dropping-particle":"","family":"Samui","given":"Gautami","non-dropping-particle":"","parse-names":false,"suffix":""},{"dropping-particle":"","family":"Antony","given":"Runa","non-dropping-particle":"","parse-names":false,"suffix":""},{"dropping-particle":"","family":"Thamban","given":"Meloth","non-dropping-particle":"","parse-names":false,"suffix":""}],"container-title":"Annals of Glaciology","id":"ITEM-1","issue":"77","issued":{"date-parts":[["2018"]]},"page":"69-76","title":"Chemical characteristics of hydrologically distinct cryoconite holes in coastal Antarctica","type":"article-journal","volume":"59"},"uris":["http://www.mendeley.com/documents/?uuid=9158860d-61eb-4546-9abb-5e6b749694a3"]}],"mendeley":{"formattedCitation":"(Samui et al., 2018)","plainTextFormattedCitation":"(Samui et al., 2018)","previouslyFormattedCitation":"(Samui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et al., 2018)</w:t>
      </w:r>
      <w:r w:rsidRPr="00DC2A24">
        <w:rPr>
          <w:rFonts w:asciiTheme="minorHAnsi" w:hAnsiTheme="minorHAnsi"/>
        </w:rPr>
        <w:fldChar w:fldCharType="end"/>
      </w:r>
      <w:r w:rsidRPr="00DC2A24">
        <w:rPr>
          <w:rFonts w:asciiTheme="minorHAnsi" w:hAnsiTheme="minorHAnsi"/>
        </w:rPr>
        <w:t>.</w:t>
      </w:r>
    </w:p>
    <w:p w14:paraId="4434BC07" w14:textId="77777777" w:rsidR="00DC2A24" w:rsidRDefault="00DC2A24" w:rsidP="00DC2A24"/>
    <w:p w14:paraId="361E23C6" w14:textId="6E15D44F" w:rsidR="00DC2A24" w:rsidRDefault="00DC2A24" w:rsidP="00DC2A24">
      <w:pPr>
        <w:pStyle w:val="Heading3"/>
      </w:pPr>
      <w:bookmarkStart w:id="11" w:name="_Toc62819454"/>
      <w:r>
        <w:t>Microbial communities</w:t>
      </w:r>
      <w:bookmarkEnd w:id="11"/>
    </w:p>
    <w:p w14:paraId="3D4F247E" w14:textId="77777777" w:rsidR="00DC2A24" w:rsidRDefault="00DC2A24" w:rsidP="00DC2A24"/>
    <w:p w14:paraId="2037CD24" w14:textId="77777777" w:rsidR="00DC2A24" w:rsidRPr="00DC2A24" w:rsidRDefault="00DC2A24" w:rsidP="00DC2A24">
      <w:pPr>
        <w:rPr>
          <w:rFonts w:asciiTheme="minorHAnsi" w:hAnsiTheme="minorHAnsi"/>
        </w:rPr>
      </w:pPr>
      <w:r w:rsidRPr="00DC2A24">
        <w:rPr>
          <w:rFonts w:asciiTheme="minorHAnsi" w:hAnsiTheme="minorHAnsi"/>
        </w:rPr>
        <w:t xml:space="preserve">Cryoconite sediment harbours prokaryotic and micro-eukaryotic communities that are metabolically active during the summer when liquid water is available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et al., 2020)</w:t>
      </w:r>
      <w:r w:rsidRPr="00DC2A24">
        <w:rPr>
          <w:rFonts w:asciiTheme="minorHAnsi" w:hAnsiTheme="minorHAnsi"/>
        </w:rPr>
        <w:fldChar w:fldCharType="end"/>
      </w:r>
      <w:r w:rsidRPr="00DC2A24">
        <w:rPr>
          <w:rFonts w:asciiTheme="minorHAnsi" w:hAnsiTheme="minorHAnsi"/>
        </w:rPr>
        <w:t xml:space="preserve">. Cryoconite communities are primarily dominated by Cyanobacteria and also include blue-green algae, desmids, Proteobacteria, Bacteroidetes, Actinobacteria, archaea, fungi, ciliates, diatoms, heterotrophic and autotrophic nanoflagellates, viruses, tardigrades, rotifers, nematodes and insects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Letters","id":"ITEM-2","issue":"3","issued":{"date-parts":[["2013"]]},"title":"Large cryoconite aggregates on a Svalbard glacier support a diverse microbial community including ammonia-oxidizing archaea","type":"article-journal","volume":"8"},"uris":["http://www.mendeley.com/documents/?uuid=ae7ee217-8865-4050-8e5a-e2f908ae08e2"]},{"id":"ITEM-3","itemData":{"DOI":"10.1093/femsec/fiv144","ISBN":"6433642330","ISSN":"15746941","PMID":"26572547","abstract":"Closed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ecology","id":"ITEM-3","issue":"12","issued":{"date-parts":[["2015"]]},"page":"1-14","title":"The effects of entombment on water chemistry and bacterial assemblages in closed cryoconite holes on Antarctic glaciers","type":"article-journal","volume":"91"},"uris":["http://www.mendeley.com/documents/?uuid=00f1b071-c8ee-4307-811c-17c5689aaea6"]},{"id":"ITEM-4","itemData":{"DOI":"10.1007/s00248-006-9083-3","ISSN":"00953628","PMID":"17072679","abstract":"Microbial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Ecology","id":"ITEM-4","issue":"4","issued":{"date-parts":[["2006"]]},"page":"644-654","title":"Microbial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algae","type":"article-journal","volume":"52"},"uris":["http://www.mendeley.com/documents/?uuid=d7048a9e-66fc-4019-aedf-01202000859a"]},{"id":"ITEM-5","itemData":{"author":[{"dropping-particle":"","family":"Smet","given":"Willem H","non-dropping-particle":"De","parse-names":false,"suffix":""},{"dropping-particle":"","family":"Rompu","given":"Als A","non-dropping-particle":"Van","parse-names":false,"suffix":""}],"container-title":"Journal of Zoology","id":"ITEM-5","issue":"1","issued":{"date-parts":[["1994"]]},"page":"27-37","title":"Rotifera and tardigrada from some cryoconite holes on a Spitsbergen (Svalbard) glacier","type":"article-journal","volume":"124"},"uris":["http://www.mendeley.com/documents/?uuid=5cb5f830-bed2-413e-93f9-aa5bbe537c0f"]},{"id":"ITEM-6","itemData":{"author":[{"dropping-particle":"","family":"Gerdel","given":"R . W .","non-dropping-particle":"","parse-names":false,"suffix":""},{"dropping-particle":"","family":"Drouet","given":"Francis","non-dropping-particle":"","parse-names":false,"suffix":""}],"container-title":"Transactions of the American Microscopical Society","id":"ITEM-6","issue":"3","issued":{"date-parts":[["1960"]]},"page":"256-272","title":"The Cryoconite of the Thule Area, Greenland","type":"article-journal","volume":"79"},"uris":["http://www.mendeley.com/documents/?uuid=6fb77c95-fd94-44f8-acf1-b31b7cc63424"]},{"id":"ITEM-7","itemData":{"DOI":"10.1126/science.29.750.795","ISSN":"00368075","author":[{"dropping-particle":"","family":"Gribbon","given":"P. W. F","non-dropping-particle":"","parse-names":false,"suffix":""}],"container-title":"Journal of Glaciology","id":"ITEM-7","issue":"86","issued":{"date-parts":[["1979"]]},"page":"177-181","title":"Cryoconite Holes on Sermikavsak, West Greenland","type":"article-journal","volume":"22"},"uris":["http://www.mendeley.com/documents/?uuid=54146ae7-fa0b-4a23-ab64-182680dd878e"]},{"id":"ITEM-8","itemData":{"author":[{"dropping-particle":"","family":"Wharton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G.","non-dropping-particle":"","parse-names":false,"suffix":""}],"container-title":"Physologia","id":"ITEM-8","issue":"2","issued":{"date-parts":[["1981"]]},"page":"208-211","title":"Algae in cryoconite holes on Canada Glacier in southern Victorialand, Antarctica","type":"article-journal","volume":"20"},"uris":["http://www.mendeley.com/documents/?uuid=50a2a698-52db-45ca-b4de-4eecf0365849"]},{"id":"ITEM-9","itemData":{"DOI":"10.2307/1309818","ISSN":"00063568","PMID":"11539025","abstract":"Discusses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C.","non-dropping-particle":"","parse-names":false,"suffix":""}],"container-title":"Bioscience","id":"ITEM-9","issue":"8","issued":{"date-parts":[["1985"]]},"page":"499-503","title":"Cryoconite Holes on Glaciers","type":"article-journal","volume":"35"},"uris":["http://www.mendeley.com/documents/?uuid=1160d7c0-ebe3-4dea-b4b8-4ffeb2920dee"]}],"mendeley":{"formattedCitation":"(De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2013)","plainTextFormattedCitation":"(De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2013)","previouslyFormattedCitation":"(De Smet &amp; Van Rompu, 1994; Gerdel &amp; Drouet, 1960; Gribbon, 1979a; Säwström et al., 2002; Stibal, Šabacká, &amp; Kaštovská, 2006; Webster-Brown, Hawes, Jungblut, Wood, &amp; Christenson, 2015; Wharton Jr, Vinyard, Parker, Simmons Jr, &amp; Seaburg, 1981; Wharton et al., 1985; 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Smet &amp; Van Rompu, 1994; Gerdel &amp; Drouet, 1960; Gribbon, 1979a; Säwström et al., 2002; Stibal, Šabacká, &amp; Kaštovská, 2006; Webster-Brown, Hawes, Jungblut, Wood, &amp; Christenson, 2015; Wharton Jr, Vinyard, Parker, Simmons Jr, &amp; Seaburg, 1981; Wharton et al., 1985; Zarsky et al., 2013)</w:t>
      </w:r>
      <w:r w:rsidRPr="00DC2A24">
        <w:rPr>
          <w:rFonts w:asciiTheme="minorHAnsi" w:hAnsiTheme="minorHAnsi"/>
        </w:rPr>
        <w:fldChar w:fldCharType="end"/>
      </w:r>
      <w:r w:rsidRPr="00DC2A24">
        <w:rPr>
          <w:rFonts w:asciiTheme="minorHAnsi" w:hAnsiTheme="minorHAnsi"/>
        </w:rPr>
        <w:t>.</w:t>
      </w:r>
    </w:p>
    <w:p w14:paraId="17C5AFFA" w14:textId="77777777" w:rsidR="00DC2A24" w:rsidRPr="00DC2A24" w:rsidRDefault="00DC2A24" w:rsidP="00DC2A24">
      <w:pPr>
        <w:rPr>
          <w:rFonts w:asciiTheme="minorHAnsi" w:hAnsiTheme="minorHAnsi"/>
        </w:rPr>
      </w:pPr>
    </w:p>
    <w:p w14:paraId="15FCD1C1" w14:textId="77777777" w:rsidR="00DC2A24" w:rsidRPr="00DC2A24" w:rsidRDefault="00DC2A24" w:rsidP="00DC2A24">
      <w:pPr>
        <w:rPr>
          <w:rFonts w:asciiTheme="minorHAnsi" w:hAnsiTheme="minorHAnsi"/>
        </w:rPr>
      </w:pPr>
      <w:r w:rsidRPr="00DC2A24">
        <w:rPr>
          <w:rFonts w:asciiTheme="minorHAnsi" w:hAnsiTheme="minorHAnsi"/>
        </w:rPr>
        <w:t xml:space="preserve">Cyanobacteria and algae initiate the food web through photosynthesis, whilst bacteria and fungi act as decomposers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Top consumers in cryoconite holes are most commonly micrometazoans such as tardigrades and rotifers that consumer algae, bacteria and detritus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{"citationItems":[{"id":"ITEM-1","itemData":{"author":[{"dropping-particle":"","family":"Smet","given":"Willem H","non-dropping-particle":"De","parse-names":false,"suffix":""},{"dropping-particle":"","family":"Rompu","given":"Als A","non-dropping-particle":"Van","parse-names":false,"suffix":""}],"container-title":"Journal of Zoology","id":"ITEM-1","issue":"1","issued":{"date-parts":[["1994"]]},"page":"27-37","title":"Rotifera and tardigrada from some cryoconite holes on a Spitsbergen (Svalbard) glacier","type":"article-journal","volume":"124"},"uris":["http://www.mendeley.com/documents/?uuid=5cb5f830-bed2-413e-93f9-aa5bbe537c0f"]}],"mendeley":{"formattedCitation":"(De Smet &amp; Van Rompu, 1994)","plainTextFormattedCitation":"(De Smet &amp; Van Rompu, 1994)","previouslyFormattedCitation":"(De Smet &amp; Van Rompu, 1994)"},"properties":{"noteIndex":0},"schema":"https://github.com/citation-style-language/schema/raw/master/csl-citation.json"}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Smet &amp; Van Rompu, 1994)</w:t>
      </w:r>
      <w:r w:rsidRPr="00DC2A24">
        <w:rPr>
          <w:rFonts w:asciiTheme="minorHAnsi" w:hAnsiTheme="minorHAnsi"/>
        </w:rPr>
        <w:fldChar w:fldCharType="end"/>
      </w:r>
      <w:r w:rsidRPr="00DC2A24">
        <w:rPr>
          <w:rFonts w:asciiTheme="minorHAnsi" w:hAnsiTheme="minorHAnsi"/>
        </w:rPr>
        <w:t>.</w:t>
      </w:r>
    </w:p>
    <w:p w14:paraId="1F079AFA" w14:textId="77777777" w:rsidR="00DC2A24" w:rsidRPr="00DC2A24" w:rsidRDefault="00DC2A24" w:rsidP="00DC2A24">
      <w:pPr>
        <w:rPr>
          <w:rFonts w:asciiTheme="minorHAnsi" w:hAnsiTheme="minorHAnsi"/>
        </w:rPr>
      </w:pPr>
    </w:p>
    <w:p w14:paraId="01D135B3" w14:textId="77777777" w:rsidR="00DC2A24" w:rsidRPr="00DC2A24" w:rsidRDefault="00DC2A24" w:rsidP="00DC2A24">
      <w:pPr>
        <w:rPr>
          <w:rFonts w:asciiTheme="minorHAnsi" w:hAnsiTheme="minorHAnsi"/>
        </w:rPr>
      </w:pPr>
      <w:r w:rsidRPr="00DC2A24">
        <w:rPr>
          <w:rFonts w:asciiTheme="minorHAnsi" w:hAnsiTheme="minorHAnsi"/>
        </w:rPr>
        <w:t xml:space="preserve">Investigation into the impact of anthropogenic activity on cryoconite community structure, found some bacterial isolates were only present in anthropogenically impacted environments, whilst others were only present in unimpacted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{"citationItems":[{"id":"ITEM-1","itemData":{"DOI":"10.1007/s12275-011-0232-0","ISBN":"1227501102","ISSN":"12258873","PMID":"21717318","abstract":"The anthropogenic effect on the microbial communities in alpine glacier cryoconites was investigated by cultivation and physiological characterization of bacteria from six cryoconite samples taken at sites with different amounts of human impact. Two hundred and forty seven bacterial isolates were included in Actinobacteria (9%, particularly Arthrobacter), Bacteroidetes (14%, particularly Olleya), Firmicutes (0.8%), Alphaproteobacteria (2%), Betaproteobacteria (16%, particularly Janthinobacterium), and Gammaproteobacteria (59%, particularly Pseudomonas). Among them, isolates of Arthrobacter were detected only in samples from sites with no human impact, while isolates affiliated with Enterobacteriaceae were detected only in samples from sites with strong human impact. Bacterial isolates included in Actinobacteria and Bacteroidetes were frequently isolated from pristine sites and showed low maximum growth temperature and enzyme secretion. Bacterial isolates included in Gammaproteobacteria were more frequently isolated from sites with stronger human impact and showed high maximum growth temperature and enzyme secretion. Ecotypic differences were not evident among isolates of Janthinobacterium lividum, Pseudomonas fluorescens, and Pseudomonas veronii, which were frequently isolated from sites with different degrees of anthropogenic effect. © 2011 The Microbiological Society of Korea and Springer-Verlag Berlin Heidelberg.","author":[{"dropping-particle":"","family":"Lee","given":"Yung Mi","non-dropping-particle":"","parse-names":false,"suffix":""},{"dropping-particle":"","family":"Kim","given":"So Yeon","non-dropping-particle":"","parse-names":false,"suffix":""},{"dropping-particle":"","family":"Jung","given":"Jia","non-dropping-particle":"","parse-names":false,"suffix":""},{"dropping-particle":"","family":"Kim","given":"Eun Hye","non-dropping-particle":"","parse-names":false,"suffix":""},{"dropping-particle":"","family":"Cho","given":"Kyeung Hee","non-dropping-particle":"","parse-names":false,"suffix":""},{"dropping-particle":"","family":"Schinner","given":"Franz","non-dropping-particle":"","parse-names":false,"suffix":""},{"dropping-particle":"","family":"Margesin","given":"Rosa","non-dropping-particle":"","parse-names":false,"suffix":""},{"dropping-particle":"","family":"Hong","given":"Soon Gyu","non-dropping-particle":"","parse-names":false,"suffix":""},{"dropping-particle":"","family":"Lee","given":"Hong Kum","non-dropping-particle":"","parse-names":false,"suffix":""}],"container-title":"Journal of Microbiology","id":"ITEM-1","issue":"3","issued":{"date-parts":[["2011"]]},"page":"355-362","title":"Cultured bacterial diversity and human impact on alpine glacier cryoconite","type":"article-journal","volume":"49"},"uris":["http://www.mendeley.com/documents/?uuid=0f49eb9b-6df8-497d-b0d4-3b554cb68a6f"]}],"mendeley":{"formattedCitation":"(Lee et al., 2011)","plainTextFormattedCitation":"(Lee et al., 2011)","previouslyFormattedCitation":"(Lee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(Lee et al., 2011)</w:t>
      </w:r>
      <w:r w:rsidRPr="00DC2A24">
        <w:rPr>
          <w:rFonts w:asciiTheme="minorHAnsi" w:hAnsiTheme="minorHAnsi"/>
        </w:rPr>
        <w:fldChar w:fldCharType="end"/>
      </w:r>
      <w:r w:rsidRPr="00DC2A24">
        <w:rPr>
          <w:rFonts w:asciiTheme="minorHAnsi" w:hAnsiTheme="minorHAnsi"/>
        </w:rPr>
        <w:t>.</w:t>
      </w:r>
    </w:p>
    <w:p w14:paraId="44DA197C" w14:textId="77777777" w:rsidR="00DC2A24" w:rsidRDefault="00DC2A24" w:rsidP="00DC2A24"/>
    <w:p w14:paraId="7E1074D2" w14:textId="77777777" w:rsidR="00DC2A24" w:rsidRDefault="00DC2A24" w:rsidP="00DC2A24">
      <w:pPr>
        <w:pStyle w:val="Heading4"/>
      </w:pPr>
      <w:r>
        <w:lastRenderedPageBreak/>
        <w:t>Primary Producers</w:t>
      </w:r>
    </w:p>
    <w:p w14:paraId="585EA721" w14:textId="77777777" w:rsidR="00DC2A24" w:rsidRDefault="00DC2A24" w:rsidP="00DC2A24"/>
    <w:p w14:paraId="423E8D28" w14:textId="77777777" w:rsidR="00DC2A24" w:rsidRPr="00DC2A24" w:rsidRDefault="00DC2A24" w:rsidP="00DC2A24">
      <w:pPr>
        <w:rPr>
          <w:rFonts w:asciiTheme="minorHAnsi" w:hAnsiTheme="minorHAnsi"/>
        </w:rPr>
      </w:pPr>
      <w:r w:rsidRPr="00DC2A24">
        <w:rPr>
          <w:rFonts w:asciiTheme="minorHAnsi" w:hAnsiTheme="minorHAnsi"/>
        </w:rPr>
        <w:t xml:space="preserve">Photoautotrophic cyanobacteria and algae are essential primary producers in the nutrient-poor glacial system, supporting a food web of heterotrophic bacteria, ciliates, tardigrades and rotifers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Productivity","type":"article-journal"},"uris":["http://www.mendeley.com/documents/?uuid=071e6381-b7bb-49bd-b589-a2227742a57b"]},{"id":"ITEM-2","itemData":{"DOI":"10.1007/s00248-006-9083-3","ISSN":"00953628","PMID":"17072679","abstract":"Microbial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Ecology","id":"ITEM-2","issue":"4","issued":{"date-parts":[["2006"]]},"page":"644-654","title":"Microbial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algae","type":"article-journal","volume":"52"},"uris":["http://www.mendeley.com/documents/?uuid=d7048a9e-66fc-4019-aedf-01202000859a"]}],"mendeley":{"formattedCitation":"(Sommers et al., 2020; Stibal et al., 2006)","plainTextFormattedCitation":"(Sommers et al., 2020; Stibal et al., 2006)","previouslyFormattedCitation":"(Sommers et al., 2020; Stibal et al.,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et al., 2020; Stibal et al., 2006)</w:t>
      </w:r>
      <w:r w:rsidRPr="00DC2A24">
        <w:rPr>
          <w:rFonts w:asciiTheme="minorHAnsi" w:hAnsiTheme="minorHAnsi"/>
        </w:rPr>
        <w:fldChar w:fldCharType="end"/>
      </w:r>
      <w:r w:rsidRPr="00DC2A24">
        <w:rPr>
          <w:rFonts w:asciiTheme="minorHAnsi" w:hAnsiTheme="minorHAnsi"/>
        </w:rPr>
        <w:t xml:space="preserve">. Cyanobacteria and algae, fall into seven distinct groups: unicellular Chroococcales, filamentous Oscillatoriales and Nostocales with heterocytes and akinetes, green coccoid and filamentous algae, diatoms and desmids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{"citationItems":[{"id":"ITEM-1","itemData":{"DOI":"10.1007/s00248-006-9083-3","ISSN":"00953628","PMID":"17072679","abstract":"Microbial communities occurring in three types of supraglacial habitats-cryoconite holes, medial moraines, and supraglacial kames-at several glaciers in the Arctic archipelago of Svalbard were investigated. Abundance, biovolume, and community structure were evaluated by using epifluorescence microscopy and culturing methods. Particular emphasis was laid on distinctions in the chemical and physical properties of the supraglacial habitats and their relation to the microbial communities, and quantitative multivariate analyses were used to assess potential relationships. Varying pH (4.8 in cryoconite; 8.5 in a moraine) and texture (the proportion of coarse fraction 2% of dry weight in cryoconite; 99% dw in a kame) were found, and rather low concentrations of organic matter (0.3% of dry weight in a kame; 22% dw in cryoconite) and nutrients (nitrogen up to 0.4% dw, phosphorus up to 0.8% dw) were determined in the samples. In cryoconite sediment, the highest numbers of bacteria, cyanobacteria, and algae were found, whereas relatively low microbial abundances were recorded in moraines and kames. Cyanobacterial cells were significantly more abundant than microalgal ones in cryoconite and supraglacial kames. Different species of the cyanobacterial genus Leptolyngbya were by far the most represented in all samples, and cyanobacteria of the genera Phormidium and Nostoc prevailed in cultures isolated from cryoconite samples. These species are considered opportunistic organisms with wide ecological valency and strong colonizing potential rather than glacial specialists. Statistical analyses suggest that fine sediment with higher water content is the most suitable condition for bacteria, cyanobacteria, and algae. Also, a positive impact of lower pH on microbial growth was found. The fate of a microbial cell deposited on the glacier surface seems therefore predetermined by the physical and chemical factors such as texture of sediment and water content rather than spatial factors or the origin of sediment. © 2006 Springer Science + Business Media, Inc.","author":[{"dropping-particle":"","family":"Stibal","given":"Marek","non-dropping-particle":"","parse-names":false,"suffix":""},{"dropping-particle":"","family":"Šabacká","given":"Marie","non-dropping-particle":"","parse-names":false,"suffix":""},{"dropping-particle":"","family":"Kaštovská","given":"Klára","non-dropping-particle":"","parse-names":false,"suffix":""}],"container-title":"Microbial Ecology","id":"ITEM-1","issue":"4","issued":{"date-parts":[["2006"]]},"page":"644-654","title":"Microbial communities on glacier surfaces in Svalbard: Impact of physical and chemical properties on abundance and structure of cyanobacteria and algae","type":"article-journal","volume":"52"},"uris":["http://www.mendeley.com/documents/?uuid=d7048a9e-66fc-4019-aedf-01202000859a"]}],"mendeley":{"formattedCitation":"(Stibal et al., 2006)","plainTextFormattedCitation":"(Stibal et al., 2006)","previouslyFormattedCitation":"(Stibal et al.,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et al., 2006)</w:t>
      </w:r>
      <w:r w:rsidRPr="00DC2A24">
        <w:rPr>
          <w:rFonts w:asciiTheme="minorHAnsi" w:hAnsiTheme="minorHAnsi"/>
        </w:rPr>
        <w:fldChar w:fldCharType="end"/>
      </w:r>
      <w:r w:rsidRPr="00DC2A24">
        <w:rPr>
          <w:rFonts w:asciiTheme="minorHAnsi" w:hAnsiTheme="minorHAnsi"/>
        </w:rPr>
        <w:t xml:space="preserve">. </w:t>
      </w:r>
    </w:p>
    <w:p w14:paraId="74BA0E25" w14:textId="77777777" w:rsidR="00DC2A24" w:rsidRPr="00DC2A24" w:rsidRDefault="00DC2A24" w:rsidP="00DC2A24">
      <w:pPr>
        <w:rPr>
          <w:rFonts w:asciiTheme="minorHAnsi" w:hAnsiTheme="minorHAnsi"/>
        </w:rPr>
      </w:pPr>
    </w:p>
    <w:p w14:paraId="20BDA0BF" w14:textId="77777777" w:rsidR="00DC2A24" w:rsidRPr="00DC2A24" w:rsidRDefault="00DC2A24" w:rsidP="00DC2A24">
      <w:pPr>
        <w:rPr>
          <w:rFonts w:asciiTheme="minorHAnsi" w:hAnsiTheme="minorHAnsi"/>
        </w:rPr>
      </w:pPr>
      <w:r w:rsidRPr="00DC2A24">
        <w:rPr>
          <w:rFonts w:asciiTheme="minorHAnsi" w:hAnsiTheme="minorHAnsi"/>
        </w:rPr>
        <w:t xml:space="preserve">Cyanobacteria are prokaryotic oxygenic photoautotrophs that dominate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Hadas, Summers, &amp; Sukenik, 2010)","plainTextFormattedCitation":"(Kaplan-levy, Hadas, Summers, &amp; Sukenik, 2010)","previouslyFormattedCitation":"(Kaplan-levy, Hadas, Summers, &amp; Sukenik,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(Kaplan-levy, Hadas, Summers, &amp; Sukenik, 2010)</w:t>
      </w:r>
      <w:r w:rsidRPr="00DC2A24">
        <w:rPr>
          <w:rFonts w:asciiTheme="minorHAnsi" w:hAnsiTheme="minorHAnsi"/>
        </w:rPr>
        <w:fldChar w:fldCharType="end"/>
      </w:r>
      <w:r w:rsidRPr="00DC2A24">
        <w:rPr>
          <w:rFonts w:asciiTheme="minorHAnsi" w:hAnsiTheme="minorHAnsi"/>
        </w:rPr>
        <w:t xml:space="preserve">. They act as keystone species and ecosystem engineers, actively influencing hole morphology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Filamentous cyanobacteria produce EPS that promote bioflocculation, the binding of cryoconite sediment and organic material that help heterotrophic communities establish and develop into biofilms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w:t>
      </w:r>
    </w:p>
    <w:p w14:paraId="25CC8A3E" w14:textId="77777777" w:rsidR="00DC2A24" w:rsidRDefault="00DC2A24" w:rsidP="00DC2A24"/>
    <w:p w14:paraId="32E0319C" w14:textId="77777777" w:rsidR="00DC2A24" w:rsidRDefault="00DC2A24" w:rsidP="00DC2A24">
      <w:pPr>
        <w:pStyle w:val="Heading4"/>
      </w:pPr>
      <w:r>
        <w:t>Heterotrophs</w:t>
      </w:r>
    </w:p>
    <w:p w14:paraId="5DDBF347" w14:textId="77777777" w:rsidR="00DC2A24" w:rsidRDefault="00DC2A24" w:rsidP="00DC2A24"/>
    <w:p w14:paraId="5A10E12E" w14:textId="77777777" w:rsidR="00DC2A24" w:rsidRPr="00DC2A24" w:rsidRDefault="00DC2A24" w:rsidP="00DC2A24">
      <w:pPr>
        <w:rPr>
          <w:rFonts w:asciiTheme="minorHAnsi" w:hAnsiTheme="minorHAnsi"/>
        </w:rPr>
      </w:pPr>
      <w:r w:rsidRPr="00DC2A24">
        <w:rPr>
          <w:rFonts w:asciiTheme="minorHAnsi" w:hAnsiTheme="minorHAnsi"/>
        </w:rPr>
        <w:t xml:space="preserve">Cryoconite heterotrophs include proteobacteria, actinobacteria, fungi and nanoflagellates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Biology","id":"ITEM-1","issue":"8","issued":{"date-parts":[["2002"]]},"page":"591-596","title":"The microbial communities and primary productivity of cryoconite holes in an Arctic glacier (Svalbard 79°N)","type":"article-journal","volume":"25"},"uris":["http://www.mendeley.com/documents/?uuid=5e34bfa4-8d1a-4e1d-8075-1adcd50acaf2"]},{"id":"ITEM-2","itemData":{"DOI":"10.1038/nrmicro3522","ISSN":"17401534","PMID":"26344407","abstract":"The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Microbiology","id":"ITEM-2","issue":"11","issued":{"date-parts":[["2015","11","1"]]},"page":"677-690","publisher":"Nature Publishing Group","title":"Microbial ecology of the cryosphere: Sea ice and glacial habitats","type":"article","volume":"13"},"uris":["http://www.mendeley.com/documents/?uuid=b32ad184-cdec-3e94-bc0d-c590a040b2e8"]}],"mendeley":{"formattedCitation":"(Boetius et al., 2015; Säwström et al., 2002)","plainTextFormattedCitation":"(Boetius et al., 2015; Säwström et al., 2002)","previouslyFormattedCitation":"(Boetius et al., 2015; Säwström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Säwström et al., 2002)</w:t>
      </w:r>
      <w:r w:rsidRPr="00DC2A24">
        <w:rPr>
          <w:rFonts w:asciiTheme="minorHAnsi" w:hAnsiTheme="minorHAnsi"/>
        </w:rPr>
        <w:fldChar w:fldCharType="end"/>
      </w:r>
      <w:r w:rsidRPr="00DC2A24">
        <w:rPr>
          <w:rFonts w:asciiTheme="minorHAnsi" w:hAnsiTheme="minorHAnsi"/>
        </w:rPr>
        <w:t xml:space="preserve">. Heterotrophic organisms within cryoconite holes have been shown to utilize a variety of carbon sources at low temperatures, illustrating their importance in decomposition, nutrient cycling and biomass production in these cryo-environments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Research","id":"ITEM-1","issue":"1","issued":{"date-parts":[["2002"]]},"page":"88-93","title":"Characterization of Heterotrophic Microorganisms in Alpine Glacier Cryoconite","type":"article-journal","volume":"34"},"uris":["http://www.mendeley.com/documents/?uuid=45fb93dc-decd-4430-99c2-65b156380c95"]}],"mendeley":{"formattedCitation":"(Margesin et al., 2002)","plainTextFormattedCitation":"(Margesin et al., 2002)","previouslyFormattedCitation":"(Margesin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(Margesin et al., 2002)</w:t>
      </w:r>
      <w:r w:rsidRPr="00DC2A24">
        <w:rPr>
          <w:rFonts w:asciiTheme="minorHAnsi" w:hAnsiTheme="minorHAnsi"/>
        </w:rPr>
        <w:fldChar w:fldCharType="end"/>
      </w:r>
      <w:r w:rsidRPr="00DC2A24">
        <w:rPr>
          <w:rFonts w:asciiTheme="minorHAnsi" w:hAnsiTheme="minorHAnsi"/>
        </w:rPr>
        <w:t xml:space="preserve">. Filamentous fungi and yeasts play an important role by degrading organic macromolecules through the secretion of cold-adapted enzymes, thus releasing nutrients to the cryoconite community and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{"citationItems":[{"id":"ITEM-1","itemData":{"DOI":"10.1007/s00300-011-1103-1","ISSN":"07224060","abstract":"Cryoconite holes have biogeochemical, ecological and biotechnological importance. This communication presents results on culturable psychrophilic yeast and filamentous fungi from cryoconite holes at Midre Lovénbreen glacier. The identification of these microbes was achieved through conventional and DNA sequencing techniques. Effect of temperature, salt and media on growth of the cultures was studied. Measurements on the bioavailability of nutrients and trace metals were made through different methods including ICPMS (Inductively Coupled Plasma Mass Spectrometry). Colony forming unit (CFU) per gram of sediment sample was calculated to be about 7 × 10 3-1.4 × 10 4 and 4 × 10 3-1.2 × 10 4 of yeast and filamentous fungi, respectively. Based on morphology and sequence data, these were identified as Cryptococcus gilvescens, Mrakia sp., Rhodotorula sp., Phialophora alba and Articulospora tetracladia. Amongst these, Phialophora alba, Cryptococcus gilvescens and Mrakia sp. zhenx-1 are reported for the first time from Svalbard Arctic, while Rhodotorula sp. (95% gene similarity) is a new species, yet to be described. Rhodotorula sp. expressed high amylase, while Cryptococcus gilvescens showed high lipase activity. Mrakia sp. showed phosphate solubilization between 4 and 15°C, which is a first record. Chemical analysis revealed the presence of organic carbon, nitrogen and phosphorus in substantial amounts in the sediments. Filamentous fungi and yeast in the cryoconite holes drive the process of organic macromolecule degradation through cold-adapted enzyme secretion, thereby assisting in nutrient cycling in these subglacial environments. Further, these cold-adapted enzymes may provide an opportunity for the prospect of biotechnology in Arctic. This is the first report on mycological investigation into cryoconite holes from Midre Lovénbreen glacier. © 2011 Springer-Verlag.","author":[{"dropping-particle":"","family":"Singh","given":"Purnima","non-dropping-particle":"","parse-names":false,"suffix":""},{"dropping-particle":"","family":"Singh","given":"Shiv M.","non-dropping-particle":"","parse-names":false,"suffix":""}],"container-title":"Polar Biology","id":"ITEM-1","issue":"4","issued":{"date-parts":[["2012"]]},"page":"575-583","title":"Characterization of yeast and filamentous fungi isolated from cryoconite holes of Svalbard, Arctic","type":"article-journal","volume":"35"},"uris":["http://www.mendeley.com/documents/?uuid=0dbfaa3b-be68-448f-8d70-50fa8f1da8e5"]}],"mendeley":{"formattedCitation":"(P. Singh &amp; Singh, 2012)","plainTextFormattedCitation":"(P. Singh &amp; Singh, 2012)","previouslyFormattedCitation":"(P. Singh &amp; Singh,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 Singh &amp; Singh, 2012)</w:t>
      </w:r>
      <w:r w:rsidRPr="00DC2A24">
        <w:rPr>
          <w:rFonts w:asciiTheme="minorHAnsi" w:hAnsiTheme="minorHAnsi"/>
        </w:rPr>
        <w:fldChar w:fldCharType="end"/>
      </w:r>
      <w:r w:rsidRPr="00DC2A24">
        <w:rPr>
          <w:rFonts w:asciiTheme="minorHAnsi" w:hAnsiTheme="minorHAnsi"/>
        </w:rPr>
        <w:t>.</w:t>
      </w:r>
    </w:p>
    <w:p w14:paraId="549B7B40" w14:textId="77777777" w:rsidR="00DC2A24" w:rsidRPr="00DC2A24" w:rsidRDefault="00DC2A24" w:rsidP="00DC2A24">
      <w:pPr>
        <w:rPr>
          <w:rFonts w:asciiTheme="minorHAnsi" w:hAnsiTheme="minorHAnsi"/>
        </w:rPr>
      </w:pPr>
    </w:p>
    <w:p w14:paraId="6BD42269" w14:textId="77777777" w:rsidR="00DC2A24" w:rsidRPr="00DC2A24" w:rsidRDefault="00DC2A24" w:rsidP="00DC2A24">
      <w:pPr>
        <w:rPr>
          <w:rFonts w:asciiTheme="minorHAnsi" w:hAnsiTheme="minorHAnsi"/>
        </w:rPr>
      </w:pPr>
      <w:r w:rsidRPr="00DC2A24">
        <w:rPr>
          <w:rFonts w:asciiTheme="minorHAnsi" w:hAnsiTheme="minorHAnsi"/>
        </w:rPr>
        <w:t xml:space="preserve">Whilst archaea had be previously identified in Alpine glaciers and cold environments, they were first identified in cryoconite ecosystems in Antarctica in 2012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Hodson, &amp; Osborn, 2012b)","plainTextFormattedCitation":"(Cameron, Hodson, &amp; Osborn, 2012b)","previouslyFormattedCitation":"(Cameron, Hodson, &amp; Osborn, 2012b)"},"properties":{"noteIndex":0},"schema":"https://github.com/citation-style-language/schema/raw/master/csl-citation.json"}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(Cameron, Hodson, &amp; Osborn, 2012b)</w:t>
      </w:r>
      <w:r w:rsidRPr="00DC2A24">
        <w:rPr>
          <w:rFonts w:asciiTheme="minorHAnsi" w:hAnsiTheme="minorHAnsi"/>
        </w:rPr>
        <w:fldChar w:fldCharType="end"/>
      </w:r>
      <w:r w:rsidRPr="00DC2A24">
        <w:rPr>
          <w:rFonts w:asciiTheme="minorHAnsi" w:hAnsiTheme="minorHAnsi"/>
        </w:rPr>
        <w:t xml:space="preserve">. In 2013 ammonia-oxidizing archaea were discovered for the first time in Arctic cryoconite using qPCR targeting of the </w:t>
      </w:r>
      <w:r w:rsidRPr="00DC2A24">
        <w:rPr>
          <w:rFonts w:asciiTheme="minorHAnsi" w:hAnsiTheme="minorHAnsi"/>
          <w:i/>
        </w:rPr>
        <w:t>amoA</w:t>
      </w:r>
      <w:r w:rsidRPr="00DC2A24">
        <w:rPr>
          <w:rFonts w:asciiTheme="minorHAnsi" w:hAnsiTheme="minorHAnsi"/>
        </w:rPr>
        <w:t xml:space="preserve"> gene used in ammonia oxidation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(Zarsky et al., 2013)</w:t>
      </w:r>
      <w:r w:rsidRPr="00DC2A24">
        <w:rPr>
          <w:rFonts w:asciiTheme="minorHAnsi" w:hAnsiTheme="minorHAnsi"/>
        </w:rPr>
        <w:fldChar w:fldCharType="end"/>
      </w:r>
      <w:r w:rsidRPr="00DC2A24">
        <w:rPr>
          <w:rFonts w:asciiTheme="minorHAnsi" w:hAnsiTheme="minorHAnsi"/>
        </w:rPr>
        <w:t>.</w:t>
      </w:r>
    </w:p>
    <w:p w14:paraId="44390005" w14:textId="77777777" w:rsidR="00DC2A24" w:rsidRDefault="00DC2A24" w:rsidP="00DC2A24"/>
    <w:p w14:paraId="59C28C9E" w14:textId="77777777" w:rsidR="00DC2A24" w:rsidRDefault="00DC2A24" w:rsidP="00DC2A24">
      <w:pPr>
        <w:pStyle w:val="Heading4"/>
      </w:pPr>
      <w:r>
        <w:t>Apex consumers</w:t>
      </w:r>
    </w:p>
    <w:p w14:paraId="17996A35" w14:textId="77777777" w:rsidR="00DC2A24" w:rsidRDefault="00DC2A24" w:rsidP="00DC2A24"/>
    <w:p w14:paraId="738C40CD" w14:textId="77777777" w:rsidR="00DC2A24" w:rsidRPr="00DC2A24" w:rsidRDefault="00DC2A24" w:rsidP="00DC2A24">
      <w:pPr>
        <w:rPr>
          <w:rFonts w:asciiTheme="minorHAnsi" w:hAnsiTheme="minorHAnsi"/>
        </w:rPr>
      </w:pPr>
      <w:r w:rsidRPr="00DC2A24">
        <w:rPr>
          <w:rFonts w:asciiTheme="minorHAnsi" w:hAnsiTheme="minorHAnsi"/>
        </w:rPr>
        <w:t xml:space="preserve">Top predators include tardigrades, rotifers, and less commonly nematodes and copepods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{"citationItems":[{"id":"ITEM-1","itemData":{"DOI":"10.1111/jzo.12195","ISSN":"14697998","abstract":"Despite the large number of studies on glaciers, knowledge regarding biota in cryoconite holes is limited. Cryophilic animals are often neglected in ecological studies on glacial habitats, but are important for the functioning of these environments. Owing to climate change and the melting of polar ice, cryophilic fauna could be threatened in the near future. We provide the first comprehensive survey of invertebrates inhabiting the cryoconite holes of Alpine, Antarctic, Arctic, Himalayan and Patagonian glaciers. At present, the list of taxa is rather short and includes five phyla (Rotifera, Annelida, Tardigrada, Nematoda and Arthropoda). Owing to generally poor knowledge of the fauna of cryoconite holes, there could be more than the 25 currently known species. In addition, we present the geographical distributions of the taxa and discuss the diversity of invertebrates living in cryoconite holes and make predictions regarding the faunal diversity of these habitats.","author":[{"dropping-particle":"","family":"Zawierucha","given":"K.","non-dropping-particle":"","parse-names":false,"suffix":""},{"dropping-particle":"","family":"Kolicka","given":"M.","non-dropping-particle":"","parse-names":false,"suffix":""},{"dropping-particle":"","family":"Takeuchi","given":"N.","non-dropping-particle":"","parse-names":false,"suffix":""},{"dropping-particle":"","family":"Kaczmarek","given":"L.","non-dropping-particle":"","parse-names":false,"suffix":""}],"container-title":"Journal of Zoology","id":"ITEM-1","issue":"3","issued":{"date-parts":[["2015"]]},"page":"159-169","title":"What animals can live in cryoconite holes? A faunal review","type":"article-journal","volume":"295"},"uris":["http://www.mendeley.com/documents/?uuid=a8729a3c-f857-449f-9afa-de2c290dfea3"]}],"mendeley":{"formattedCitation":"(K. Zawierucha, Kolicka, Takeuchi, &amp; Kaczmarek, 2015)","plainTextFormattedCitation":"(K. Zawierucha, Kolicka, Takeuchi, &amp; Kaczmarek, 2015)","previouslyFormattedCitation":"(K. Zawierucha, Kolicka, Takeuchi, &amp; Kaczmarek,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Kolicka, Takeuchi, &amp; Kaczmarek, 2015)</w:t>
      </w:r>
      <w:r w:rsidRPr="00DC2A24">
        <w:rPr>
          <w:rFonts w:asciiTheme="minorHAnsi" w:hAnsiTheme="minorHAnsi"/>
        </w:rPr>
        <w:fldChar w:fldCharType="end"/>
      </w:r>
      <w:r w:rsidRPr="00DC2A24">
        <w:rPr>
          <w:rFonts w:asciiTheme="minorHAnsi" w:hAnsiTheme="minorHAnsi"/>
        </w:rPr>
        <w:t xml:space="preserve">. Tardigrades and rotifers are the most common micrometazoans in cryoconite holes, with one or the other dominating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 xml:space="preserve">. Whilst nematodes are present in other supraglacial systems and have been reported in cryoconite holes, they are rarely found </w:t>
      </w:r>
      <w:r w:rsidRPr="00DC2A24">
        <w:rPr>
          <w:rFonts w:asciiTheme="minorHAnsi" w:hAnsiTheme="minorHAnsi"/>
        </w:rPr>
        <w:fldChar w:fldCharType="begin" w:fldLock="1"/>
      </w:r>
      <w:r w:rsidRPr="00DC2A24">
        <w:rPr>
          <w:rFonts w:asciiTheme="minorHAnsi" w:hAnsiTheme="minorHAnsi"/>
        </w:rPr>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Zawierucha et al., 2020)</w:t>
      </w:r>
      <w:r w:rsidRPr="00DC2A24">
        <w:rPr>
          <w:rFonts w:asciiTheme="minorHAnsi" w:hAnsiTheme="minorHAnsi"/>
        </w:rPr>
        <w:fldChar w:fldCharType="end"/>
      </w:r>
      <w:r w:rsidRPr="00DC2A24">
        <w:rPr>
          <w:rFonts w:asciiTheme="minorHAnsi" w:hAnsiTheme="minorHAnsi"/>
        </w:rPr>
        <w:t xml:space="preserve">. </w:t>
      </w:r>
    </w:p>
    <w:p w14:paraId="669EF899" w14:textId="77777777" w:rsidR="00DC2A24" w:rsidRPr="00DC2A24" w:rsidRDefault="00DC2A24" w:rsidP="00DC2A24">
      <w:pPr>
        <w:rPr>
          <w:rFonts w:asciiTheme="minorHAnsi" w:hAnsiTheme="minorHAnsi"/>
        </w:rPr>
      </w:pPr>
    </w:p>
    <w:p w14:paraId="7BB3F6CC" w14:textId="77777777" w:rsidR="00DC2A24" w:rsidRPr="00DC2A24" w:rsidRDefault="00DC2A24" w:rsidP="00DC2A24">
      <w:pPr>
        <w:rPr>
          <w:rFonts w:asciiTheme="minorHAnsi" w:hAnsiTheme="minorHAnsi"/>
        </w:rPr>
      </w:pPr>
      <w:r w:rsidRPr="00DC2A24">
        <w:rPr>
          <w:rFonts w:asciiTheme="minorHAnsi" w:hAnsiTheme="minorHAnsi"/>
        </w:rPr>
        <w:t xml:space="preserve">Tardigrades are one of the most extremophilic animals in the world, living in the deep ocean, on mountains and surviving space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Vonnahme, et al., 2016)</w:t>
      </w:r>
      <w:r w:rsidRPr="00DC2A24">
        <w:rPr>
          <w:rFonts w:asciiTheme="minorHAnsi" w:hAnsiTheme="minorHAnsi"/>
        </w:rPr>
        <w:fldChar w:fldCharType="end"/>
      </w:r>
      <w:r w:rsidRPr="00DC2A24">
        <w:rPr>
          <w:rFonts w:asciiTheme="minorHAnsi" w:hAnsiTheme="minorHAnsi"/>
        </w:rPr>
        <w:t xml:space="preserve">. They are important apex consumers in cryoconite communities, controlling microalgae colonies and contributing to nutrient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Vonnahme, et al., 2016)</w:t>
      </w:r>
      <w:r w:rsidRPr="00DC2A24">
        <w:rPr>
          <w:rFonts w:asciiTheme="minorHAnsi" w:hAnsiTheme="minorHAnsi"/>
        </w:rPr>
        <w:fldChar w:fldCharType="end"/>
      </w:r>
      <w:r w:rsidRPr="00DC2A24">
        <w:rPr>
          <w:rFonts w:asciiTheme="minorHAnsi" w:hAnsiTheme="minorHAnsi"/>
        </w:rPr>
        <w:t xml:space="preserve">. Tardigrades may feed on bacteria as well as algae and constitute primary consumers as well as secondary consumers via grazing </w:t>
      </w:r>
      <w:r w:rsidRPr="00DC2A24">
        <w:rPr>
          <w:rFonts w:asciiTheme="minorHAnsi" w:hAnsiTheme="minorHAnsi"/>
        </w:rPr>
        <w:fldChar w:fldCharType="begin" w:fldLock="1"/>
      </w:r>
      <w:r w:rsidRPr="00DC2A24">
        <w:rPr>
          <w:rFonts w:asciiTheme="minorHAnsi" w:hAnsiTheme="minorHAnsi"/>
        </w:rPr>
        <w:instrText>ADDIN CSL_CITATION {"citationItems":[{"id":"ITEM-1","itemData":{"DOI":"10.4081/jlimnol.2016.1453","ISSN":"11295767","abstract":"Despite the fact that glaciers and ice sheets have been monitored for more than a century, knowledge on the glacial biota remains poor. Cryoconite holes are water-filled reservoirs on a glacier’s surface and one of the most extreme ecosystems for micro-invertebrates. Tardigrada, also known as water bears, are a common inhabitant of cryoconite holes. In this paper we present novel data on the morphology, diversity, distribution and role in food web of tardigrades on Arctic glaciers. From 33 sampled cryoconite holes of 6 glaciers on Spitsbergen, in 25 tardigrades were found and identified. Five taxa of Tardigrada (Eutardigrada) were found in the samples, they are: Hypsibius dujardini, Hypsibius sp. A, Isohypsibius sp. A., Pilatobius recamieri, and one species of Ramazzottiidae. H. dujardini and P. recamieri were previously known from tundra in the Svalbard archipelago. Despite the number of studies on Arctic tundra ecosystems, Hypsibius sp. A, one species of Ramazzottiidae and Isohypsibius sp. A are known only from cryoconite holes. Tardigrade found in this study do not falsify the hypothesis that glaciers and ice sheets are a viable biome (characteristic for biome organisms assemblages - tardigrades). Diagnosis of Hypsibius sp. A, Isohypsibius sp. A, and species of Ramazzottiidae with discussion on the status of taxa, is provided. To check what analytes are associated with the presence of tardigrades in High Arctic glacier chemical analyses were carried out on samples taken from the Buchan Glacier. pH values and the chemical composition of anions and cations from cryoconite holes water from the Buchan Glacier are also presented. The current study on the Spitsbergen glaciers clearly indicates that tardigrade species richness in cryoconite holes is lower than tardigrade species richness in Arctic tundra ecosystems, but consists of unique cryoconite hole species. As cryoconite tardigrades may feed on bacteria as well as algae, they are primary consumers and grazers - secondary consumers of the decomposer food chain in this extreme ecosystem.","author":[{"dropping-particle":"","family":"Zawierucha","given":"Krzysztof","non-dropping-particle":"","parse-names":false,"suffix":""},{"dropping-particle":"","family":"Ostrowska","given":"Marta","non-dropping-particle":"","parse-names":false,"suffix":""},{"dropping-particle":"","family":"Vonnahme","given":"Tobias R.","non-dropping-particle":"","parse-names":false,"suffix":""},{"dropping-particle":"","family":"Devetter","given":"Miloslav","non-dropping-particle":"","parse-names":false,"suffix":""},{"dropping-particle":"","family":"Nawrot","given":"Adam P.","non-dropping-particle":"","parse-names":false,"suffix":""},{"dropping-particle":"","family":"Lehmann","given":"Sara","non-dropping-particle":"","parse-names":false,"suffix":""},{"dropping-particle":"","family":"Kolicka","given":"Małgorzata","non-dropping-particle":"","parse-names":false,"suffix":""}],"container-title":"Journal of Limnology","id":"ITEM-1","issue":"3","issued":{"date-parts":[["2016"]]},"page":"545-559","title":"Diversity and distribution of tardigrada in arctic cryoconite holes","type":"article-journal","volume":"75"},"uris":["http://www.mendeley.com/documents/?uuid=2fc652d4-1990-4915-b34d-fa43cf90adcd"]}],"mendeley":{"formattedCitation":"(Krzysztof Zawierucha, Ostrowska, et al., 2016)","plainTextFormattedCitation":"(Krzysztof Zawierucha, Ostrowska, et al., 2016)","previouslyFormattedCitation":"(Krzysztof Zawierucha, Ostrowska,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 xml:space="preserve">(Krzysztof Zawierucha, Ostrowska, et </w:t>
      </w:r>
      <w:r w:rsidRPr="00DC2A24">
        <w:rPr>
          <w:rFonts w:asciiTheme="minorHAnsi" w:hAnsiTheme="minorHAnsi"/>
          <w:noProof/>
        </w:rPr>
        <w:lastRenderedPageBreak/>
        <w:t>al., 2016)</w:t>
      </w:r>
      <w:r w:rsidRPr="00DC2A24">
        <w:rPr>
          <w:rFonts w:asciiTheme="minorHAnsi" w:hAnsiTheme="minorHAnsi"/>
        </w:rPr>
        <w:fldChar w:fldCharType="end"/>
      </w:r>
      <w:r w:rsidRPr="00DC2A24">
        <w:rPr>
          <w:rFonts w:asciiTheme="minorHAnsi" w:hAnsiTheme="minorHAnsi"/>
        </w:rPr>
        <w:t xml:space="preserve">.Whilst cryoconite holes habour less species than adjacent tundra, they do host unique species with three novel species recently described </w:t>
      </w:r>
      <w:r w:rsidRPr="00DC2A24">
        <w:rPr>
          <w:rFonts w:asciiTheme="minorHAnsi" w:hAnsiTheme="minorHAnsi"/>
        </w:rPr>
        <w:fldChar w:fldCharType="begin" w:fldLock="1"/>
      </w:r>
      <w:r w:rsidRPr="00DC2A24">
        <w:rPr>
          <w:rFonts w:asciiTheme="minorHAnsi" w:hAnsiTheme="minorHAnsi"/>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id":"ITEM-2","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Anzeiger","id":"ITEM-2","issued":{"date-parts":[["2020","9"]]},"title":"Integrative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Buda, Jaromerska, Janko, &amp; Gąsiorek, 2020; Krzysztof Zawierucha, Vonnahme, et al., 2016)","plainTextFormattedCitation":"(Krzysztof Zawierucha, Buda, Jaromerska, Janko, &amp; Gąsiorek, 2020; Krzysztof Zawierucha, Vonnahme, et al., 2016)","previouslyFormattedCitation":"(Krzysztof Zawierucha, Buda, Jaromerska, Janko, &amp; Gąsiorek, 2020; Krzysztof Zawierucha, Vonnahme,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Buda, Jaromerska, Janko, &amp; Gąsiorek, 2020; Krzysztof Zawierucha, Vonnahme, et al., 2016)</w:t>
      </w:r>
      <w:r w:rsidRPr="00DC2A24">
        <w:rPr>
          <w:rFonts w:asciiTheme="minorHAnsi" w:hAnsiTheme="minorHAnsi"/>
        </w:rPr>
        <w:fldChar w:fldCharType="end"/>
      </w:r>
      <w:r w:rsidRPr="00DC2A24">
        <w:rPr>
          <w:rFonts w:asciiTheme="minorHAnsi" w:hAnsiTheme="minorHAnsi"/>
        </w:rPr>
        <w:t>.</w:t>
      </w:r>
    </w:p>
    <w:p w14:paraId="420FDB8F" w14:textId="77777777" w:rsidR="00DC2A24" w:rsidRPr="00DC2A24" w:rsidRDefault="00DC2A24" w:rsidP="00DC2A24">
      <w:pPr>
        <w:rPr>
          <w:rFonts w:asciiTheme="minorHAnsi" w:hAnsiTheme="minorHAnsi"/>
        </w:rPr>
      </w:pPr>
    </w:p>
    <w:p w14:paraId="7566C2B4" w14:textId="77777777" w:rsidR="00DC2A24" w:rsidRPr="00DC2A24" w:rsidRDefault="00DC2A24" w:rsidP="00DC2A24">
      <w:pPr>
        <w:rPr>
          <w:rFonts w:asciiTheme="minorHAnsi" w:hAnsiTheme="minorHAnsi"/>
        </w:rPr>
      </w:pPr>
      <w:r w:rsidRPr="00DC2A24">
        <w:rPr>
          <w:rFonts w:asciiTheme="minorHAnsi" w:hAnsiTheme="minorHAnsi"/>
        </w:rPr>
        <w:t xml:space="preserve">Examination of tardigrades in cryoconite on mountain glaciers in central Asia found no biogeographic patterning, suggestion extremely high dispersal rates, possibly through aeolian transport when desiccated </w:t>
      </w:r>
      <w:r w:rsidRPr="00DC2A24">
        <w:rPr>
          <w:rFonts w:asciiTheme="minorHAnsi" w:hAnsiTheme="minorHAnsi"/>
        </w:rPr>
        <w:fldChar w:fldCharType="begin" w:fldLock="1"/>
      </w:r>
      <w:r w:rsidRPr="00DC2A24">
        <w:rPr>
          <w:rFonts w:asciiTheme="minorHAnsi" w:hAnsiTheme="minorHAnsi"/>
        </w:rPr>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Cryoconicus","type":"article-journal","volume":"68"},"uris":["http://www.mendeley.com/documents/?uuid=e33cdde9-8f8f-4083-8820-f299880cb773"]},{"id":"ITEM-2","itemData":{"DOI":"10.1007/s10452-019-09707-2","ISBN":"0123456789","ISSN":"15735125","abstract":"We investigated the Forni Glacier and the surrounding area in the Alps in terms of habitat preferences, densities, dispersal and desiccation tolerance of glacier tardigrades, which are one of the most common faunal representatives and top consumers in supraglacial ecosystems. To do so, we sampled supraglacial environments (cryoconite holes, debris from ice surface, dirt cones and moraine, mosses from supraglacial stones) and non-glacial habitats (mosses, freshwater sediments and algae), and we installed air traps on the glacier and the nearby area. We found that cryoconite holes on the Forni Glacier are exclusively dominated by one metazoan group of tardigrades, representing one species, Hypsibius klebelsbergi (identified by morphological and molecular approaches). Tardigrades were found in 100% of cryoconite holes and wet supraglacial sediment samples and reached up to 172 ind./ml. Additionally, we found glacier tardigrades in debris from dirt cones and sparsely in supraglacial mosses. Glacier tardigrades were absent from freshwater and terrestrial samples collected from non-glacial habitats. Despite the fact that H. klebelsbergi is a typical aquatic species, we showed it withstands desiccation in sediments, but in low temperatures only. Treatments conducted in higher temperatures and water only showed low or no recovery. We suspect successful dispersal with wind might have taken place only when tardigrades desiccated in sediments and were passively transported by cold wind. Limited ability to withstand high temperatures and desiccation may be potential barriers preventing glacier tardigrades inhabiting new, even apparently suitable high mountain water bodies like temporary rock pools.","author":[{"dropping-particle":"","family":"Zawierucha","given":"Krzysztof","non-dropping-particle":"","parse-names":false,"suffix":""},{"dropping-particle":"","family":"Buda","given":"Jakub","non-dropping-particle":"","parse-names":false,"suffix":""},{"dropping-particle":"","family":"Azzoni","given":"Roberto Sergio","non-dropping-particle":"","parse-names":false,"suffix":""},{"dropping-particle":"","family":"Niśkiewicz","given":"Małgorzata","non-dropping-particle":"","parse-names":false,"suffix":""},{"dropping-particle":"","family":"Franzetti","given":"Andrea","non-dropping-particle":"","parse-names":false,"suffix":""},{"dropping-particle":"","family":"Ambrosini","given":"Roberto","non-dropping-particle":"","parse-names":false,"suffix":""}],"container-title":"Aquatic Ecology","id":"ITEM-2","issue":"4","issued":{"date-parts":[["2019"]]},"page":"543-556","title":"Water bears dominated cryoconite hole ecosystems: densities, habitat preferences and physiological adaptations of Tardigrada on an alpine glacier","type":"article-journal","volume":"53"},"uris":["http://www.mendeley.com/documents/?uuid=51316a53-5e0b-4ce4-ba48-2925f5ce3d5f"]}],"mendeley":{"formattedCitation":"(Krzysztof Zawierucha, Buda, Azzoni, et al., 2019; Krzysztof Zawierucha et al., 2018)","plainTextFormattedCitation":"(Krzysztof Zawierucha, Buda, Azzoni, et al., 2019; Krzysztof Zawierucha et al., 2018)","previouslyFormattedCitation":"(Krzysztof Zawierucha, Buda, Azzoni, et al., 2019; Krzysztof Zawierucha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Buda, Azzoni, et al., 2019; Krzysztof Zawierucha et al., 2018)</w:t>
      </w:r>
      <w:r w:rsidRPr="00DC2A24">
        <w:rPr>
          <w:rFonts w:asciiTheme="minorHAnsi" w:hAnsiTheme="minorHAnsi"/>
        </w:rPr>
        <w:fldChar w:fldCharType="end"/>
      </w:r>
      <w:r w:rsidRPr="00DC2A24">
        <w:rPr>
          <w:rFonts w:asciiTheme="minorHAnsi" w:hAnsiTheme="minorHAnsi"/>
        </w:rPr>
        <w:t>.</w:t>
      </w:r>
    </w:p>
    <w:p w14:paraId="024877B8" w14:textId="77777777" w:rsidR="00DC2A24" w:rsidRPr="00DC2A24" w:rsidRDefault="00DC2A24" w:rsidP="00DC2A24">
      <w:pPr>
        <w:rPr>
          <w:rFonts w:asciiTheme="minorHAnsi" w:hAnsiTheme="minorHAnsi"/>
        </w:rPr>
      </w:pPr>
    </w:p>
    <w:p w14:paraId="312578EE" w14:textId="77777777" w:rsidR="00DC2A24" w:rsidRPr="00DC2A24" w:rsidRDefault="00DC2A24" w:rsidP="00DC2A24">
      <w:pPr>
        <w:rPr>
          <w:rFonts w:asciiTheme="minorHAnsi" w:hAnsiTheme="minorHAnsi" w:cs="Calibri"/>
          <w:color w:val="000000"/>
        </w:rPr>
      </w:pPr>
      <w:r w:rsidRPr="00DC2A24">
        <w:rPr>
          <w:rFonts w:asciiTheme="minorHAnsi" w:hAnsiTheme="minorHAnsi"/>
        </w:rPr>
        <w:t xml:space="preserve">Climate change may threaten cold-adapted specialists like tardigrades and rotifers. Taridgrades from non-glacial systems are morphologically similar by genetically different to glacial species, whilst some are both morphologically and genetically unique </w:t>
      </w:r>
      <w:r w:rsidRPr="00DC2A24">
        <w:rPr>
          <w:rFonts w:asciiTheme="minorHAnsi" w:hAnsiTheme="minorHAnsi"/>
        </w:rPr>
        <w:fldChar w:fldCharType="begin" w:fldLock="1"/>
      </w:r>
      <w:r w:rsidRPr="00DC2A24">
        <w:rPr>
          <w:rFonts w:asciiTheme="minorHAnsi" w:hAnsiTheme="minorHAnsi"/>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2020)</w:t>
      </w:r>
      <w:r w:rsidRPr="00DC2A24">
        <w:rPr>
          <w:rFonts w:asciiTheme="minorHAnsi" w:hAnsiTheme="minorHAnsi"/>
        </w:rPr>
        <w:fldChar w:fldCharType="end"/>
      </w:r>
      <w:r w:rsidRPr="00DC2A24">
        <w:rPr>
          <w:rFonts w:asciiTheme="minorHAnsi" w:hAnsiTheme="minorHAnsi"/>
        </w:rPr>
        <w:t xml:space="preserve">. Arctic cryoconite holes on small valley glaciers are exposed to periodic freezing, sediment flushing and collapse due to </w:t>
      </w:r>
      <w:r w:rsidRPr="00DC2A24">
        <w:rPr>
          <w:rFonts w:asciiTheme="minorHAnsi" w:hAnsiTheme="minorHAnsi" w:cs="Calibri"/>
          <w:color w:val="000000"/>
        </w:rPr>
        <w:t xml:space="preserve">stochastic weather events such as rain and foehn winds </w:t>
      </w:r>
      <w:r w:rsidRPr="00DC2A24">
        <w:rPr>
          <w:rFonts w:asciiTheme="minorHAnsi" w:hAnsiTheme="minorHAnsi" w:cs="Calibri"/>
          <w:color w:val="000000"/>
        </w:rPr>
        <w:fldChar w:fldCharType="begin" w:fldLock="1"/>
      </w:r>
      <w:r w:rsidRPr="00DC2A24">
        <w:rPr>
          <w:rFonts w:asciiTheme="minorHAnsi" w:hAnsiTheme="minorHAnsi" w:cs="Calibri"/>
          <w:color w:val="000000"/>
        </w:rPr>
        <w:instrText>ADDIN CSL_CITATION {"citationItems":[{"id":"ITEM-1","itemData":{"DOI":"10.1016/j.jcz.2020.09.004","ISSN":"00445231","author":[{"dropping-particle":"","family":"Zawierucha","given":"Krzysztof","non-dropping-particle":"","parse-names":false,"suffix":""},{"dropping-particle":"","family":"Buda","given":"Jakub","non-dropping-particle":"","parse-names":false,"suffix":""},{"dropping-particle":"","family":"Jaromerska","given":"Tereza Novotna","non-dropping-particle":"","parse-names":false,"suffix":""},{"dropping-particle":"","family":"Janko","given":"Karel","non-dropping-particle":"","parse-names":false,"suffix":""},{"dropping-particle":"","family":"Gąsiorek","given":"Piotr","non-dropping-particle":"","parse-names":false,"suffix":""}],"container-title":"Zoologischer Anzeiger","id":"ITEM-1","issued":{"date-parts":[["2020","9"]]},"title":"Integrative approach reveals new species of water bears (Pilatobius, Grevenius, and Acutuncus) from Arctic cryoconite holes, with the discovery of hidden lineages of Hypsibius","type":"article-journal"},"uris":["http://www.mendeley.com/documents/?uuid=e58c9199-d960-3a2d-bfed-54b091041a64"]}],"mendeley":{"formattedCitation":"(Krzysztof Zawierucha et al., 2020)","plainTextFormattedCitation":"(Krzysztof Zawierucha et al., 2020)","previouslyFormattedCitation":"(Krzysztof Zawierucha et al., 2020)"},"properties":{"noteIndex":0},"schema":"https://github.com/citation-style-language/schema/raw/master/csl-citation.json"}</w:instrText>
      </w:r>
      <w:r w:rsidRPr="00DC2A24">
        <w:rPr>
          <w:rFonts w:asciiTheme="minorHAnsi" w:hAnsiTheme="minorHAnsi" w:cs="Calibri"/>
          <w:color w:val="000000"/>
        </w:rPr>
        <w:fldChar w:fldCharType="separate"/>
      </w:r>
      <w:r w:rsidRPr="00DC2A24">
        <w:rPr>
          <w:rFonts w:asciiTheme="minorHAnsi" w:hAnsiTheme="minorHAnsi" w:cs="Calibri"/>
          <w:noProof/>
          <w:color w:val="000000"/>
        </w:rPr>
        <w:t>(Krzysztof Zawierucha et al., 2020)</w:t>
      </w:r>
      <w:r w:rsidRPr="00DC2A24">
        <w:rPr>
          <w:rFonts w:asciiTheme="minorHAnsi" w:hAnsiTheme="minorHAnsi" w:cs="Calibri"/>
          <w:color w:val="000000"/>
        </w:rPr>
        <w:fldChar w:fldCharType="end"/>
      </w:r>
      <w:r w:rsidRPr="00DC2A24">
        <w:rPr>
          <w:rFonts w:asciiTheme="minorHAnsi" w:hAnsiTheme="minorHAnsi" w:cs="Calibri"/>
          <w:color w:val="000000"/>
        </w:rPr>
        <w:t xml:space="preserve">. These conditions favour specialized, cold-adapted stenothermic species. </w:t>
      </w:r>
      <w:r w:rsidRPr="00DC2A24">
        <w:rPr>
          <w:rFonts w:asciiTheme="minorHAnsi" w:hAnsiTheme="minorHAnsi"/>
        </w:rPr>
        <w:t xml:space="preserve">Despite this they are often beyond the scope of most studies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059D06F4" w14:textId="77777777" w:rsidR="00DC2A24" w:rsidRDefault="00DC2A24" w:rsidP="00DC2A24"/>
    <w:p w14:paraId="74206381" w14:textId="77777777" w:rsidR="00DC2A24" w:rsidRPr="001000C0" w:rsidRDefault="00DC2A24" w:rsidP="00DC2A24">
      <w:pPr>
        <w:pStyle w:val="Heading4"/>
      </w:pPr>
      <w:r>
        <w:t>Viruses</w:t>
      </w:r>
    </w:p>
    <w:p w14:paraId="199633CB" w14:textId="77777777" w:rsidR="00DC2A24" w:rsidRDefault="00DC2A24" w:rsidP="00DC2A24"/>
    <w:p w14:paraId="324DA3D3" w14:textId="77777777" w:rsidR="00DC2A24" w:rsidRPr="00DC2A24" w:rsidRDefault="00DC2A24" w:rsidP="00DC2A24">
      <w:pPr>
        <w:rPr>
          <w:rFonts w:asciiTheme="minorHAnsi" w:hAnsiTheme="minorHAnsi"/>
        </w:rPr>
      </w:pPr>
      <w:r w:rsidRPr="00DC2A24">
        <w:rPr>
          <w:rFonts w:asciiTheme="minorHAnsi" w:hAnsiTheme="minorHAnsi"/>
        </w:rPr>
        <w:t xml:space="preserve">Viral abundances in Arctic cryoconite holes are 10-100 times lower than those in temperate marine and freshwater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Biogeosciences","id":"ITEM-1","issue":"4","issued":{"date-parts":[["2007"]]},"page":"1-10","title":"Viral dynamics in cryoconite holes on a high Arctic glacier (Svalbard)","type":"article-journal","volume":"112"},"uris":["http://www.mendeley.com/documents/?uuid=fab0ef9f-4e71-4773-a304-f042290684d2"]}],"mendeley":{"formattedCitation":"(Alexandre M. Anesio, Mindl, Laybourn-Parry, Hodson, &amp; Sattler, 2007)","plainTextFormattedCitation":"(Alexandre M. Anesio, Mindl, Laybourn-Parry, Hodson, &amp; Sattler, 2007)","previouslyFormattedCitation":"(Alexandre M. Anesio, Mindl, Laybourn-Parry, Hodson, &amp; Sattler,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Mindl, Laybourn-Parry, Hodson, &amp; Sattler, 2007)</w:t>
      </w:r>
      <w:r w:rsidRPr="00DC2A24">
        <w:rPr>
          <w:rFonts w:asciiTheme="minorHAnsi" w:hAnsiTheme="minorHAnsi"/>
        </w:rPr>
        <w:fldChar w:fldCharType="end"/>
      </w:r>
      <w:r w:rsidRPr="00DC2A24">
        <w:rPr>
          <w:rFonts w:asciiTheme="minorHAnsi" w:hAnsiTheme="minorHAnsi"/>
        </w:rPr>
        <w:t xml:space="preserve">. However, viral infection rates of bacterioplankton in Arctic and Antarctic freshwater lakes and cryoconite holes show high frequency of visibly phage-infected bacterial cells (FVIB) and the low average number of phages per cell or burst size (BS), illustrating that viral communities can be maintained in these ultra-oligotrophic environments despite low host density and slow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bacterioplankton","type":"article-journal","volume":"9"},"uris":["http://www.mendeley.com/documents/?uuid=793829ea-a263-4b86-a6bb-843ab862ce05"]}],"mendeley":{"formattedCitation":"(Säwström, Granéli, Laybourn-Parry, &amp; Anesio, 2007)","plainTextFormattedCitation":"(Säwström, Granéli, Laybourn-Parry, &amp; Anesio, 2007)","previouslyFormattedCitation":"(Säwström, Granéli, Laybourn-Parry, &amp; Anesio,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(Säwström, Granéli, Laybourn-Parry, &amp; Anesio, 2007)</w:t>
      </w:r>
      <w:r w:rsidRPr="00DC2A24">
        <w:rPr>
          <w:rFonts w:asciiTheme="minorHAnsi" w:hAnsiTheme="minorHAnsi"/>
        </w:rPr>
        <w:fldChar w:fldCharType="end"/>
      </w:r>
      <w:r w:rsidRPr="00DC2A24">
        <w:rPr>
          <w:rFonts w:asciiTheme="minorHAnsi" w:hAnsiTheme="minorHAnsi"/>
        </w:rPr>
        <w:t xml:space="preserve">. </w:t>
      </w:r>
    </w:p>
    <w:p w14:paraId="6792AE84" w14:textId="77777777" w:rsidR="00DC2A24" w:rsidRPr="00DC2A24" w:rsidRDefault="00DC2A24" w:rsidP="00DC2A24">
      <w:pPr>
        <w:rPr>
          <w:rFonts w:asciiTheme="minorHAnsi" w:hAnsiTheme="minorHAnsi"/>
        </w:rPr>
      </w:pPr>
    </w:p>
    <w:p w14:paraId="013DE821" w14:textId="77777777" w:rsidR="00DC2A24" w:rsidRPr="00DC2A24" w:rsidRDefault="00DC2A24" w:rsidP="00DC2A24">
      <w:pPr>
        <w:rPr>
          <w:rFonts w:asciiTheme="minorHAnsi" w:hAnsiTheme="minorHAnsi"/>
        </w:rPr>
      </w:pPr>
      <w:r w:rsidRPr="00DC2A24">
        <w:rPr>
          <w:rFonts w:asciiTheme="minorHAnsi" w:hAnsiTheme="minorHAnsi"/>
        </w:rPr>
        <w:t xml:space="preserve">Investigation of viral dynamics in Svalbard found a strong positive correlation between virus and bacterial abundance, suggesting viruses play an important role in controlling bacterial mortality and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{"citationItems":[{"id":"ITEM-1","itemData":{"DOI":"10.1111/j.1462-2920.2006.01135.x","ISSN":"14622912","PMID":"17227429","abstract":"The frequency of visibly phage-infected bacterial cells (FVIB) and the average number of phages per cell [i.e. burst size (BS)] were determined in Antarctic and Arctic ultra-oligotrophic freshwater environments. Water samples were collected from two Antarctic freshwater lakes and cryoconite holes from a glacier in the Arctic. Data from this bipolar study show the highest FVIB (average 26.1%, range 5.1% to 66.7%) and the lowest BS (average 4, range 2-15) ever reported in the literature. The bacterial density is low in these ultra-oligotrophic freshwater environments but a large proportion of the bacteria are visibly infected. Our results suggest that a constant virioplankton population can be maintained in these extreme environments even though host density is low and often slow growing. © 2006 The Authors.","author":[{"dropping-particle":"","family":"Säwström","given":"Christin","non-dropping-particle":"","parse-names":false,"suffix":""},{"dropping-particle":"","family":"Granéli","given":"Wilhelm","non-dropping-particle":"","parse-names":false,"suffix":""},{"dropping-particle":"","family":"Laybourn-Parry","given":"Johanna","non-dropping-particle":"","parse-names":false,"suffix":""},{"dropping-particle":"","family":"Anesio","given":"Alexandre M.","non-dropping-particle":"","parse-names":false,"suffix":""}],"container-title":"Environmental Microbiology","id":"ITEM-1","issue":"1","issued":{"date-parts":[["2007"]]},"page":"250-255","title":"High viral infection rates in Antarctic and Arctic bacterioplankton","type":"article-journal","volume":"9"},"uris":["http://www.mendeley.com/documents/?uuid=793829ea-a263-4b86-a6bb-843ab862ce05"]},{"id":"ITEM-2","itemData":{"DOI":"10.1029/2006JG000350","ISSN":"01480227","abstract":"Viruses are an abundant and dynamic constituent of microbial communities in aquatic ecosystems. In this study we characterized the abundance of viruses associated first with the bottom sediment and overlying water of cryoconite holes and second with shallow ice cores of two different glaciers in Svalbard. Viral abundances were ca. 10-100 times lower than the average for marine and freshwater ecosystems in temperate regions. Virus to bacterium ratios (VBR) (average &gt; 10, range between 0.7 and 74 in the water and ice samples) and a strong positive correlation between viral and bacterial abundance (r = 0.93, p &lt; 0.01, N = 57) indicate that viruses most probably play an important role in controlling bacterial mortality and hence biogeochemical cycling on glaciers. Samples taken along a transect from the glacier ablation area to proglacial ponds in its forefield showed that viral abundance increased in response to a higher host availability, which in turn probably resulted from an increase in temperature and higher mineral levels in the ponds. In a transplantation experiment, viruses from cryoconite holes were incubated with a bacterial community from a proglacial lake. Results from the transplantation experiment showed that viruses from cryoconite holes were able to infect bacteria from proglacial lakes and thus influence biogeochemical cycles across different glacial ecosystems. Our data therefore suggest that viruses in cryoconite holes may be able to infect a broad range of bacterial species. Copyright 2007 by the American Geophysical Union.","author":[{"dropping-particle":"","family":"Anesio","given":"Alexandre M.","non-dropping-particle":"","parse-names":false,"suffix":""},{"dropping-particle":"","family":"Mindl","given":"Birgit","non-dropping-particle":"","parse-names":false,"suffix":""},{"dropping-particle":"","family":"Laybourn-Parry","given":"Johanna","non-dropping-particle":"","parse-names":false,"suffix":""},{"dropping-particle":"","family":"Hodson","given":"Andrew J.","non-dropping-particle":"","parse-names":false,"suffix":""},{"dropping-particle":"","family":"Sattler","given":"Birgit","non-dropping-particle":"","parse-names":false,"suffix":""}],"container-title":"Journal of Geophysical Research: Biogeosciences","id":"ITEM-2","issue":"4","issued":{"date-parts":[["2007"]]},"page":"1-10","title":"Viral dynamics in cryoconite holes on a high Arctic glacier (Svalbard)","type":"article-journal","volume":"112"},"uris":["http://www.mendeley.com/documents/?uuid=fab0ef9f-4e71-4773-a304-f042290684d2"]}],"mendeley":{"formattedCitation":"(Alexandre M. Anesio et al., 2007; Säwström et al., 2007)","plainTextFormattedCitation":"(Alexandre M. Anesio et al., 2007; Säwström et al., 2007)","previouslyFormattedCitation":"(Alexandre M. Anesio et al., 2007; Säwström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2007; Säwström et al., 2007)</w:t>
      </w:r>
      <w:r w:rsidRPr="00DC2A24">
        <w:rPr>
          <w:rFonts w:asciiTheme="minorHAnsi" w:hAnsiTheme="minorHAnsi"/>
        </w:rPr>
        <w:fldChar w:fldCharType="end"/>
      </w:r>
      <w:r w:rsidRPr="00DC2A24">
        <w:rPr>
          <w:rFonts w:asciiTheme="minorHAnsi" w:hAnsiTheme="minorHAnsi"/>
        </w:rPr>
        <w:t xml:space="preserve">. A study of bacterial and viral abundance in cryoconite of two valley glaciers in Svalbard, </w:t>
      </w:r>
      <w:r w:rsidRPr="00DC2A24">
        <w:rPr>
          <w:rFonts w:asciiTheme="minorHAnsi" w:hAnsiTheme="minorHAnsi" w:cs="Calibri"/>
        </w:rPr>
        <w:t>﻿</w:t>
      </w:r>
      <w:r w:rsidRPr="00DC2A24">
        <w:rPr>
          <w:rFonts w:asciiTheme="minorHAnsi" w:hAnsiTheme="minorHAnsi"/>
        </w:rPr>
        <w:t xml:space="preserve">Midtre Lovénbreen and Austre Brøggerbreen, found some of the lowest burst sizes reported in the literature with a mean of 2.4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et al., 2013)</w:t>
      </w:r>
      <w:r w:rsidRPr="00DC2A24">
        <w:rPr>
          <w:rFonts w:asciiTheme="minorHAnsi" w:hAnsiTheme="minorHAnsi"/>
        </w:rPr>
        <w:fldChar w:fldCharType="end"/>
      </w:r>
      <w:r w:rsidRPr="00DC2A24">
        <w:rPr>
          <w:rFonts w:asciiTheme="minorHAnsi" w:hAnsiTheme="minorHAnsi"/>
        </w:rPr>
        <w:t xml:space="preserve">. To account for the measured levels of virus production, virus induced bacterial mortality could for all bacterial deaths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{"citationItems":[{"id":"ITEM-1","itemData":{"DOI":"10.1088/1748-9326/8/4/045021","ISSN":"17489326","abstract":"The surfaces of glaciers are extreme ecosystems dominated by microbial communities. Viruses are found in abundance here, with a high frequency of bacteria displaying visible virus infection. In this study, viral and bacterial production was measured in Arctic cryoconite holes to address the control that viruses play in these highly truncated ecosystems. Mean bacterial carbon production in the sediments of cryoconite holes was found to be 57.8 ± 12.9 ng C g-1 dry wt. h-1, which predicted a mean of 1.89-5.41 × 106 cells g-1 dry wt. h-1 based on a range of conversion factors. Relative to this, virus production was found to be high, up to 8.98 × 107 virus like particles g -1 dry wt. h-1 were produced, which is comparable to virus production in sediments around the globe. The virus burst size was assessed by transmission electron microscopy and found to be amongst the lowest recorded in the literature (mean 2.4). Hence, to account for the measured virus production, the viral induced bacterial mortality was calculated to be more than capable of accounting for the mortality of all bacterial production. The data presented here, therefore, suggests that viral induced mortality is a dominant process for the release and recycling of carbon and nutrients in supraglacial ecosystems. © 2013 IOP Publishing Ltd.","author":[{"dropping-particle":"","family":"Bellas","given":"Christopher M.","non-dropping-particle":"","parse-names":false,"suffix":""},{"dropping-particle":"","family":"Anesio","given":"Alexandre M.","non-dropping-particle":"","parse-names":false,"suffix":""},{"dropping-particle":"","family":"Telling","given":"Jon","non-dropping-particle":"","parse-names":false,"suffix":""},{"dropping-particle":"","family":"Stibal","given":"Marek","non-dropping-particle":"","parse-names":false,"suffix":""},{"dropping-particle":"","family":"Tranter","given":"Martyn","non-dropping-particle":"","parse-names":false,"suffix":""},{"dropping-particle":"","family":"Davis","given":"Sean","non-dropping-particle":"","parse-names":false,"suffix":""}],"container-title":"Environmental Research Letters","id":"ITEM-1","issue":"4","issued":{"date-parts":[["2013"]]},"title":"Viral impacts on bacterial communities in Arctic cryoconite","type":"article-journal","volume":"8"},"uris":["http://www.mendeley.com/documents/?uuid=575443d2-27fd-4dc7-9546-11630bbfd480"]}],"mendeley":{"formattedCitation":"(Bellas et al., 2013)","plainTextFormattedCitation":"(Bellas et al., 2013)","previouslyFormattedCitation":"(Bellas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et al., 2013)</w:t>
      </w:r>
      <w:r w:rsidRPr="00DC2A24">
        <w:rPr>
          <w:rFonts w:asciiTheme="minorHAnsi" w:hAnsiTheme="minorHAnsi"/>
        </w:rPr>
        <w:fldChar w:fldCharType="end"/>
      </w:r>
      <w:r w:rsidRPr="00DC2A24">
        <w:rPr>
          <w:rFonts w:asciiTheme="minorHAnsi" w:hAnsiTheme="minorHAnsi"/>
        </w:rPr>
        <w:t xml:space="preserve">. Viral lysis of bacteria stimulates the release of nutrients and organic matter and due to the truncated nature of cryoconite microbial food webs viruses play a more important role than in temperate ecosystems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w:t>
      </w:r>
    </w:p>
    <w:p w14:paraId="3EFEFC3A" w14:textId="77777777" w:rsidR="00DC2A24" w:rsidRPr="00DC2A24" w:rsidRDefault="00DC2A24" w:rsidP="00DC2A24">
      <w:pPr>
        <w:rPr>
          <w:rFonts w:asciiTheme="minorHAnsi" w:hAnsiTheme="minorHAnsi"/>
        </w:rPr>
      </w:pPr>
    </w:p>
    <w:p w14:paraId="571F066D" w14:textId="77777777" w:rsidR="00DC2A24" w:rsidRPr="00DC2A24" w:rsidRDefault="00DC2A24" w:rsidP="00DC2A24">
      <w:pPr>
        <w:rPr>
          <w:rFonts w:asciiTheme="minorHAnsi" w:hAnsiTheme="minorHAnsi"/>
        </w:rPr>
      </w:pPr>
      <w:r w:rsidRPr="00DC2A24">
        <w:rPr>
          <w:rFonts w:asciiTheme="minorHAnsi" w:hAnsiTheme="minorHAnsi"/>
        </w:rPr>
        <w:t xml:space="preserve">Cryoconite holes in Taylor Valley, Antarctica, have been shown to harbour a unique regional virome with viral diversity mirroring that of microbial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{"citationItems":[{"id":"ITEM-1","itemData":{"DOI":"10.3390/v11111022","ISSN":"19994915","PMID":"31689942","abstract":"Antarctic cryoconite holes, or small melt-holes in the surfaces of glaciers, create habitable oases for isolated microbial communities with tightly linked microbial population structures. Viruses may influence the dynamics of polar microbial communities, but the viromes of the Antarctic cryoconite holes have yet to be characterized. We characterize single-stranded DNA (ssDNA) viruses from three cryoconite holes in the Taylor Valley, Antarctica, using metagenomics. Half of the assembled metagenomes cluster with those in the viral family Microviridae (n = 7), and the rest with unclassified circular replication associated protein (Rep)-encoding single-stranded (CRESS) DNA viruses (n = 7). An additional 18 virus-like circular molecules encoding either a Rep, a capsid protein gene, or other unidentified but viral-like open reading frames were identified. The samples from which the genomes were identified show a strong gradient in microbial diversity and abundances, and the number of viral genomes detected in each sample mirror that gradient. Additionally, one of the CRESS genomes assembled here shares ~90% genome-wide pairwise identity with a virus identified from a freshwater pond on the McMurdo Ice Shelf (Antarctica). Otherwise, the similarity of these viruses to those previously identified is relatively low. Together, these patterns are consistent with the presence of a unique regional virome present in fresh water host populations of the McMurdo Dry Valley region.","author":[{"dropping-particle":"","family":"Sommers","given":"Pacifica","non-dropping-particle":"","parse-names":false,"suffix":""},{"dropping-particle":"","family":"Fontenele","given":"Rafaela S.","non-dropping-particle":"","parse-names":false,"suffix":""},{"dropping-particle":"","family":"Kringen","given":"Tayele","non-dropping-particle":"","parse-names":false,"suffix":""},{"dropping-particle":"","family":"Kraberger","given":"Simona","non-dropping-particle":"","parse-names":false,"suffix":""},{"dropping-particle":"","family":"Porazinska","given":"Dorota L.","non-dropping-particle":"","parse-names":false,"suffix":""},{"dropping-particle":"","family":"Darcy","given":"John L.","non-dropping-particle":"","parse-names":false,"suffix":""},{"dropping-particle":"","family":"Schmidt","given":"Steven K.","non-dropping-particle":"","parse-names":false,"suffix":""},{"dropping-particle":"","family":"Varsani","given":"Arvind","non-dropping-particle":"","parse-names":false,"suffix":""}],"container-title":"Viruses","id":"ITEM-1","issue":"11","issued":{"date-parts":[["2019"]]},"title":"Single-stranded DNA viruses in antarctic cryoconite holes","type":"article-journal","volume":"11"},"uris":["http://www.mendeley.com/documents/?uuid=cf812db9-eb79-4096-b9b1-2ce70caaf1da"]}],"mendeley":{"formattedCitation":"(Sommers, Fontenele, et al., 2019)","plainTextFormattedCitation":"(Sommers, Fontenele, et al., 2019)","previouslyFormattedCitation":"(Sommers, Fontenele,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(Sommers, Fontenele, et al., 2019)</w:t>
      </w:r>
      <w:r w:rsidRPr="00DC2A24">
        <w:rPr>
          <w:rFonts w:asciiTheme="minorHAnsi" w:hAnsiTheme="minorHAnsi"/>
        </w:rPr>
        <w:fldChar w:fldCharType="end"/>
      </w:r>
      <w:r w:rsidRPr="00DC2A24">
        <w:rPr>
          <w:rFonts w:asciiTheme="minorHAnsi" w:hAnsiTheme="minorHAnsi"/>
        </w:rPr>
        <w:t xml:space="preserve">. Moreover, viruses may be important drivers of microbial evolution via virus-host interactions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{"citationItems":[{"id":"ITEM-1","itemData":{"DOI":"10.1016/j.tim.2010.11.002","ISSN":"0966842X","PMID":"21130655","abstract":"There is an increasing body of evidence to show that viruses are important drivers of microbial evolution and that they can store a great deal of the Earth's microbial diversity in their genomes. Examination of microbial diversity in polar regions has revealed a higher than expected diversity of viruses, bacteria and eukaryotic microbes. Further, the few available studies in polar regions reveal that viral control of microbial mortality is important in these habitats. In this opinion article, we argue that strong relationships between viruses and their hosts in a range of polar habitats could be key in explaining why polar regions are in fact hot spots of microbial diversity and evolution. Further, we argue that periodic glaciations, and particularly the Neoproterozoic low-latitude glaciation, knownas 'snowball Earth', could have been periods of intense diversification in aquatic refuges. © 2010 Elsevier Ltd.","author":[{"dropping-particle":"","family":"Anesio","given":"Alexandre M.","non-dropping-particle":"","parse-names":false,"suffix":""},{"dropping-particle":"","family":"Bellas","given":"Christopher M.","non-dropping-particle":"","parse-names":false,"suffix":""}],"container-title":"Trends in Microbiology","id":"ITEM-1","issue":"2","issued":{"date-parts":[["2011"]]},"page":"52-57","publisher":"Elsevier Ltd","title":"Are low temperature habitats hot spots of microbial evolution driven by viruses?","type":"article-journal","volume":"19"},"uris":["http://www.mendeley.com/documents/?uuid=52382133-7f16-4090-b4c4-d8f0f5edd450"]}],"mendeley":{"formattedCitation":"(Alexandre M. Anesio &amp; Bellas, 2011)","plainTextFormattedCitation":"(Alexandre M. Anesio &amp; Bellas, 2011)","previouslyFormattedCitation":"(Alexandre M. Anesio &amp; Bellas,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Bellas, 2011)</w:t>
      </w:r>
      <w:r w:rsidRPr="00DC2A24">
        <w:rPr>
          <w:rFonts w:asciiTheme="minorHAnsi" w:hAnsiTheme="minorHAnsi"/>
        </w:rPr>
        <w:fldChar w:fldCharType="end"/>
      </w:r>
      <w:r w:rsidRPr="00DC2A24">
        <w:rPr>
          <w:rFonts w:asciiTheme="minorHAnsi" w:hAnsiTheme="minorHAnsi"/>
        </w:rPr>
        <w:t xml:space="preserve">. </w:t>
      </w:r>
    </w:p>
    <w:p w14:paraId="5C46623B" w14:textId="77777777" w:rsidR="00DC2A24" w:rsidRPr="00DC2A24" w:rsidRDefault="00DC2A24" w:rsidP="00DC2A24">
      <w:pPr>
        <w:rPr>
          <w:rFonts w:asciiTheme="minorHAnsi" w:hAnsiTheme="minorHAnsi"/>
        </w:rPr>
      </w:pPr>
    </w:p>
    <w:p w14:paraId="13335B16" w14:textId="77777777" w:rsidR="00DC2A24" w:rsidRPr="00DC2A24" w:rsidRDefault="00DC2A24" w:rsidP="00DC2A24">
      <w:pPr>
        <w:rPr>
          <w:rFonts w:asciiTheme="minorHAnsi" w:hAnsiTheme="minorHAnsi"/>
        </w:rPr>
      </w:pPr>
      <w:r w:rsidRPr="00DC2A24">
        <w:rPr>
          <w:rFonts w:asciiTheme="minorHAnsi" w:hAnsiTheme="minorHAnsi"/>
        </w:rPr>
        <w:t xml:space="preserve">Interestingly, bacteriophage genomes alter to match the rapidly evolving defences of their bacterial hosts. Despite this, bacteriophages from cryoconite holes across temporal and </w:t>
      </w:r>
      <w:r w:rsidRPr="00DC2A24">
        <w:rPr>
          <w:rFonts w:asciiTheme="minorHAnsi" w:hAnsiTheme="minorHAnsi"/>
        </w:rPr>
        <w:lastRenderedPageBreak/>
        <w:t xml:space="preserve">spatial distances exhibit near-identical phage genomes. This is a result of flexible gene modules, in which homologous genes exchange, producing new phage variants whilst preserving the pan-genome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{"citationItems":[{"id":"ITEM-1","itemData":{"DOI":"10.1038/s41467-020-18236-8","ISBN":"4146702018236","ISSN":"20411723","PMID":"32879312","abstract":"Bacteriophage genomes rapidly evolve via mutation and horizontal gene transfer to counter evolving bacterial host defenses; such arms race dynamics should lead to divergence between phages from similar, geographically isolated ecosystems. However, near-identical phage genomes can reoccur over large geographical distances and several years apart, conversely suggesting many are stably maintained. Here, we show that phages with near-identical core genomes in distant, discrete aquatic ecosystems maintain diversity by possession of numerous flexible gene modules, where homologous genes present in the pan-genome interchange to create new phage variants. By repeatedly reconstructing the core and flexible regions of phage genomes from different metagenomes, we show a pool of homologous gene variants co-exist for each module in each location, however, the dominant variant shuffles independently in each module. These results suggest that in a natural community, recombination is the largest contributor to phage diversity, allowing a variety of host recognition receptors and genes to counter bacterial defenses to co-exist for each phage.","author":[{"dropping-particle":"","family":"Bellas","given":"Christopher M.","non-dropping-particle":"","parse-names":false,"suffix":""},{"dropping-particle":"","family":"Schroeder","given":"Declan C.","non-dropping-particle":"","parse-names":false,"suffix":""},{"dropping-particle":"","family":"Edwards","given":"Arwyn","non-dropping-particle":"","parse-names":false,"suffix":""},{"dropping-particle":"","family":"Barker","given":"Gary","non-dropping-particle":"","parse-names":false,"suffix":""},{"dropping-particle":"","family":"Anesio","given":"Alexandre M.","non-dropping-particle":"","parse-names":false,"suffix":""}],"container-title":"Nature Communications","id":"ITEM-1","issue":"1","issued":{"date-parts":[["2020"]]},"publisher":"Springer US","title":"Flexible genes establish widespread bacteriophage pan-genomes in cryoconite hole ecosystems","type":"article-journal","volume":"11"},"uris":["http://www.mendeley.com/documents/?uuid=94884ce0-aaed-4b00-96fb-46cc49c7147b"]}],"mendeley":{"formattedCitation":"(Bellas, Schroeder, Edwards, Barker, &amp; Anesio, 2020)","plainTextFormattedCitation":"(Bellas, Schroeder, Edwards, Barker, &amp; Anesio, 2020)","previouslyFormattedCitation":"(Bellas, Schroeder, Edwards, Barker, &amp; Anesio,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(Bellas, Schroeder, Edwards, Barker, &amp; Anesio, 2020)</w:t>
      </w:r>
      <w:r w:rsidRPr="00DC2A24">
        <w:rPr>
          <w:rFonts w:asciiTheme="minorHAnsi" w:hAnsiTheme="minorHAnsi"/>
        </w:rPr>
        <w:fldChar w:fldCharType="end"/>
      </w:r>
      <w:r w:rsidRPr="00DC2A24">
        <w:rPr>
          <w:rFonts w:asciiTheme="minorHAnsi" w:hAnsiTheme="minorHAnsi"/>
        </w:rPr>
        <w:t>.</w:t>
      </w:r>
    </w:p>
    <w:p w14:paraId="343A12D1" w14:textId="77777777" w:rsidR="00DC2A24" w:rsidRDefault="00DC2A24" w:rsidP="00DC2A24"/>
    <w:p w14:paraId="32F09BC4" w14:textId="3E54B396" w:rsidR="00DC2A24" w:rsidRDefault="00DC2A24" w:rsidP="00DC2A24">
      <w:pPr>
        <w:pStyle w:val="Heading3"/>
      </w:pPr>
      <w:bookmarkStart w:id="12" w:name="_Toc62819455"/>
      <w:r>
        <w:t>Physiology</w:t>
      </w:r>
      <w:bookmarkEnd w:id="12"/>
    </w:p>
    <w:p w14:paraId="53947EC0" w14:textId="77777777" w:rsidR="00DC2A24" w:rsidRDefault="00DC2A24" w:rsidP="00DC2A24"/>
    <w:p w14:paraId="02CF6FB5" w14:textId="77777777" w:rsidR="00DC2A24" w:rsidRPr="00DC2A24" w:rsidRDefault="00DC2A24" w:rsidP="00DC2A24">
      <w:pPr>
        <w:rPr>
          <w:rFonts w:asciiTheme="minorHAnsi" w:hAnsiTheme="minorHAnsi"/>
        </w:rPr>
      </w:pPr>
      <w:r w:rsidRPr="00DC2A24">
        <w:rPr>
          <w:rFonts w:asciiTheme="minorHAnsi" w:hAnsiTheme="minorHAnsi"/>
        </w:rPr>
        <w:t xml:space="preserve">Cryoconite communities exhibit a large array of stress response genes, genetic potential for nutrient and organic carbon scavenging/recycling, utilization of various carbon substrates and versatile metabolisms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An investigation into the physiological capability of cryoconite hole microbial isolates from Antarctica, Greenland and Svalbard, found heterotrophic microbes were able to survive multiple freeze-thaw cycles, a range of salinity and pH conditions, oxic and anoxic conditions as well as utilizing 58 single carbon sources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The viability of anaerobic heterotrophs, particularly in low temperatures, suggests they may play a key role in winter conditions when oxygen may be depleted due to lack of meltwater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Facultative anaerobic heterotrophs may be important in the reactivation of the cryoconite community after polar night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w:t>
      </w:r>
    </w:p>
    <w:p w14:paraId="6AFD3211" w14:textId="77777777" w:rsidR="00DC2A24" w:rsidRPr="00DC2A24" w:rsidRDefault="00DC2A24" w:rsidP="00DC2A24">
      <w:pPr>
        <w:rPr>
          <w:rFonts w:asciiTheme="minorHAnsi" w:hAnsiTheme="minorHAnsi"/>
        </w:rPr>
      </w:pPr>
    </w:p>
    <w:p w14:paraId="0E76A2AD" w14:textId="77777777" w:rsidR="00DC2A24" w:rsidRPr="00DC2A24" w:rsidRDefault="00DC2A24" w:rsidP="00DC2A24">
      <w:pPr>
        <w:rPr>
          <w:rFonts w:asciiTheme="minorHAnsi" w:hAnsiTheme="minorHAnsi"/>
        </w:rPr>
      </w:pPr>
      <w:r w:rsidRPr="00DC2A24">
        <w:rPr>
          <w:rFonts w:asciiTheme="minorHAnsi" w:hAnsiTheme="minorHAnsi"/>
        </w:rPr>
        <w:t xml:space="preserve">The ability of cryoconite microbes to withstand one environmental stressor can provide protection against others, for example, protection against the freeze-thaw cycle also protects against cold/heat shock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In order to survive the hostile glacial environment, microorganisms use unique adaptation strategies including; altering lipid composition of the cell membrane to increase fluidity, flexible tertiary structures, cold shock proteins, excretion of cryoprotectants such as ice-binding and anti-freeze extracellular proteins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{"citationItems":[{"id":"ITEM-1","itemData":{"DOI":"10.1038/nrmicro3522","ISSN":"17401534","PMID":"26344407","abstract":"The Earth's cryosphere comprises those regions that are cold enough for water to turn into ice. Recent findings show that the icy realms of polar oceans, glaciers and ice sheets are inhabited by microorganisms of all three domains of life, and that temperatures below 0 °C are an integral force in the diversification of microbial life. Cold-adapted microorganisms maintain key ecological functions in icy habitats: where sunlight penetrates the ice, photoautotrophy is the basis for complex food webs, whereas in dark subglacial habitats, chemoautotrophy reigns. This Review summarizes current knowledge of the microbial ecology of frozen waters, including the diversity of niches, the composition of microbial communities at these sites and their biogeochemical activities.","author":[{"dropping-particle":"","family":"Boetius","given":"Antje","non-dropping-particle":"","parse-names":false,"suffix":""},{"dropping-particle":"","family":"Anesio","given":"Alexandre M.","non-dropping-particle":"","parse-names":false,"suffix":""},{"dropping-particle":"","family":"Deming","given":"Jody W.","non-dropping-particle":"","parse-names":false,"suffix":""},{"dropping-particle":"","family":"Mikucki","given":"Jill A.","non-dropping-particle":"","parse-names":false,"suffix":""},{"dropping-particle":"","family":"Rapp","given":"Josephine Z.","non-dropping-particle":"","parse-names":false,"suffix":""}],"container-title":"Nature Reviews Microbiology","id":"ITEM-1","issue":"11","issued":{"date-parts":[["2015","11","1"]]},"page":"677-690","publisher":"Nature Publishing Group","title":"Microbial ecology of the cryosphere: Sea ice and glacial habitats","type":"article","volume":"13"},"uris":["http://www.mendeley.com/documents/?uuid=b32ad184-cdec-3e94-bc0d-c590a040b2e8"]},{"id":"ITEM-2","itemData":{"DOI":"10.3389/fmicb.2020.01783","ISSN":"1664302X","abstract":"Cryoconite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Microbiology","id":"ITEM-2","issue":"July","issued":{"date-parts":[["2020"]]},"page":"1-14","title":"Physiological Capabilities of Cryoconite Hole Microorganisms","type":"article-journal","volume":"11"},"uris":["http://www.mendeley.com/documents/?uuid=e82b1f30-6f3b-42c4-aad1-854087b49973"]}],"mendeley":{"formattedCitation":"(Boetius et al., 2015; Poniecka et al., 2020)","plainTextFormattedCitation":"(Boetius et al., 2015; Poniecka et al., 2020)","previouslyFormattedCitation":"(Boetius et al., 2015; 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(Boetius et al., 2015; Poniecka et al., 2020)</w:t>
      </w:r>
      <w:r w:rsidRPr="00DC2A24">
        <w:rPr>
          <w:rFonts w:asciiTheme="minorHAnsi" w:hAnsiTheme="minorHAnsi"/>
        </w:rPr>
        <w:fldChar w:fldCharType="end"/>
      </w:r>
      <w:r w:rsidRPr="00DC2A24">
        <w:rPr>
          <w:rFonts w:asciiTheme="minorHAnsi" w:hAnsiTheme="minorHAnsi"/>
        </w:rPr>
        <w:t>.</w:t>
      </w:r>
    </w:p>
    <w:p w14:paraId="784B91FF" w14:textId="77777777" w:rsidR="00DC2A24" w:rsidRPr="00DC2A24" w:rsidRDefault="00DC2A24" w:rsidP="00DC2A24">
      <w:pPr>
        <w:rPr>
          <w:rFonts w:asciiTheme="minorHAnsi" w:hAnsiTheme="minorHAnsi"/>
        </w:rPr>
      </w:pPr>
    </w:p>
    <w:p w14:paraId="062CEAF6"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Primary producers in Antarctic ice-lidded cryoconite communities are specially adapted to low light levels, when the ice-lid attenuates up to 99% solar radiation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When ice-lidded communities were exposed to surface levels of radiation they exhibited light stress and reduced efficiency, suggesting that they are well adapted to low light levels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Arctic communities without ice-lids are exposed to high levels of solar radiation and may employ different protective strategies such as pigmentation, granule formation and photophysiological adjustment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{"citationItems":[{"id":"ITEM-1","itemData":{"DOI":"10.1093/femsec/fiw076","ISSN":"15746941","PMID":"27095815","abstract":"Microbial communities on polar glacier surfaces are found dispersed on the ice surface, or concentrated in cryoconite holes and cryolakes, which are accumulations of debris covered by a layer of ice for some or all of the year. The ice lid limits the penetration of photosynthetically available radiation (PAR) to the sediment layer, since the ice attenuates up to 99% of incoming radiation. This suite of field and laboratory experiments demonstrates that PAR is an important control on primary production in cryoconite and cryolake ecosystems. Increased light intensity increased efficiency of primary production in controlled laboratory incubations of debris from the surface of Joyce Glacier, McMurdo Dry Valleys, Antarctica. However, when light intensity was increased to levels near that received on the ice surface, without the protection of an ice lid, efficiency decreased and measurements of photophysiology showed that the communities suffered light stress. The communities are therefore well adapted to low light levels. Comparison with Arctic cryoconite communities, which are typically not covered by an ice lid for the majority of the ablation season, showed that these organisms were also stressed by high light, so they must employ strategies to protect against photodamage.","author":[{"dropping-particle":"","family":"Bagshaw","given":"Elizabeth A.","non-dropping-particle":"","parse-names":false,"suffix":""},{"dropping-particle":"","family":"Wadham","given":"Jemma L.","non-dropping-particle":"","parse-names":false,"suffix":""},{"dropping-particle":"","family":"Tranter","given":"Martyn","non-dropping-particle":"","parse-names":false,"suffix":""},{"dropping-particle":"","family":"Perkins","given":"Rupert","non-dropping-particle":"","parse-names":false,"suffix":""},{"dropping-particle":"","family":"Morgan","given":"Alistair","non-dropping-particle":"","parse-names":false,"suffix":""},{"dropping-particle":"","family":"Williamson","given":"Christopher J.","non-dropping-particle":"","parse-names":false,"suffix":""},{"dropping-particle":"","family":"Fountain","given":"Andrew G.","non-dropping-particle":"","parse-names":false,"suffix":""},{"dropping-particle":"","family":"Fitzsimons","given":"Sean","non-dropping-particle":"","parse-names":false,"suffix":""},{"dropping-particle":"","family":"Dubnick","given":"Ashley","non-dropping-particle":"","parse-names":false,"suffix":""}],"container-title":"FEMS Microbiology Ecology","id":"ITEM-1","issue":"6","issued":{"date-parts":[["2016"]]},"page":"1-11","title":"Response of Antarctic cryoconite microbial communities to light","type":"article-journal","volume":"92"},"uris":["http://www.mendeley.com/documents/?uuid=d3b31789-9946-4b6d-89f1-09c67dc17f41"]}],"mendeley":{"formattedCitation":"(Elizabeth A. Bagshaw et al., 2016)","plainTextFormattedCitation":"(Elizabeth A. Bagshaw et al., 2016)","previouslyFormattedCitation":"(Elizabeth A. Bagshaw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2016)</w:t>
      </w:r>
      <w:r w:rsidRPr="00DC2A24">
        <w:rPr>
          <w:rFonts w:asciiTheme="minorHAnsi" w:eastAsiaTheme="minorEastAsia" w:hAnsiTheme="minorHAnsi"/>
        </w:rPr>
        <w:fldChar w:fldCharType="end"/>
      </w:r>
      <w:r w:rsidRPr="00DC2A24">
        <w:rPr>
          <w:rFonts w:asciiTheme="minorHAnsi" w:eastAsiaTheme="minorEastAsia" w:hAnsiTheme="minorHAnsi"/>
        </w:rPr>
        <w:t>.</w:t>
      </w:r>
    </w:p>
    <w:p w14:paraId="043E94A5" w14:textId="77777777" w:rsidR="00DC2A24" w:rsidRPr="00DC2A24" w:rsidRDefault="00DC2A24" w:rsidP="00DC2A24">
      <w:pPr>
        <w:rPr>
          <w:rFonts w:asciiTheme="minorHAnsi" w:eastAsiaTheme="minorEastAsia" w:hAnsiTheme="minorHAnsi"/>
        </w:rPr>
      </w:pPr>
    </w:p>
    <w:p w14:paraId="6FD93709"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Despite the cold-adapted specialism of cryoconite communities, an investigation of cryoconite from </w:t>
      </w:r>
      <w:r w:rsidRPr="00DC2A24">
        <w:rPr>
          <w:rFonts w:asciiTheme="minorHAnsi" w:hAnsiTheme="minorHAnsi" w:cs="Calibri"/>
        </w:rPr>
        <w:t>﻿</w:t>
      </w:r>
      <w:r w:rsidRPr="00DC2A24">
        <w:rPr>
          <w:rFonts w:asciiTheme="minorHAnsi" w:hAnsiTheme="minorHAnsi"/>
        </w:rPr>
        <w:t xml:space="preserve">Werenskioldbreen, Svalbard, indicated that the communities physiological optimum temperatures higher than those observed in cryoconite holes suggesting they are psychrotolerant, rather than psychrophilic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sidRPr="00DC2A24">
        <w:rPr>
          <w:rFonts w:asciiTheme="minorHAnsi" w:hAnsiTheme="minorHAnsi"/>
        </w:rPr>
        <w:t xml:space="preserve">. </w:t>
      </w:r>
    </w:p>
    <w:p w14:paraId="7B213DD7" w14:textId="77777777" w:rsidR="00DC2A24" w:rsidRDefault="00DC2A24" w:rsidP="00DC2A24"/>
    <w:p w14:paraId="570C38D0" w14:textId="0AD7842B" w:rsidR="009E72C0" w:rsidRDefault="00DC2A24" w:rsidP="009E72C0">
      <w:pPr>
        <w:pStyle w:val="Heading3"/>
      </w:pPr>
      <w:bookmarkStart w:id="13" w:name="_Toc62819456"/>
      <w:r>
        <w:t>Biogeochemistry</w:t>
      </w:r>
      <w:bookmarkEnd w:id="13"/>
    </w:p>
    <w:p w14:paraId="6A9629D7" w14:textId="77777777" w:rsidR="00DC2A24" w:rsidRPr="00DC2A24" w:rsidRDefault="00DC2A24" w:rsidP="00DC2A24">
      <w:pPr>
        <w:rPr>
          <w:rFonts w:asciiTheme="minorHAnsi" w:hAnsiTheme="minorHAnsi"/>
        </w:rPr>
      </w:pPr>
    </w:p>
    <w:p w14:paraId="1DD0167E" w14:textId="77777777" w:rsidR="00DC2A24" w:rsidRPr="00DC2A24" w:rsidRDefault="00DC2A24" w:rsidP="00DC2A24">
      <w:pPr>
        <w:rPr>
          <w:rFonts w:asciiTheme="minorHAnsi" w:hAnsiTheme="minorHAnsi"/>
        </w:rPr>
      </w:pPr>
      <w:r w:rsidRPr="00DC2A24">
        <w:rPr>
          <w:rFonts w:asciiTheme="minorHAnsi" w:hAnsiTheme="minorHAnsi"/>
        </w:rPr>
        <w:t xml:space="preserve">The abundant liquid water and relatively stability of cryoconite holes makes them hotspots of activity in the glacial environment and the most active habitat on the snow-free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Ecosystems","type":"article-journal","volume":"78"},"uris":["http://www.mendeley.com/documents/?uuid=6fad60a7-4dc1-4f76-8c2f-9224c9899a77"]}],"mendeley":{"formattedCitation":"(Amy Hodson et al., 2008; Wharton et al., 1985)","plainTextFormattedCitation":"(Amy Hodson et al., 2008; Wharton et al., 1985)","previouslyFormattedCitation":"(Amy Hodson et al., 2008; 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Wharton et al., 1985)</w:t>
      </w:r>
      <w:r w:rsidRPr="00DC2A24">
        <w:rPr>
          <w:rFonts w:asciiTheme="minorHAnsi" w:hAnsiTheme="minorHAnsi"/>
        </w:rPr>
        <w:fldChar w:fldCharType="end"/>
      </w:r>
      <w:r w:rsidRPr="00DC2A24">
        <w:rPr>
          <w:rFonts w:asciiTheme="minorHAnsi" w:hAnsiTheme="minorHAnsi"/>
        </w:rPr>
        <w:t xml:space="preserve">. With high rates of primary productivity and heterotrophic bacterial production at least four time greater than </w:t>
      </w:r>
      <w:r w:rsidRPr="00DC2A24">
        <w:rPr>
          <w:rFonts w:asciiTheme="minorHAnsi" w:hAnsiTheme="minorHAnsi"/>
        </w:rPr>
        <w:lastRenderedPageBreak/>
        <w:t xml:space="preserve">surrounding surface ice, these dark bioreactors generate one of the largest nutrient pools within the 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holes","type":"article-journal","volume":"32"},"uris":["http://www.mendeley.com/documents/?uuid=e28b2b04-f501-4b5c-aed9-05611d949540"]},{"id":"ITEM-2","itemData":{"DOI":"10.3389/fmicb.2019.01366","ISSN":"1664302X","abstract":"Current research into bacterial dynamics on the Greenland Ice Sheet (GrIS) is biased toward cryoconite holes, despite this habitat covering less than 8% of the ablation (melt) zone surface. In contrast, the expansive surface ice, which supports wide-spread Streptophyte micro-algal blooms thought to enhance surface melt, has been relatively neglected. This study aims to understand variability in bacterial abundance and production across an ablation season on the GrIS, in relation to micro-algal bloom dynamics. Bacterial abundance reached 3.3 ± 0.3 × 105 cells ml−1 in surface ice and was significantly linearly related to algal abundances during the middle and late ablation periods (R2 = 0.62, p &lt; 0.05; R2 = 0.78, p &lt; 0.001). Bacterial production (BP) of 0.03–0.6 μg C L−1 h−1 was observed in surface ice and increased in concert with glacier algal abundances, indicating that heterotrophic bacteria consume algal-derived dissolved organic carbon. However, BP remained at least 28 times lower than net primary production, indicating inefficient carbon cycling by heterotrophic bacteria and net accumulation of carbon in surface ice throughout the ablation season. Across the supraglacial environment, cryoconite sediment BP was at least four times greater than surface ice, confirming that cryoconite holes are the true “hot spots” of heterotrophic bacterial activity.","author":[{"dropping-particle":"","family":"Nicholes","given":"Miranda Jane","non-dropping-particle":"","parse-names":false,"suffix":""},{"dropping-particle":"","family":"Williamson","given":"Christopher James","non-dropping-particle":"","parse-names":false,"suffix":""},{"dropping-particle":"","family":"Tranter","given":"Martyn","non-dropping-particle":"","parse-names":false,"suffix":""},{"dropping-particle":"","family":"Holland","given":"Alexandra","non-dropping-particle":"","parse-names":false,"suffix":""},{"dropping-particle":"","family":"Poniecka","given":"Ewa","non-dropping-particle":"","parse-names":false,"suffix":""},{"dropping-particle":"","family":"Yallop","given":"Marian Louise","non-dropping-particle":"","parse-names":false,"suffix":""},{"dropping-particle":"","family":"Anesio","given":"Alexandre","non-dropping-particle":"","parse-names":false,"suffix":""},{"dropping-particle":"","family":"Poniecka","given":"Ewa","non-dropping-particle":"","parse-names":false,"suffix":""},{"dropping-particle":"","family":"Benning","given":"Liane","non-dropping-particle":"","parse-names":false,"suffix":""},{"dropping-particle":"","family":"McQuaid","given":"Jim","non-dropping-particle":"","parse-names":false,"suffix":""},{"dropping-particle":"","family":"Lutz","given":"Stefanie","non-dropping-particle":"","parse-names":false,"suffix":""},{"dropping-particle":"","family":"McCutcheon","given":"Jenine","non-dropping-particle":"","parse-names":false,"suffix":""},{"dropping-particle":"","family":"Hodson","given":"Andy","non-dropping-particle":"","parse-names":false,"suffix":""},{"dropping-particle":"","family":"Hanna","given":"Edward","non-dropping-particle":"","parse-names":false,"suffix":""},{"dropping-particle":"","family":"Irvine-Fynn","given":"Tristam","non-dropping-particle":"","parse-names":false,"suffix":""},{"dropping-particle":"","family":"Cook","given":"Joseph","non-dropping-particle":"","parse-names":false,"suffix":""},{"dropping-particle":"","family":"Bamber","given":"Jonathan","non-dropping-particle":"","parse-names":false,"suffix":""},{"dropping-particle":"","family":"Tedstone","given":"Andrew","non-dropping-particle":"","parse-names":false,"suffix":""},{"dropping-particle":"","family":"Box","given":"Jason","non-dropping-particle":"","parse-names":false,"suffix":""},{"dropping-particle":"","family":"Stibal","given":"Marek","non-dropping-particle":"","parse-names":false,"suffix":""}],"container-title":"Frontiers in Microbiology","id":"ITEM-2","issue":"JUL","issued":{"date-parts":[["2019"]]},"title":"Bacterial dynamics in supraglacial habitats of the Greenland ice sheet","type":"article-journal","volume":"10"},"uris":["http://www.mendeley.com/documents/?uuid=9bb19431-03ce-4ec0-9095-a95def13fec3"]}],"mendeley":{"formattedCitation":"(S. MacDonell &amp; Fitzsimons, 2008; Nicholes et al., 2019)","plainTextFormattedCitation":"(S. MacDonell &amp; Fitzsimons, 2008; Nicholes et al., 2019)","previouslyFormattedCitation":"(S. MacDonell &amp; Fitzsimons, 2008; Nicholes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Nicholes et al., 2019)</w:t>
      </w:r>
      <w:r w:rsidRPr="00DC2A24">
        <w:rPr>
          <w:rFonts w:asciiTheme="minorHAnsi" w:hAnsiTheme="minorHAnsi"/>
        </w:rPr>
        <w:fldChar w:fldCharType="end"/>
      </w:r>
      <w:r w:rsidRPr="00DC2A24">
        <w:rPr>
          <w:rFonts w:asciiTheme="minorHAnsi" w:hAnsiTheme="minorHAnsi"/>
        </w:rPr>
        <w:t xml:space="preserve">. </w:t>
      </w:r>
    </w:p>
    <w:p w14:paraId="52FB9D24" w14:textId="77777777" w:rsidR="00DC2A24" w:rsidRPr="00DC2A24" w:rsidRDefault="00DC2A24" w:rsidP="00DC2A24">
      <w:pPr>
        <w:rPr>
          <w:rFonts w:asciiTheme="minorHAnsi" w:hAnsiTheme="minorHAnsi"/>
        </w:rPr>
      </w:pPr>
    </w:p>
    <w:p w14:paraId="19C83EDA" w14:textId="77777777" w:rsidR="00DC2A24" w:rsidRPr="00DC2A24" w:rsidRDefault="00DC2A24" w:rsidP="00DC2A24">
      <w:pPr>
        <w:rPr>
          <w:rFonts w:asciiTheme="minorHAnsi" w:hAnsiTheme="minorHAnsi"/>
        </w:rPr>
      </w:pPr>
      <w:r w:rsidRPr="00DC2A24">
        <w:rPr>
          <w:rFonts w:asciiTheme="minorHAnsi" w:hAnsiTheme="minorHAnsi"/>
        </w:rPr>
        <w:t xml:space="preserve">Cryoconite holes are miniecosystems that contribute biomass and nutrients to glacier melt that feeds downstream soils, streams and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Antarctica","type":"article-journal","volume":"36"},"uris":["http://www.mendeley.com/documents/?uuid=a6532def-e684-40d1-b469-8af560a6444a"]},{"id":"ITEM-2","itemData":{"DOI":"10.1007/s00300-002-0388-5","ISBN":"0030000203","ISSN":"07224060","abstract":"The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Biology","id":"ITEM-2","issue":"8","issued":{"date-parts":[["2002"]]},"page":"591-596","title":"The microbial communities and primary productivity of cryoconite holes in an Arctic glacier (Svalbard 79°N)","type":"article-journal","volume":"25"},"uris":["http://www.mendeley.com/documents/?uuid=5e34bfa4-8d1a-4e1d-8075-1adcd50acaf2"]}],"mendeley":{"formattedCitation":"(Porazinska et al., 2004; Säwström et al., 2002)","plainTextFormattedCitation":"(Porazinska et al., 2004; Säwström et al., 2002)","previouslyFormattedCitation":"(Porazinska et al., 2004; Säwström et al., 2002)"},"properties":{"noteIndex":0},"schema":"https://github.com/citation-style-language/schema/raw/master/csl-citation.json"}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 Säwström et al., 2002)</w:t>
      </w:r>
      <w:r w:rsidRPr="00DC2A24">
        <w:rPr>
          <w:rFonts w:asciiTheme="minorHAnsi" w:hAnsiTheme="minorHAnsi"/>
        </w:rPr>
        <w:fldChar w:fldCharType="end"/>
      </w:r>
      <w:r w:rsidRPr="00DC2A24">
        <w:rPr>
          <w:rFonts w:asciiTheme="minorHAnsi" w:hAnsiTheme="minorHAnsi"/>
        </w:rPr>
        <w:t>. Within these miniecosystems, meltwater supplies nitrate and ammonium whilst dissolved inorganic carbon enters the water column via CO</w:t>
      </w:r>
      <w:r w:rsidRPr="00DC2A24">
        <w:rPr>
          <w:rFonts w:asciiTheme="minorHAnsi" w:hAnsiTheme="minorHAnsi"/>
          <w:vertAlign w:val="subscript"/>
        </w:rPr>
        <w:t>2</w:t>
      </w:r>
      <w:r w:rsidRPr="00DC2A24">
        <w:rPr>
          <w:rFonts w:asciiTheme="minorHAnsi" w:hAnsiTheme="minorHAnsi"/>
        </w:rPr>
        <w:t xml:space="preserve"> exchange between the atmosphere and solution. Phototrophic cyanobacteria and algae utilise NO</w:t>
      </w:r>
      <w:r w:rsidRPr="00DC2A24">
        <w:rPr>
          <w:rFonts w:asciiTheme="minorHAnsi" w:hAnsiTheme="minorHAnsi"/>
          <w:vertAlign w:val="subscript"/>
        </w:rPr>
        <w:t>3</w:t>
      </w:r>
      <w:r w:rsidRPr="00DC2A24">
        <w:rPr>
          <w:rFonts w:asciiTheme="minorHAnsi" w:hAnsiTheme="minorHAnsi"/>
          <w:vertAlign w:val="superscript"/>
        </w:rPr>
        <w:t>-</w:t>
      </w:r>
      <w:r w:rsidRPr="00DC2A24">
        <w:rPr>
          <w:rFonts w:asciiTheme="minorHAnsi" w:hAnsiTheme="minorHAnsi"/>
        </w:rPr>
        <w:t>, NH</w:t>
      </w:r>
      <w:r w:rsidRPr="00DC2A24">
        <w:rPr>
          <w:rFonts w:asciiTheme="minorHAnsi" w:hAnsiTheme="minorHAnsi"/>
          <w:vertAlign w:val="subscript"/>
        </w:rPr>
        <w:t>4</w:t>
      </w:r>
      <w:r w:rsidRPr="00DC2A24">
        <w:rPr>
          <w:rFonts w:asciiTheme="minorHAnsi" w:hAnsiTheme="minorHAnsi"/>
          <w:vertAlign w:val="superscript"/>
        </w:rPr>
        <w:t>+</w:t>
      </w:r>
      <w:r w:rsidRPr="00DC2A24">
        <w:rPr>
          <w:rFonts w:asciiTheme="minorHAnsi" w:hAnsiTheme="minorHAnsi"/>
        </w:rPr>
        <w:t>, PO</w:t>
      </w:r>
      <w:r w:rsidRPr="00DC2A24">
        <w:rPr>
          <w:rFonts w:asciiTheme="minorHAnsi" w:hAnsiTheme="minorHAnsi"/>
          <w:vertAlign w:val="subscript"/>
        </w:rPr>
        <w:t>4</w:t>
      </w:r>
      <w:r w:rsidRPr="00DC2A24">
        <w:rPr>
          <w:rFonts w:asciiTheme="minorHAnsi" w:hAnsiTheme="minorHAnsi"/>
          <w:vertAlign w:val="superscript"/>
        </w:rPr>
        <w:t>3-</w:t>
      </w:r>
      <w:r w:rsidRPr="00DC2A24">
        <w:rPr>
          <w:rFonts w:asciiTheme="minorHAnsi" w:hAnsiTheme="minorHAnsi"/>
        </w:rPr>
        <w:t xml:space="preserve"> and dissolved inorganic carbon (DIC) to produce biomass via photosynthesis. Decomposing microbes breakdown the biomass produced through photosynthesis and release dissolved DIC, dissolved organic carbon (DOC), dissolved organic nitrogen (DON) and dissolved organic phosphorus (DOP) to the solution. DIC, DOC, NOC and POC may then become available to be transported to downstream ecosystems via flushing of meltwater.</w:t>
      </w:r>
    </w:p>
    <w:p w14:paraId="322003B1" w14:textId="77777777" w:rsidR="00DC2A24" w:rsidRPr="00DC2A24" w:rsidRDefault="00DC2A24" w:rsidP="00DC2A24">
      <w:pPr>
        <w:rPr>
          <w:rFonts w:asciiTheme="minorHAnsi" w:hAnsiTheme="minorHAnsi"/>
        </w:rPr>
      </w:pPr>
    </w:p>
    <w:p w14:paraId="113A769E" w14:textId="77777777" w:rsidR="00DC2A24" w:rsidRPr="00DC2A24" w:rsidRDefault="00DC2A24" w:rsidP="00DC2A24">
      <w:pPr>
        <w:rPr>
          <w:rFonts w:asciiTheme="minorHAnsi" w:hAnsiTheme="minorHAnsi"/>
        </w:rPr>
      </w:pPr>
      <w:r w:rsidRPr="00DC2A24">
        <w:rPr>
          <w:rFonts w:asciiTheme="minorHAnsi" w:hAnsiTheme="minorHAnsi"/>
        </w:rPr>
        <w:t xml:space="preserve">Microbial communities require C, N, P and other elements to support cellular function and reproduction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2018)</w:t>
      </w:r>
      <w:r w:rsidRPr="00DC2A24">
        <w:rPr>
          <w:rFonts w:asciiTheme="minorHAnsi" w:hAnsiTheme="minorHAnsi"/>
        </w:rPr>
        <w:fldChar w:fldCharType="end"/>
      </w:r>
      <w:r w:rsidRPr="00DC2A24">
        <w:rPr>
          <w:rFonts w:asciiTheme="minorHAnsi" w:hAnsiTheme="minorHAnsi"/>
        </w:rPr>
        <w:t xml:space="preserve">. Whilst forms of these elements are present in the glacial environment, they are not always readily available to all microorganisms. As biologically diverse and active systems, the biomass in cryoconite sediment engages in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{"citationItems":[{"id":"ITEM-1","itemData":{"DOI":"10.1038/s41522-017-0019-0","ISSN":"20555008","abstract":"Glaciers and ice sheets, like other biomes, occupy a significant area of the planet and harbour biological communities with distinct interactions and feedbacks with their physical and chemical environment. In the case of the glacial biome, the biological processes are dominated almost exclusively by microbial communities. Habitats on glaciers and ice sheets with enough liquid water to sustain microbial activity include snow, surface ice, cryoconite holes, englacial systems and the interface between ice and overridden rock/soil. There is a remarkable similarity between the different specific glacial habitats across glaciers and ice sheets worldwide, particularly regarding their main primary producers and ecosystem engineers. At the surface, cyanobacteria dominate the carbon production in aquatic/sediment systems such as cryoconite holes, while eukaryotic Zygnematales and Chlamydomonadales dominate ice surfaces and snow dynamics, respectively. Microbially driven chemolithotrophic processes associated with sulphur and iron cycle and C transformations in subglacial ecosystems provide the basis for chemical transformations at the rock interface under the ice that underpin an important mechanism for the delivery of nutrients to downstream ecosystems. In this review, we focus on the main ecosystem engineers of glaciers and ice sheets and how they interact with their chemical and physical environment. We then discuss the implications of this microbial activity on the icy microbiome to the biogeochemistry of downstream ecosystems.","author":[{"dropping-particle":"","family":"Anesio","given":"Alexandre M.","non-dropping-particle":"","parse-names":false,"suffix":""},{"dropping-particle":"","family":"Lutz","given":"Stefanie","non-dropping-particle":"","parse-names":false,"suffix":""},{"dropping-particle":"","family":"Chrismas","given":"Nathan A.M.","non-dropping-particle":"","parse-names":false,"suffix":""},{"dropping-particle":"","family":"Benning","given":"Liane G.","non-dropping-particle":"","parse-names":false,"suffix":""}],"container-title":"npj Biofilms and Microbiomes","id":"ITEM-1","issue":"1","issued":{"date-parts":[["2017","12","1"]]},"publisher":"Nature Publishing Group","title":"The microbiome of glaciers and ice sheets","type":"article","volume":"3"},"uris":["http://www.mendeley.com/documents/?uuid=dcb5b6bd-2927-391a-96ec-f6def63adc43"]}],"mendeley":{"formattedCitation":"(Alexandre M. Anesio et al., 2017)","plainTextFormattedCitation":"(Alexandre M. Anesio et al., 2017)","previouslyFormattedCitation":"(Alexandre M. Anesio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2017)</w:t>
      </w:r>
      <w:r w:rsidRPr="00DC2A24">
        <w:rPr>
          <w:rFonts w:asciiTheme="minorHAnsi" w:hAnsiTheme="minorHAnsi"/>
        </w:rPr>
        <w:fldChar w:fldCharType="end"/>
      </w:r>
      <w:r w:rsidRPr="00DC2A24">
        <w:rPr>
          <w:rFonts w:asciiTheme="minorHAnsi" w:hAnsiTheme="minorHAnsi"/>
        </w:rPr>
        <w:t xml:space="preserve">. The dominant biogeochemical process within cryoconite holes is C cycling, although they also contribute to nutrient cycling, primarily N and P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{"citationItems":[{"id":"ITEM-1","itemData":{"author":[{"dropping-particle":"","family":"Bagshaw","given":"Elizabeth A.","non-dropping-particle":"","parse-names":false,"suffix":""}],"chapter-number":"17","container-title":"The Routledge Handbook of the Polar Regions","editor":[{"dropping-particle":"","family":"Nuttall","given":"Mark","non-dropping-particle":"","parse-names":false,"suffix":""},{"dropping-particle":"","family":"Christensen","given":"Torben R","non-dropping-particle":"","parse-names":false,"suffix":""},{"dropping-particle":"","family":"Siegert","given":"Martin","non-dropping-particle":"","parse-names":false,"suffix":""}],"id":"ITEM-1","issued":{"date-parts":[["2018"]]},"page":"224-236","title":"Biogeochemical cycling in glacial environments","type":"chapter"},"uris":["http://www.mendeley.com/documents/?uuid=bededca6-3de2-432c-9e7f-b810cba9bc73"]}],"mendeley":{"formattedCitation":"(Elizabeth A. Bagshaw, 2018)","plainTextFormattedCitation":"(Elizabeth A. Bagshaw, 2018)","previouslyFormattedCitation":"(Elizabeth A. Bagshaw,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2018)</w:t>
      </w:r>
      <w:r w:rsidRPr="00DC2A24">
        <w:rPr>
          <w:rFonts w:asciiTheme="minorHAnsi" w:hAnsiTheme="minorHAnsi"/>
        </w:rPr>
        <w:fldChar w:fldCharType="end"/>
      </w:r>
      <w:r w:rsidRPr="00DC2A24">
        <w:rPr>
          <w:rFonts w:asciiTheme="minorHAnsi" w:hAnsiTheme="minorHAnsi"/>
        </w:rPr>
        <w:t>.</w:t>
      </w:r>
    </w:p>
    <w:p w14:paraId="0AE552A9" w14:textId="77777777" w:rsidR="00DC2A24" w:rsidRPr="00DC2A24" w:rsidRDefault="00DC2A24" w:rsidP="00DC2A24">
      <w:pPr>
        <w:rPr>
          <w:rFonts w:asciiTheme="minorHAnsi" w:hAnsiTheme="minorHAnsi"/>
        </w:rPr>
      </w:pPr>
    </w:p>
    <w:p w14:paraId="1AA0C6E8"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Nutrients may be leached from the cryoconite sediment itself or be deposited on the glacier surface via aeolian transport, precipitation or through decomposition of materials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Nutrients may also be subsidised by bird faeces, with positive impacts on microbial biomass and diversity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archaea","type":"article-journal","volume":"8"},"uris":["http://www.mendeley.com/documents/?uuid=ae7ee217-8865-4050-8e5a-e2f908ae08e2"]},{"id":"ITEM-2","itemData":{"DOI":"10.5194/bg-13-659-2016","ISSN":"17264189","abstract":"Glaciers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-2","issue":"3","issued":{"date-parts":[["2016"]]},"page":"659-674","title":"Controls on microalgal community structures in cryoconite holes upon high-Arctic glaciers, Svalbard","type":"article-journal","volume":"13"},"uris":["http://www.mendeley.com/documents/?uuid=b78151d2-5a64-4ae0-ad46-ac5d9ad0b391"]}],"mendeley":{"formattedCitation":"(Vonnahme, Devetter, Žárský, Šabacká, &amp; Elster, 2016; Zarsky et al., 2013)","plainTextFormattedCitation":"(Vonnahme, Devetter, Žárský, Šabacká, &amp; Elster, 2016; Zarsky et al., 2013)","previouslyFormattedCitation":"(Vonnahme, Devetter, Žárský, Šabacká, &amp; Elster, 2016; Zarsky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(Vonnahme, Devetter, Žárský, Šabacká, &amp; Elster, 2016; Zarsky et al., 2013)</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eastAsiaTheme="minorEastAsia" w:hAnsiTheme="minorHAnsi"/>
        </w:rPr>
        <w:t xml:space="preserve">The first culture-independent metagenomic analysis of alpine cryoconite found functional genes linked to N, Fe, S and P cycling, illustrating that the communities dependence on scavenging nutrients from allochthonous sources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{"citationItems":[{"id":"ITEM-1","itemData":{"DOI":"10.1088/1748-9326/8/3/035003","ISSN":"17489326","abstract":"Cryoconite is a microbe-mineral aggregate which darkens the ice surface of glaciers. Microbial process and marker gene PCR-dependent measurements reveal active and diverse cryoconite microbial communities on polar glaciers. Here, we provide the first report of a cryoconite metagenome and culture-independent study of alpine cryoconite microbial diversity. We assembled 1.2 Gbp of metagenomic DNA sequenced using an Illumina HiScanSQ from cryoconite holes across the ablation zone of Rotmoosferner in the Austrian Alps. The metagenome revealed a bacterially-dominated community, with Proteobacteria (62% of bacterial-assigned contigs) and Bacteroidetes (14%) considerably more abundant than Cyanobacteria (2.5%). Streptophyte DNA dominated the eukaryotic metagenome. Functional genes linked to N, Fe, S and P cycling illustrated an acquisitive trend and a nitrogen cycle based upon efficient ammonia recycling. A comparison of 32 metagenome datasets revealed a similarity in functional profiles between the cryoconite and metagenomes characterized from other cold microbe-mineral aggregates. Overall, the metagenomic snapshot reveals the cryoconite ecosystem of this alpine glacier as dependent on scavenging carbon and nutrients from allochthonous sources, in particular mosses transported by wind from ice-marginal habitats, consistent with net heterotrophy indicated by productivity measurements. A transition from singular snapshots of cryoconite metagenomes to comparative analyses is advocated. © 2013 IOP Publishing Ltd.","author":[{"dropping-particle":"","family":"Edwards","given":"Arwyn","non-dropping-particle":"","parse-names":false,"suffix":""},{"dropping-particle":"","family":"Pachebat","given":"Justin A.","non-dropping-particle":"","parse-names":false,"suffix":""},{"dropping-particle":"","family":"Swain","given":"Martin","non-dropping-particle":"","parse-names":false,"suffix":""},{"dropping-particle":"","family":"Hegarty","given":"Matt","non-dropping-particle":"","parse-names":false,"suffix":""},{"dropping-particle":"","family":"Hodson","given":"Andrew J.","non-dropping-particle":"","parse-names":false,"suffix":""},{"dropping-particle":"","family":"Irvine-Fynn","given":"Tristram D.L.","non-dropping-particle":"","parse-names":false,"suffix":""},{"dropping-particle":"","family":"Rassner","given":"Sara M.E.","non-dropping-particle":"","parse-names":false,"suffix":""},{"dropping-particle":"","family":"Sattler","given":"Birgit","non-dropping-particle":"","parse-names":false,"suffix":""}],"container-title":"Environmental Research Letters","id":"ITEM-1","issue":"3","issued":{"date-parts":[["2013"]]},"title":"A metagenomic snapshot of taxonomic and functional diversity in an alpine glacier cryoconite ecosystem","type":"article-journal","volume":"8"},"uris":["http://www.mendeley.com/documents/?uuid=c8b165cf-9e58-4105-bcdf-585b67e90477"]}],"mendeley":{"formattedCitation":"(Edwards, Pachebat, et al., 2013)","plainTextFormattedCitation":"(Edwards, Pachebat, et al., 2013)","previouslyFormattedCitation":"(Edwards, Pachebat, et al., 2013)"},"properties":{"noteIndex":0},"schema":"https://github.com/citation-style-language/schema/raw/master/csl-citation.json"}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(Edwards, Pachebat, et al., 2013)</w:t>
      </w:r>
      <w:r w:rsidRPr="00DC2A24">
        <w:rPr>
          <w:rFonts w:asciiTheme="minorHAnsi" w:eastAsiaTheme="minorEastAsia" w:hAnsiTheme="minorHAnsi"/>
        </w:rPr>
        <w:fldChar w:fldCharType="end"/>
      </w:r>
      <w:r w:rsidRPr="00DC2A24">
        <w:rPr>
          <w:rFonts w:asciiTheme="minorHAnsi" w:eastAsiaTheme="minorEastAsia" w:hAnsiTheme="minorHAnsi"/>
        </w:rPr>
        <w:t>.</w:t>
      </w:r>
    </w:p>
    <w:p w14:paraId="24FB7DE3" w14:textId="77777777" w:rsidR="00DC2A24" w:rsidRDefault="00DC2A24" w:rsidP="00DC2A24"/>
    <w:p w14:paraId="5F192B81" w14:textId="77777777" w:rsidR="00DC2A24" w:rsidRDefault="00DC2A24" w:rsidP="00DC2A24">
      <w:pPr>
        <w:pStyle w:val="Heading4"/>
      </w:pPr>
      <w:r>
        <w:t>Chemical composition</w:t>
      </w:r>
    </w:p>
    <w:p w14:paraId="63A6DCFC" w14:textId="77777777" w:rsidR="00DC2A24" w:rsidRPr="00DC2A24" w:rsidRDefault="00DC2A24" w:rsidP="00DC2A24">
      <w:pPr>
        <w:rPr>
          <w:rFonts w:asciiTheme="minorHAnsi" w:hAnsiTheme="minorHAnsi"/>
        </w:rPr>
      </w:pPr>
    </w:p>
    <w:p w14:paraId="1378A9AF" w14:textId="77777777" w:rsidR="00DC2A24" w:rsidRPr="00DC2A24" w:rsidRDefault="00DC2A24" w:rsidP="00DC2A24">
      <w:pPr>
        <w:rPr>
          <w:rFonts w:asciiTheme="minorHAnsi" w:hAnsiTheme="minorHAnsi"/>
        </w:rPr>
      </w:pPr>
      <w:r w:rsidRPr="00DC2A24">
        <w:rPr>
          <w:rFonts w:asciiTheme="minorHAnsi" w:hAnsiTheme="minorHAnsi"/>
        </w:rPr>
        <w:t xml:space="preserve">Cryoconite water chemistry is initially reflective of the founding material through the dissolution of primary carbonate and sulfate materials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After initial conditions are established, cyclical precipitation and dissolution of carbonates, net photosynthesis during the summer months and net respiration during winter shapes hole chemistry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xml:space="preserve">. </w:t>
      </w:r>
    </w:p>
    <w:p w14:paraId="171254E6" w14:textId="77777777" w:rsidR="00DC2A24" w:rsidRPr="00DC2A24" w:rsidRDefault="00DC2A24" w:rsidP="00DC2A24">
      <w:pPr>
        <w:rPr>
          <w:rFonts w:asciiTheme="minorHAnsi" w:hAnsiTheme="minorHAnsi"/>
        </w:rPr>
      </w:pPr>
    </w:p>
    <w:p w14:paraId="2E86EA5C" w14:textId="5B1FE369" w:rsidR="00DC2A24" w:rsidRPr="00DC2A24" w:rsidRDefault="00DC2A24" w:rsidP="00DC2A24">
      <w:pPr>
        <w:rPr>
          <w:rFonts w:asciiTheme="minorHAnsi" w:hAnsiTheme="minorHAnsi"/>
        </w:rPr>
      </w:pPr>
      <w:r w:rsidRPr="00DC2A24">
        <w:rPr>
          <w:rFonts w:asciiTheme="minorHAnsi" w:hAnsiTheme="minorHAnsi"/>
        </w:rPr>
        <w:t>Significant nutrients and major ions in cryoc</w:t>
      </w:r>
      <w:r w:rsidR="005C3AE3">
        <w:rPr>
          <w:rFonts w:asciiTheme="minorHAnsi" w:hAnsiTheme="minorHAnsi"/>
        </w:rPr>
        <w:t xml:space="preserve">onite holes are shown in </w:t>
      </w:r>
      <w:r w:rsidR="005C3AE3" w:rsidRPr="005C3AE3">
        <w:rPr>
          <w:rFonts w:asciiTheme="minorHAnsi" w:hAnsiTheme="minorHAnsi"/>
          <w:b/>
        </w:rPr>
        <w:t>Table 2</w:t>
      </w:r>
      <w:r w:rsidRPr="00DC2A24">
        <w:rPr>
          <w:rFonts w:asciiTheme="minorHAnsi" w:hAnsiTheme="minorHAnsi"/>
        </w:rPr>
        <w:t xml:space="preserve">. P is thought to be the limiting nutrient in cryoconite systems, but this may be co-limited by temperature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 lack of nitrogen limitation in cryoconite holes suggests that nitrogen fixing bacteria play an important role within these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Cryoconite holes maintain chemical balance through a variety of systems, including the prevention of CaCO</w:t>
      </w:r>
      <w:r w:rsidRPr="00DC2A24">
        <w:rPr>
          <w:rFonts w:asciiTheme="minorHAnsi" w:hAnsiTheme="minorHAnsi"/>
          <w:vertAlign w:val="subscript"/>
        </w:rPr>
        <w:t>3</w:t>
      </w:r>
      <w:r w:rsidRPr="00DC2A24">
        <w:rPr>
          <w:rFonts w:asciiTheme="minorHAnsi" w:hAnsiTheme="minorHAnsi"/>
        </w:rPr>
        <w:t xml:space="preserve"> precipitation by DOC from decomposition, thus preserving DIC for use in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w:t>
      </w:r>
      <w:r w:rsidRPr="00DC2A24">
        <w:rPr>
          <w:rFonts w:asciiTheme="minorHAnsi" w:hAnsiTheme="minorHAnsi"/>
        </w:rPr>
        <w:fldChar w:fldCharType="end"/>
      </w:r>
      <w:r w:rsidRPr="00DC2A24">
        <w:rPr>
          <w:rFonts w:asciiTheme="minorHAnsi" w:hAnsiTheme="minorHAnsi"/>
        </w:rPr>
        <w:t>.</w:t>
      </w:r>
    </w:p>
    <w:p w14:paraId="08D98B1D" w14:textId="77777777" w:rsidR="00DC2A24" w:rsidRPr="00DC2A24" w:rsidRDefault="00DC2A24" w:rsidP="00DC2A24">
      <w:pPr>
        <w:rPr>
          <w:rFonts w:asciiTheme="minorHAnsi" w:hAnsiTheme="minorHAnsi"/>
        </w:rPr>
      </w:pPr>
    </w:p>
    <w:p w14:paraId="1CBA9A26" w14:textId="4EFF9DBC" w:rsidR="00DC2A24" w:rsidRDefault="00DC2A24" w:rsidP="00DC2A24">
      <w:pPr>
        <w:rPr>
          <w:rFonts w:asciiTheme="minorHAnsi" w:hAnsiTheme="minorHAnsi"/>
        </w:rPr>
      </w:pPr>
      <w:r w:rsidRPr="00DC2A24">
        <w:rPr>
          <w:rFonts w:asciiTheme="minorHAnsi" w:hAnsiTheme="minorHAnsi"/>
        </w:rPr>
        <w:lastRenderedPageBreak/>
        <w:t>Investigation of the biogeochemistry of ice-lidded cryoconite holes in the McMurdo Dry Valleys found that the holes had higher pH and major ion concentrations than surface glacier ice, partially due to dissolution of sea</w:t>
      </w:r>
      <w:r w:rsidR="00E774FD">
        <w:rPr>
          <w:rFonts w:asciiTheme="minorHAnsi" w:hAnsiTheme="minorHAnsi"/>
        </w:rPr>
        <w:t xml:space="preserve"> </w:t>
      </w:r>
      <w:r w:rsidRPr="00DC2A24">
        <w:rPr>
          <w:rFonts w:asciiTheme="minorHAnsi" w:hAnsiTheme="minorHAnsi"/>
        </w:rPr>
        <w:t xml:space="preserve">salt in the surrounding ice during annual hole melt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Moreover, investigations into Antarctic cryoconite hole biogeochemistry found ice lids contained </w:t>
      </w:r>
      <m:oMath>
        <m:r>
          <w:rPr>
            <w:rFonts w:ascii="Cambria Math" w:hAnsi="Cambria Math"/>
          </w:rPr>
          <m:t>~</m:t>
        </m:r>
      </m:oMath>
      <w:r w:rsidRPr="00DC2A24">
        <w:rPr>
          <w:rFonts w:asciiTheme="minorHAnsi" w:hAnsiTheme="minorHAnsi"/>
        </w:rPr>
        <w:t xml:space="preserve">2-5 times less solute concentrations than the underlying water, indicating that solutes are not completely removed from the lid during freezing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55D773E2" w14:textId="77777777" w:rsidR="005C3AE3" w:rsidRDefault="005C3AE3" w:rsidP="00DC2A24">
      <w:pPr>
        <w:rPr>
          <w:rFonts w:asciiTheme="minorHAnsi" w:hAnsiTheme="minorHAnsi"/>
        </w:rPr>
      </w:pPr>
    </w:p>
    <w:p w14:paraId="2CA5FDC2" w14:textId="77777777" w:rsidR="005C3AE3" w:rsidRDefault="005C3AE3" w:rsidP="005C3AE3">
      <w:pPr>
        <w:jc w:val="center"/>
        <w:rPr>
          <w:rFonts w:asciiTheme="minorHAnsi" w:hAnsiTheme="minorHAnsi"/>
        </w:rPr>
      </w:pPr>
      <w:r>
        <w:rPr>
          <w:rFonts w:asciiTheme="minorHAnsi" w:hAnsiTheme="minorHAnsi"/>
          <w:b/>
        </w:rPr>
        <w:t>Table 2</w:t>
      </w:r>
      <w:r w:rsidRPr="00DC2A24">
        <w:rPr>
          <w:rFonts w:asciiTheme="minorHAnsi" w:hAnsiTheme="minorHAnsi"/>
          <w:b/>
        </w:rPr>
        <w:t>.</w:t>
      </w:r>
      <w:r w:rsidRPr="00DC2A24">
        <w:rPr>
          <w:rFonts w:asciiTheme="minorHAnsi" w:hAnsiTheme="minorHAnsi"/>
        </w:rPr>
        <w:t xml:space="preserve"> Significant nutrients and major ions of cryoconite holes</w:t>
      </w:r>
    </w:p>
    <w:p w14:paraId="7704D84F" w14:textId="77777777" w:rsidR="005C3AE3" w:rsidRPr="00DC2A24" w:rsidRDefault="005C3AE3" w:rsidP="005C3AE3">
      <w:pPr>
        <w:jc w:val="center"/>
        <w:rPr>
          <w:rFonts w:asciiTheme="minorHAnsi" w:hAnsiTheme="minorHAnsi"/>
        </w:rPr>
      </w:pPr>
    </w:p>
    <w:tbl>
      <w:tblPr>
        <w:tblStyle w:val="GridTable4-Accent1"/>
        <w:tblW w:w="0" w:type="auto"/>
        <w:tblLook w:val="0420" w:firstRow="1" w:lastRow="0" w:firstColumn="0" w:lastColumn="0" w:noHBand="0" w:noVBand="1"/>
      </w:tblPr>
      <w:tblGrid>
        <w:gridCol w:w="4505"/>
        <w:gridCol w:w="4505"/>
      </w:tblGrid>
      <w:tr w:rsidR="005C3AE3" w:rsidRPr="00DC2A24" w14:paraId="11A1F60A" w14:textId="77777777" w:rsidTr="00704A38">
        <w:trPr>
          <w:cnfStyle w:val="100000000000" w:firstRow="1" w:lastRow="0" w:firstColumn="0" w:lastColumn="0" w:oddVBand="0" w:evenVBand="0" w:oddHBand="0" w:evenHBand="0" w:firstRowFirstColumn="0" w:firstRowLastColumn="0" w:lastRowFirstColumn="0" w:lastRowLastColumn="0"/>
        </w:trPr>
        <w:tc>
          <w:tcPr>
            <w:tcW w:w="4505" w:type="dxa"/>
          </w:tcPr>
          <w:p w14:paraId="0FEB50EE" w14:textId="77777777" w:rsidR="005C3AE3" w:rsidRPr="00DC2A24" w:rsidRDefault="005C3AE3" w:rsidP="00704A38">
            <w:pPr>
              <w:rPr>
                <w:rFonts w:asciiTheme="minorHAnsi" w:hAnsiTheme="minorHAnsi" w:cstheme="majorHAnsi"/>
                <w:b w:val="0"/>
              </w:rPr>
            </w:pPr>
            <w:r w:rsidRPr="00DC2A24">
              <w:rPr>
                <w:rFonts w:asciiTheme="minorHAnsi" w:hAnsiTheme="minorHAnsi" w:cstheme="majorHAnsi"/>
                <w:b w:val="0"/>
              </w:rPr>
              <w:t>Dissolved Nutrients</w:t>
            </w:r>
          </w:p>
        </w:tc>
        <w:tc>
          <w:tcPr>
            <w:tcW w:w="4505" w:type="dxa"/>
          </w:tcPr>
          <w:p w14:paraId="518C623F" w14:textId="77777777" w:rsidR="005C3AE3" w:rsidRPr="00DC2A24" w:rsidRDefault="005C3AE3" w:rsidP="00704A38">
            <w:pPr>
              <w:rPr>
                <w:rFonts w:asciiTheme="minorHAnsi" w:hAnsiTheme="minorHAnsi" w:cstheme="majorHAnsi"/>
                <w:b w:val="0"/>
              </w:rPr>
            </w:pPr>
            <w:r w:rsidRPr="00DC2A24">
              <w:rPr>
                <w:rFonts w:asciiTheme="minorHAnsi" w:hAnsiTheme="minorHAnsi" w:cstheme="majorHAnsi"/>
                <w:b w:val="0"/>
              </w:rPr>
              <w:t>Major Ions</w:t>
            </w:r>
          </w:p>
        </w:tc>
      </w:tr>
      <w:tr w:rsidR="005C3AE3" w:rsidRPr="00DC2A24" w14:paraId="60326212"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0D68875F"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Carbon</w:t>
            </w:r>
          </w:p>
        </w:tc>
        <w:tc>
          <w:tcPr>
            <w:tcW w:w="4505" w:type="dxa"/>
          </w:tcPr>
          <w:p w14:paraId="7E1E01A7"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Chloride (Cl</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791B4BFA" w14:textId="77777777" w:rsidTr="00704A38">
        <w:tc>
          <w:tcPr>
            <w:tcW w:w="4505" w:type="dxa"/>
          </w:tcPr>
          <w:p w14:paraId="07E936DE"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Inorganic Carbon</w:t>
            </w:r>
          </w:p>
        </w:tc>
        <w:tc>
          <w:tcPr>
            <w:tcW w:w="4505" w:type="dxa"/>
          </w:tcPr>
          <w:p w14:paraId="18EA8C76"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Sulphate (SO</w:t>
            </w:r>
            <w:r w:rsidRPr="00DC2A24">
              <w:rPr>
                <w:rFonts w:asciiTheme="minorHAnsi" w:hAnsiTheme="minorHAnsi" w:cstheme="majorHAnsi"/>
                <w:vertAlign w:val="subscript"/>
              </w:rPr>
              <w:t>4</w:t>
            </w:r>
            <w:r w:rsidRPr="00DC2A24">
              <w:rPr>
                <w:rFonts w:asciiTheme="minorHAnsi" w:hAnsiTheme="minorHAnsi" w:cstheme="majorHAnsi"/>
                <w:vertAlign w:val="superscript"/>
              </w:rPr>
              <w:t>2-</w:t>
            </w:r>
            <w:r w:rsidRPr="00DC2A24">
              <w:rPr>
                <w:rFonts w:asciiTheme="minorHAnsi" w:hAnsiTheme="minorHAnsi" w:cstheme="majorHAnsi"/>
              </w:rPr>
              <w:t>)</w:t>
            </w:r>
          </w:p>
        </w:tc>
      </w:tr>
      <w:tr w:rsidR="005C3AE3" w:rsidRPr="00DC2A24" w14:paraId="57333839"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273EB01B"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Nitrogen</w:t>
            </w:r>
          </w:p>
        </w:tc>
        <w:tc>
          <w:tcPr>
            <w:tcW w:w="4505" w:type="dxa"/>
          </w:tcPr>
          <w:p w14:paraId="2AF6C01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Calcium (</w:t>
            </w:r>
            <w:r w:rsidRPr="00DC2A24">
              <w:rPr>
                <w:rFonts w:asciiTheme="minorHAnsi" w:hAnsiTheme="minorHAnsi" w:cs="Calibri"/>
              </w:rPr>
              <w:t>﻿</w:t>
            </w:r>
            <w:r w:rsidRPr="00DC2A24">
              <w:rPr>
                <w:rFonts w:asciiTheme="minorHAnsi" w:hAnsiTheme="minorHAnsi" w:cstheme="majorHAnsi"/>
              </w:rPr>
              <w:t>Ca</w:t>
            </w:r>
            <w:r w:rsidRPr="00DC2A24">
              <w:rPr>
                <w:rFonts w:asciiTheme="minorHAnsi" w:hAnsiTheme="minorHAnsi" w:cstheme="majorHAnsi"/>
                <w:vertAlign w:val="superscript"/>
              </w:rPr>
              <w:t>2+</w:t>
            </w:r>
            <w:r w:rsidRPr="00DC2A24">
              <w:rPr>
                <w:rFonts w:asciiTheme="minorHAnsi" w:hAnsiTheme="minorHAnsi" w:cstheme="majorHAnsi"/>
              </w:rPr>
              <w:t>)</w:t>
            </w:r>
          </w:p>
        </w:tc>
      </w:tr>
      <w:tr w:rsidR="005C3AE3" w:rsidRPr="00DC2A24" w14:paraId="269C3AF4" w14:textId="77777777" w:rsidTr="00704A38">
        <w:tc>
          <w:tcPr>
            <w:tcW w:w="4505" w:type="dxa"/>
          </w:tcPr>
          <w:p w14:paraId="6300B9B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Nitrite (NO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2DE0DD72"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Sodium (Na</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037B642C"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528E62A1"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3B6A98F9"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Potassium (K</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33795C28" w14:textId="77777777" w:rsidTr="00704A38">
        <w:tc>
          <w:tcPr>
            <w:tcW w:w="4505" w:type="dxa"/>
          </w:tcPr>
          <w:p w14:paraId="2FBEAC0D"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Ammonium (NH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hAnsiTheme="minorHAnsi" w:cstheme="majorHAnsi"/>
              </w:rPr>
              <w:t>)</w:t>
            </w:r>
          </w:p>
        </w:tc>
        <w:tc>
          <w:tcPr>
            <w:tcW w:w="4505" w:type="dxa"/>
          </w:tcPr>
          <w:p w14:paraId="40DB2DD0"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Magnesium (Mg</w:t>
            </w:r>
            <w:r w:rsidRPr="00DC2A24">
              <w:rPr>
                <w:rFonts w:asciiTheme="minorHAnsi" w:hAnsiTheme="minorHAnsi" w:cstheme="majorHAnsi"/>
                <w:vertAlign w:val="superscript"/>
              </w:rPr>
              <w:t>2+</w:t>
            </w:r>
            <w:r w:rsidRPr="00DC2A24">
              <w:rPr>
                <w:rFonts w:asciiTheme="minorHAnsi" w:hAnsiTheme="minorHAnsi" w:cstheme="majorHAnsi"/>
              </w:rPr>
              <w:t>)</w:t>
            </w:r>
            <w:r w:rsidRPr="00DC2A24">
              <w:rPr>
                <w:rFonts w:asciiTheme="minorHAnsi" w:hAnsiTheme="minorHAnsi" w:cstheme="majorHAnsi"/>
                <w:vertAlign w:val="superscript"/>
              </w:rPr>
              <w:t xml:space="preserve">  </w:t>
            </w:r>
          </w:p>
        </w:tc>
      </w:tr>
      <w:tr w:rsidR="005C3AE3" w:rsidRPr="00DC2A24" w14:paraId="69402587"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51D12AF8"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Dissolved Organic Phosphorus</w:t>
            </w:r>
          </w:p>
        </w:tc>
        <w:tc>
          <w:tcPr>
            <w:tcW w:w="4505" w:type="dxa"/>
          </w:tcPr>
          <w:p w14:paraId="606A4E06"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Nitrate (NO</w:t>
            </w:r>
            <w:r w:rsidRPr="00DC2A24">
              <w:rPr>
                <w:rFonts w:asciiTheme="minorHAnsi" w:hAnsiTheme="minorHAnsi" w:cstheme="majorHAnsi"/>
                <w:vertAlign w:val="subscript"/>
              </w:rPr>
              <w:t>3</w:t>
            </w:r>
            <w:r w:rsidRPr="00DC2A24">
              <w:rPr>
                <w:rFonts w:asciiTheme="minorHAnsi" w:hAnsiTheme="minorHAnsi" w:cstheme="majorHAnsi"/>
                <w:vertAlign w:val="superscript"/>
              </w:rPr>
              <w:t>-</w:t>
            </w:r>
            <w:r w:rsidRPr="00DC2A24">
              <w:rPr>
                <w:rFonts w:asciiTheme="minorHAnsi" w:hAnsiTheme="minorHAnsi" w:cstheme="majorHAnsi"/>
              </w:rPr>
              <w:t>)</w:t>
            </w:r>
          </w:p>
        </w:tc>
      </w:tr>
      <w:tr w:rsidR="005C3AE3" w:rsidRPr="00DC2A24" w14:paraId="02756BAD" w14:textId="77777777" w:rsidTr="00704A38">
        <w:tc>
          <w:tcPr>
            <w:tcW w:w="4505" w:type="dxa"/>
          </w:tcPr>
          <w:p w14:paraId="5CEC94B7"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Phosphate (PO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hAnsiTheme="minorHAnsi" w:cstheme="majorHAnsi"/>
              </w:rPr>
              <w:t>)</w:t>
            </w:r>
          </w:p>
        </w:tc>
        <w:tc>
          <w:tcPr>
            <w:tcW w:w="4505" w:type="dxa"/>
          </w:tcPr>
          <w:p w14:paraId="7B12272A" w14:textId="77777777" w:rsidR="005C3AE3" w:rsidRPr="00DC2A24" w:rsidRDefault="005C3AE3" w:rsidP="00704A38">
            <w:pPr>
              <w:rPr>
                <w:rFonts w:asciiTheme="minorHAnsi" w:hAnsiTheme="minorHAnsi" w:cstheme="majorHAnsi"/>
              </w:rPr>
            </w:pPr>
          </w:p>
        </w:tc>
      </w:tr>
      <w:tr w:rsidR="005C3AE3" w:rsidRPr="00DC2A24" w14:paraId="65A01FAC" w14:textId="77777777" w:rsidTr="00704A38">
        <w:trPr>
          <w:cnfStyle w:val="000000100000" w:firstRow="0" w:lastRow="0" w:firstColumn="0" w:lastColumn="0" w:oddVBand="0" w:evenVBand="0" w:oddHBand="1" w:evenHBand="0" w:firstRowFirstColumn="0" w:firstRowLastColumn="0" w:lastRowFirstColumn="0" w:lastRowLastColumn="0"/>
        </w:trPr>
        <w:tc>
          <w:tcPr>
            <w:tcW w:w="4505" w:type="dxa"/>
          </w:tcPr>
          <w:p w14:paraId="6DB0713C" w14:textId="77777777" w:rsidR="005C3AE3" w:rsidRPr="00DC2A24" w:rsidRDefault="005C3AE3" w:rsidP="00704A38">
            <w:pPr>
              <w:rPr>
                <w:rFonts w:asciiTheme="minorHAnsi" w:hAnsiTheme="minorHAnsi" w:cstheme="majorHAnsi"/>
              </w:rPr>
            </w:pPr>
            <w:r w:rsidRPr="00DC2A24">
              <w:rPr>
                <w:rFonts w:asciiTheme="minorHAnsi" w:hAnsiTheme="minorHAnsi" w:cstheme="majorHAnsi"/>
              </w:rPr>
              <w:t>Silicon dioxide (SiO</w:t>
            </w:r>
            <w:r w:rsidRPr="00DC2A24">
              <w:rPr>
                <w:rFonts w:asciiTheme="minorHAnsi" w:hAnsiTheme="minorHAnsi" w:cstheme="majorHAnsi"/>
                <w:vertAlign w:val="subscript"/>
              </w:rPr>
              <w:t>2</w:t>
            </w:r>
            <w:r w:rsidRPr="00DC2A24">
              <w:rPr>
                <w:rFonts w:asciiTheme="minorHAnsi" w:hAnsiTheme="minorHAnsi" w:cstheme="majorHAnsi"/>
              </w:rPr>
              <w:t>)</w:t>
            </w:r>
          </w:p>
        </w:tc>
        <w:tc>
          <w:tcPr>
            <w:tcW w:w="4505" w:type="dxa"/>
          </w:tcPr>
          <w:p w14:paraId="24F4FD24" w14:textId="77777777" w:rsidR="005C3AE3" w:rsidRPr="00DC2A24" w:rsidRDefault="005C3AE3" w:rsidP="00704A38">
            <w:pPr>
              <w:rPr>
                <w:rFonts w:asciiTheme="minorHAnsi" w:hAnsiTheme="minorHAnsi" w:cstheme="majorHAnsi"/>
              </w:rPr>
            </w:pPr>
          </w:p>
        </w:tc>
      </w:tr>
    </w:tbl>
    <w:p w14:paraId="458579FF" w14:textId="77777777" w:rsidR="005C3AE3" w:rsidRPr="00DC2A24" w:rsidRDefault="005C3AE3" w:rsidP="00DC2A24">
      <w:pPr>
        <w:rPr>
          <w:rFonts w:asciiTheme="minorHAnsi" w:hAnsiTheme="minorHAnsi"/>
        </w:rPr>
      </w:pPr>
    </w:p>
    <w:p w14:paraId="3DB869A3" w14:textId="77777777" w:rsidR="00DC2A24" w:rsidRPr="00DC2A24" w:rsidRDefault="00DC2A24" w:rsidP="00DC2A24">
      <w:pPr>
        <w:rPr>
          <w:rFonts w:asciiTheme="minorHAnsi" w:hAnsiTheme="minorHAnsi"/>
        </w:rPr>
      </w:pPr>
    </w:p>
    <w:p w14:paraId="66B97724" w14:textId="77777777" w:rsidR="00DC2A24" w:rsidRPr="00DC2A24" w:rsidRDefault="00DC2A24" w:rsidP="00DC2A24">
      <w:pPr>
        <w:rPr>
          <w:rFonts w:asciiTheme="minorHAnsi" w:hAnsiTheme="minorHAnsi"/>
        </w:rPr>
      </w:pPr>
      <w:r w:rsidRPr="00DC2A24">
        <w:rPr>
          <w:rFonts w:asciiTheme="minorHAnsi" w:hAnsiTheme="minorHAnsi"/>
        </w:rPr>
        <w:t>Cl</w:t>
      </w:r>
      <w:r w:rsidRPr="00DC2A24">
        <w:rPr>
          <w:rFonts w:asciiTheme="minorHAnsi" w:hAnsiTheme="minorHAnsi"/>
          <w:vertAlign w:val="superscript"/>
        </w:rPr>
        <w:t>-</w:t>
      </w:r>
      <w:r w:rsidRPr="00DC2A24">
        <w:rPr>
          <w:rFonts w:asciiTheme="minorHAnsi" w:hAnsiTheme="minorHAnsi"/>
        </w:rPr>
        <w:t xml:space="preserve"> mass within ice-lidded cryoconite holes can be used to estimate the duration of closure as it is a conservative 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{"citationItems":[{"id":"ITEM-1","itemData":{"DOI":"10.1002/hyp.5217","ISSN":"08856087","abstract":"Cryoconite holes are near-vertical tubes that form in the surface of glaciers when solar-heated debris melts into the ice. Those that form in the McMurdo Dry Valleys of Antarctica are distinctive, in that they have ice lids and are closed to the atmosphere for periods of years to decades. Photoautotrophs and heterotrophs grow within this closed environment, perturbing the poorly buffered water chemistry, yet maintaining the potential for photosynthesis. Microbial excretion and decomposition of organic matter produces dissolved organic carbon (DOC): dissolved inorganic carbon ratios of </w:instrText>
      </w:r>
      <w:r w:rsidRPr="00DC2A24">
        <w:rPr>
          <w:rFonts w:ascii="Cambria Math" w:hAnsi="Cambria Math" w:cs="Cambria Math"/>
        </w:rPr>
        <w:instrText>∼</w:instrText>
      </w:r>
      <w:r w:rsidRPr="00DC2A24">
        <w:rPr>
          <w:rFonts w:asciiTheme="minorHAnsi" w:hAnsiTheme="minorHAnsi"/>
        </w:rPr>
        <w:instrText xml:space="preserve">1:2. Much of the dissolved nitrogen pool (80-100%) exists as dissolved organic nitrogen (DON). The DON : DOC ratio is </w:instrText>
      </w:r>
      <w:r w:rsidRPr="00DC2A24">
        <w:rPr>
          <w:rFonts w:ascii="Cambria Math" w:hAnsi="Cambria Math" w:cs="Cambria Math"/>
        </w:rPr>
        <w:instrText>∼</w:instrText>
      </w:r>
      <w:r w:rsidRPr="00DC2A24">
        <w:rPr>
          <w:rFonts w:asciiTheme="minorHAnsi" w:hAnsiTheme="minorHAnsi"/>
        </w:rPr>
        <w:instrText>1 : 11 (mol/mol), typical of organic particulate material at the Earth's surface. The combination of photoautotrophy, heterotrophy and weak chemical buffering within these microcosms promotes values of pH, pCO2, O2 saturation and percentage total dissolved nitrogen as DON that reach 10·99, 10-7·6 atm, 160% and 100% respectively, which are a unique combination among the surface waters on Earth. These ice-sealed cryoconite holes could be important analogues of refugia on Snowball Earth and other icy planets. © 2004 John Wiley and Sons, Ltd.","author":[{"dropping-particle":"","family":"Tranter","given":"Martyn","non-dropping-particle":"","parse-names":false,"suffix":""},{"dropping-particle":"","family":"Fountain","given":"Andrew G.","non-dropping-particle":"","parse-names":false,"suffix":""},{"dropping-particle":"","family":"Fritsen","given":"Christian H.","non-dropping-particle":"","parse-names":false,"suffix":""},{"dropping-particle":"","family":"Lyons","given":"W. Berry","non-dropping-particle":"","parse-names":false,"suffix":""},{"dropping-particle":"","family":"Priscu","given":"John C.","non-dropping-particle":"","parse-names":false,"suffix":""},{"dropping-particle":"","family":"Statham","given":"Peter J.","non-dropping-particle":"","parse-names":false,"suffix":""},{"dropping-particle":"","family":"Welch","given":"Kathy A.","non-dropping-particle":"","parse-names":false,"suffix":""}],"container-title":"Hydrological Processes","id":"ITEM-1","issue":"2","issued":{"date-parts":[["2004"]]},"page":"379-387","title":"Extreme hydrochemical conditions in natural microcosms entombed within Antarctic ice","type":"article-journal","volume":"18"},"uris":["http://www.mendeley.com/documents/?uuid=15ff8d62-75e4-4fd7-83e3-95e594ce43eb"]}],"mendeley":{"formattedCitation":"(Tranter et al., 2004)","plainTextFormattedCitation":"(Tranter et al., 2004)","previouslyFormattedCitation":"(Tranter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(Tranter et al., 2004)</w:t>
      </w:r>
      <w:r w:rsidRPr="00DC2A24">
        <w:rPr>
          <w:rFonts w:asciiTheme="minorHAnsi" w:hAnsiTheme="minorHAnsi"/>
        </w:rPr>
        <w:fldChar w:fldCharType="end"/>
      </w:r>
      <w:r w:rsidRPr="00DC2A24">
        <w:rPr>
          <w:rFonts w:asciiTheme="minorHAnsi" w:hAnsiTheme="minorHAnsi"/>
        </w:rPr>
        <w:t xml:space="preserve">. It is useful to be able to measure how long a hole has been hydrologically isolated from the near surface drainage system when looking to understand how biogeochemistry in isolated holes changes with time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Comparison of Cl</w:t>
      </w:r>
      <w:r w:rsidRPr="00DC2A24">
        <w:rPr>
          <w:rFonts w:asciiTheme="minorHAnsi" w:hAnsiTheme="minorHAnsi"/>
          <w:vertAlign w:val="superscript"/>
        </w:rPr>
        <w:t>-</w:t>
      </w:r>
      <w:r w:rsidRPr="00DC2A24">
        <w:rPr>
          <w:rFonts w:asciiTheme="minorHAnsi" w:hAnsiTheme="minorHAnsi"/>
        </w:rPr>
        <w:t xml:space="preserve"> mass between cryoconite water and the equivalent volume of surrounding ice, we can see how long the cryoconite hole has been accumulating Cl</w:t>
      </w:r>
      <w:r w:rsidRPr="00DC2A24">
        <w:rPr>
          <w:rFonts w:asciiTheme="minorHAnsi" w:hAnsiTheme="minorHAnsi"/>
          <w:vertAlign w:val="superscript"/>
        </w:rPr>
        <w:t>-</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w:t>
      </w:r>
    </w:p>
    <w:p w14:paraId="741C939D" w14:textId="77777777" w:rsidR="00DC2A24" w:rsidRPr="00DC2A24" w:rsidRDefault="00DC2A24" w:rsidP="00DC2A24">
      <w:pPr>
        <w:rPr>
          <w:rFonts w:asciiTheme="minorHAnsi" w:hAnsiTheme="minorHAnsi"/>
        </w:rPr>
      </w:pPr>
    </w:p>
    <w:p w14:paraId="0757F1B0"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An ionic pulse is the disproportionate release of ionic solute into meltwater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{"citationItems":[{"id":"ITEM-1","itemData":{"DOI":"10.1029/98WR00557","ISSN":"00431397","abstract":"A numerical model that includes the effects of mass transfer between mobile and immobile liquid phases, advection, hydrodynamic dispersion, and melt-freeze episodes was developed to simulate ionic solute transport in melting snow. Model calibration using a tracer-infused laboratory snowpack experiment yielded a dispersivity of 0.05 cm and a mobile-immobile phase mass-transfer coefficient of 4 x 10-6 s-1, but these parameter values are tentative because of the artificial nature of the experiment. The modeled concentration of meltwater flowing out the bottom of the snowpack was sensitive to residual water saturation, flow rate, dispersivity, mass-transfer rate, and the initial distribution of solute within the pack, similar to experimental observations. The model was applied to a small watershed, and it was found that the ability of the model to accurately simulate solute movement depends on the validity of the assumption of one-dimensional flow and on the accuracy of modeling the snowpack energy balance.","author":[{"dropping-particle":"","family":"Harrington","given":"Robert","non-dropping-particle":"","parse-names":false,"suffix":""},{"dropping-particle":"","family":"Bales","given":"Roger C.","non-dropping-particle":"","parse-names":false,"suffix":""}],"container-title":"Water Resources Research","id":"ITEM-1","issue":"7","issued":{"date-parts":[["1998"]]},"page":"1727-1736","title":"Modeling ionic solute transport in melting snow","type":"article-journal","volume":"34"},"uris":["http://www.mendeley.com/documents/?uuid=061a0d1f-225c-46b0-8003-aaa3729214b6"]}],"mendeley":{"formattedCitation":"(Harrington &amp; Bales, 1998)","plainTextFormattedCitation":"(Harrington &amp; Bales, 1998)","previouslyFormattedCitation":"(Harrington &amp; Bales, 1998)"},"properties":{"noteIndex":0},"schema":"https://github.com/citation-style-language/schema/raw/master/csl-citation.json"}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(Harrington &amp; Bales, 1998)</w:t>
      </w:r>
      <w:r w:rsidRPr="00DC2A24">
        <w:rPr>
          <w:rFonts w:asciiTheme="minorHAnsi" w:eastAsiaTheme="minorEastAsia" w:hAnsiTheme="minorHAnsi"/>
        </w:rPr>
        <w:fldChar w:fldCharType="end"/>
      </w:r>
      <w:r w:rsidRPr="00DC2A24">
        <w:rPr>
          <w:rFonts w:asciiTheme="minorHAnsi" w:eastAsiaTheme="minorEastAsia" w:hAnsiTheme="minorHAnsi"/>
        </w:rPr>
        <w:t xml:space="preserve">. Investigation into the impact of ionic pulses during the Spring thaw on ice-lidded cryoconite holes found enrichment of dissolved </w:t>
      </w:r>
      <w:r w:rsidRPr="00DC2A24">
        <w:rPr>
          <w:rFonts w:asciiTheme="minorHAnsi" w:hAnsiTheme="minorHAnsi"/>
        </w:rPr>
        <w:t>Cl</w:t>
      </w:r>
      <w:r w:rsidRPr="00DC2A24">
        <w:rPr>
          <w:rFonts w:asciiTheme="minorHAnsi" w:hAnsiTheme="minorHAnsi"/>
          <w:vertAlign w:val="superscript"/>
        </w:rPr>
        <w:t>-</w:t>
      </w:r>
      <w:r w:rsidRPr="00DC2A24">
        <w:rPr>
          <w:rFonts w:asciiTheme="minorHAnsi" w:eastAsiaTheme="minorEastAsia" w:hAnsiTheme="minorHAnsi"/>
        </w:rPr>
        <w:t xml:space="preserve">, </w:t>
      </w:r>
      <w:r w:rsidRPr="00DC2A24">
        <w:rPr>
          <w:rFonts w:asciiTheme="minorHAnsi" w:hAnsiTheme="minorHAnsi" w:cstheme="majorHAnsi"/>
        </w:rPr>
        <w:t>NO</w:t>
      </w:r>
      <w:r w:rsidRPr="00DC2A24">
        <w:rPr>
          <w:rFonts w:asciiTheme="minorHAnsi" w:hAnsiTheme="minorHAnsi" w:cstheme="majorHAnsi"/>
          <w:vertAlign w:val="subscript"/>
        </w:rPr>
        <w:t>2</w:t>
      </w:r>
      <w:r w:rsidRPr="00DC2A24">
        <w:rPr>
          <w:rFonts w:asciiTheme="minorHAnsi" w:hAnsiTheme="minorHAnsi" w:cstheme="majorHAnsi"/>
          <w:vertAlign w:val="superscript"/>
        </w:rPr>
        <w:t>-</w:t>
      </w:r>
      <w:r w:rsidRPr="00DC2A24">
        <w:rPr>
          <w:rFonts w:asciiTheme="minorHAnsi" w:eastAsiaTheme="minorEastAsia" w:hAnsiTheme="minorHAnsi"/>
        </w:rPr>
        <w:t xml:space="preserve">, </w:t>
      </w:r>
      <w:r w:rsidRPr="00DC2A24">
        <w:rPr>
          <w:rFonts w:asciiTheme="minorHAnsi" w:hAnsiTheme="minorHAnsi" w:cstheme="majorHAnsi"/>
        </w:rPr>
        <w:t>NH</w:t>
      </w:r>
      <w:r w:rsidRPr="00DC2A24">
        <w:rPr>
          <w:rFonts w:asciiTheme="minorHAnsi" w:hAnsiTheme="minorHAnsi" w:cstheme="majorHAnsi"/>
          <w:vertAlign w:val="subscript"/>
        </w:rPr>
        <w:t>4</w:t>
      </w:r>
      <w:r w:rsidRPr="00DC2A24">
        <w:rPr>
          <w:rFonts w:asciiTheme="minorHAnsi" w:hAnsiTheme="minorHAnsi" w:cstheme="majorHAnsi"/>
          <w:vertAlign w:val="superscript"/>
        </w:rPr>
        <w:t>+</w:t>
      </w:r>
      <w:r w:rsidRPr="00DC2A24">
        <w:rPr>
          <w:rFonts w:asciiTheme="minorHAnsi" w:eastAsiaTheme="minorEastAsia" w:hAnsiTheme="minorHAnsi"/>
        </w:rPr>
        <w:t xml:space="preserve">, DON, DOP, </w:t>
      </w:r>
      <w:r w:rsidRPr="00DC2A24">
        <w:rPr>
          <w:rFonts w:asciiTheme="minorHAnsi" w:hAnsiTheme="minorHAnsi" w:cstheme="majorHAnsi"/>
        </w:rPr>
        <w:t>PO</w:t>
      </w:r>
      <w:r w:rsidRPr="00DC2A24">
        <w:rPr>
          <w:rFonts w:asciiTheme="minorHAnsi" w:hAnsiTheme="minorHAnsi" w:cstheme="majorHAnsi"/>
          <w:vertAlign w:val="subscript"/>
        </w:rPr>
        <w:t>4</w:t>
      </w:r>
      <w:r w:rsidRPr="00DC2A24">
        <w:rPr>
          <w:rFonts w:asciiTheme="minorHAnsi" w:hAnsiTheme="minorHAnsi" w:cstheme="majorHAnsi"/>
          <w:vertAlign w:val="superscript"/>
        </w:rPr>
        <w:t>3-</w:t>
      </w:r>
      <w:r w:rsidRPr="00DC2A24">
        <w:rPr>
          <w:rFonts w:asciiTheme="minorHAnsi" w:eastAsiaTheme="minorEastAsia" w:hAnsiTheme="minorHAnsi"/>
        </w:rPr>
        <w:t xml:space="preserve"> and DOC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The ionic pulse led to an increase in bacterial production illustrating the ability of ionic pulses to alter the timing and activity of cryoconite microbial communities and downstream ecosystems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{"citationItems":[{"id":"ITEM-1","itemData":{"DOI":"10.3389/fmicb.2014.00694","ISSN":"1664302X","PMID":"25566210","abstract":"The seasonal melting of ice entombed cryoconite holes on McMurdo Dry Valley glaciers provides oases for life in the harsh environmental conditions of the polar desert where surface air temperatures only occasionally exceed 0°C during the Austral summer. Here we follow temporal changes in cryoconite hole biogeochemistry on Canada Glacier from fully frozen conditions through the initial stages of spring thaw toward fully melted holes. The cryoconite holes had a mean isolation age from the glacial drainage system of 3.4 years, with an increasing mass of aqueous nutrients (dissolved organic carbon, total nitrogen, total phosphorus) with longer isolation age. During the initial melt there was a mean nine times enrichment in dissolved chloride relative to mean concentrations of the initial frozen holes indicative of an ionic pulse, with similar mean nine times enrichments in nitrite, ammonium, and dissolved organic matter. Nitrate was enriched twelve times and dissolved organic nitrogen six times, suggesting net nitrification, while lower enrichments for dissolved organic phosphorus and phosphate were consistent with net microbial phosphorus uptake. Rates of bacterial production were significantly elevated during the ionic pulse, likely due to the increased nutrient availability. There was no concomitant increase in photosynthesis rates, with a net depletion of dissolved inorganic carbon suggesting inorganic carbon limitation. Potential nitrogen fixation was detected in fully melted holes where it could be an important source of nitrogen to support microbial growth, but not during the ionic pulse where nitrogen availability was higher. This study demonstrates that ionic pulses significantly alter the timing and magnitude of microbial activity within entombed cryoconite holes, and adds credence to hypotheses that ionic enrichments during freeze-thaw can elevate rates of microbial growth and activity in other icy habitats, such as ice veins and subglacial regelation zones.","author":[{"dropping-particle":"","family":"Telling","given":"Jon","non-dropping-particle":"","parse-names":false,"suffix":""},{"dropping-particle":"","family":"Anesio","given":"Alexandre M.","non-dropping-particle":"","parse-names":false,"suffix":""},{"dropping-particle":"","family":"Tranter","given":"Martyn","non-dropping-particle":"","parse-names":false,"suffix":""},{"dropping-particle":"","family":"Fountain","given":"Andrew G.","non-dropping-particle":"","parse-names":false,"suffix":""},{"dropping-particle":"","family":"Nylen","given":"Thomas","non-dropping-particle":"","parse-names":false,"suffix":""},{"dropping-particle":"","family":"Hawkings","given":"Jon","non-dropping-particle":"","parse-names":false,"suffix":""},{"dropping-particle":"","family":"Singh","given":"Virendra B.","non-dropping-particle":"","parse-names":false,"suffix":""},{"dropping-particle":"","family":"Kaur","given":"Preeti","non-dropping-particle":"","parse-names":false,"suffix":""},{"dropping-particle":"","family":"Musilova","given":"Michaela","non-dropping-particle":"","parse-names":false,"suffix":""},{"dropping-particle":"","family":"Wadham","given":"Jemma L.","non-dropping-particle":"","parse-names":false,"suffix":""}],"container-title":"Frontiers in Microbiology","id":"ITEM-1","issue":"DEC","issued":{"date-parts":[["2014"]]},"page":"1-15","title":"Spring thaw ionic pulses boost nutrient availability and microbial growth in entombed Antarctic Dry Valley cryoconite holes","type":"article-journal","volume":"5"},"uris":["http://www.mendeley.com/documents/?uuid=9bfd9fe4-32a2-4185-8aad-37b409c63881"]}],"mendeley":{"formattedCitation":"(Jon Telling et al., 2014)","plainTextFormattedCitation":"(Jon Telling et al., 2014)","previouslyFormattedCitation":"(Jon Telling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53DFA5F5" w14:textId="77777777" w:rsidR="00DC2A24" w:rsidRDefault="00DC2A24" w:rsidP="00DC2A24"/>
    <w:p w14:paraId="45EE8A9C" w14:textId="77777777" w:rsidR="00DC2A24" w:rsidRDefault="00DC2A24" w:rsidP="00DC2A24">
      <w:pPr>
        <w:pStyle w:val="Heading4"/>
      </w:pPr>
      <w:r>
        <w:t>Carbon cycle</w:t>
      </w:r>
    </w:p>
    <w:p w14:paraId="302F2CB2" w14:textId="77777777" w:rsidR="00DC2A24" w:rsidRPr="00DC2A24" w:rsidRDefault="00DC2A24" w:rsidP="00DC2A24">
      <w:pPr>
        <w:rPr>
          <w:rFonts w:asciiTheme="minorHAnsi" w:hAnsiTheme="minorHAnsi"/>
        </w:rPr>
      </w:pPr>
    </w:p>
    <w:p w14:paraId="1CD265F5" w14:textId="77777777" w:rsidR="00DC2A24" w:rsidRDefault="00DC2A24" w:rsidP="00DC2A24">
      <w:pPr>
        <w:rPr>
          <w:rFonts w:asciiTheme="minorHAnsi" w:hAnsiTheme="minorHAnsi"/>
        </w:rPr>
      </w:pPr>
      <w:r w:rsidRPr="00DC2A24">
        <w:rPr>
          <w:rFonts w:asciiTheme="minorHAnsi" w:hAnsiTheme="minorHAnsi"/>
        </w:rPr>
        <w:t>The carbon cycle is the most important biogeochemical cycle within cryoconite holes (</w:t>
      </w:r>
      <w:r w:rsidRPr="00DC2A24">
        <w:rPr>
          <w:rFonts w:asciiTheme="minorHAnsi" w:hAnsiTheme="minorHAnsi"/>
          <w:b/>
        </w:rPr>
        <w:t>Figure 1</w:t>
      </w:r>
      <w:r w:rsidRPr="00DC2A24">
        <w:rPr>
          <w:rFonts w:asciiTheme="minorHAnsi" w:hAnsiTheme="minorHAnsi"/>
        </w:rPr>
        <w:t xml:space="preserve">). DIC, scavenged from the atmosphere or surrounding ice, is fixed by primary producers, photoautotrophic cyanobacteria and algae, into bioavailable organic carbon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Antarctica","type":"article-journal","volume":"112"},"uris":["http://www.mendeley.com/documents/?uuid=2fbfcdd0-5d89-42b4-a211-069b3d136c59"]}],"mendeley":{"formattedCitation":"(Elizabeth A. Bagshaw et al., 2007)","plainTextFormattedCitation":"(Elizabeth A. Bagshaw et al., 2007)","previouslyFormattedCitation":"(Elizabeth A. Bagshaw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w:t>
      </w:r>
      <w:r w:rsidRPr="00DC2A24">
        <w:rPr>
          <w:rFonts w:asciiTheme="minorHAnsi" w:hAnsiTheme="minorHAnsi"/>
        </w:rPr>
        <w:fldChar w:fldCharType="end"/>
      </w:r>
      <w:r w:rsidRPr="00DC2A24">
        <w:rPr>
          <w:rFonts w:asciiTheme="minorHAnsi" w:hAnsiTheme="minorHAnsi"/>
        </w:rPr>
        <w:t>. Primary producers preferentially utilise labile young atmospheric carbon, rather than aged unreactive geological carbon</w:t>
      </w:r>
      <w:r w:rsidRPr="00DC2A24">
        <w:rPr>
          <w:rFonts w:asciiTheme="minorHAnsi" w:hAnsiTheme="minorHAnsi"/>
        </w:rPr>
        <w:fldChar w:fldCharType="begin" w:fldLock="1"/>
      </w:r>
      <w:r w:rsidRPr="00DC2A24">
        <w:rPr>
          <w:rFonts w:asciiTheme="minorHAnsi" w:hAnsiTheme="minorHAnsi"/>
        </w:rPr>
        <w:instrText>ADDIN CSL_CITATION {"citationItems":[{"id":"ITEM-1","itemData":{"DOI":"10.1016/j.orggeochem.2017.12.002","ISSN":"01466380","abstract":"Cryoconite holes are depressions in glacial ice surfaces filled with dark debris that reduce albedo. The relative contributions of combustion and microbial carbon to cryoconite carbon are currently not known. To constrain cryoconite organic carbon composition and carbon sources to microorganisms living on glacier surfaces, measurements of bulk organic carbon and microbial phospholipid fatty acids (PLFAs) from supraglacial cryoconite sediment within the ablation zones of Spencer and Matanuska glaciers in southern Alaska were coupled with radiocarbon (14C) analyses. The 14C content of bulk cryoconite organic carbon on both glaciers was depleted relative to the modern atmosphere, while the PLFAs contained carbon that was recently in equilibrium with the atmosphere. Because the bulk cryoconite material is isotopically distinct from the PLFAs, these results indicate that cryoconite organic carbon is not bioavailable to the microbes. Instead, modern carbon in the microbes suggests that carbon is being quickly cycled by them within the cryoconite. Biomarker and stable isotope analyses of cryoconite organic carbon points to fresh carbon inputs to cryoconite and indicates that combusted fossil carbon is a not a major component of cryoconite organic carbon. Trace element analyses of the bulk cryoconite show crustal inputs and no evidence for excess metals associated with recent combustions sources, indicating that the aged bulk cryoconite organic carbon is likely of rock origin (e.g., shale). This study highlights that microbes in cryoconite holes on these glaciers are fixing atmospheric carbon and not using the aged carbon surrounding them.","author":[{"dropping-particle":"","family":"McCrimmon","given":"Drake O.","non-dropping-particle":"","parse-names":false,"suffix":""},{"dropping-particle":"","family":"Bizimis","given":"Michael","non-dropping-particle":"","parse-names":false,"suffix":""},{"dropping-particle":"","family":"Holland","given":"Alexandra","non-dropping-particle":"","parse-names":false,"suffix":""},{"dropping-particle":"","family":"Ziolkowski","given":"Lori A.","non-dropping-particle":"","parse-names":false,"suffix":""}],"container-title":"Organic Geochemistry","id":"ITEM-1","issued":{"date-parts":[["2018"]]},"page":"63-72","publisher":"Elsevier Ltd","title":"Supraglacial microbes use young carbon and not aged cryoconite carbon","type":"article-journal","volume":"118"},"uris":["http://www.mendeley.com/documents/?uuid=66655b65-907d-4239-b98a-0e9cd0d7371c"]}],"mendeley":{"formattedCitation":"(McCrimmon, Bizimis, Holland, &amp; Ziolkowski, 2018)","plainTextFormattedCitation":"(McCrimmon, Bizimis, Holland, &amp; Ziolkowski, 2018)","previouslyFormattedCitation":"(McCrimmon, Bizimis, Holland, &amp; Ziolkowski,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(McCrimmon, Bizimis, Holland, &amp; Ziolkowski, 2018)</w:t>
      </w:r>
      <w:r w:rsidRPr="00DC2A24">
        <w:rPr>
          <w:rFonts w:asciiTheme="minorHAnsi" w:hAnsiTheme="minorHAnsi"/>
        </w:rPr>
        <w:fldChar w:fldCharType="end"/>
      </w:r>
      <w:r w:rsidRPr="00DC2A24">
        <w:rPr>
          <w:rFonts w:asciiTheme="minorHAnsi" w:hAnsiTheme="minorHAnsi"/>
        </w:rPr>
        <w:t xml:space="preserve">. The organic carbon stored in primary producer biomass is either predated upon by grazers such as ciliates, tardigrades and rotifers, or after cellular death, it is taken up by decomposers such as heterotrophic bacteria and fungi. Grazers also predate on </w:t>
      </w:r>
      <w:r w:rsidRPr="00DC2A24">
        <w:rPr>
          <w:rFonts w:asciiTheme="minorHAnsi" w:hAnsiTheme="minorHAnsi"/>
        </w:rPr>
        <w:lastRenderedPageBreak/>
        <w:t xml:space="preserve">decomposers, whilst decomposers take up grazer detritus. Through respiration and decomposition, inorganic carbon re-enters the environment. </w:t>
      </w:r>
    </w:p>
    <w:p w14:paraId="626F1508" w14:textId="77777777" w:rsidR="005C3AE3" w:rsidRDefault="005C3AE3" w:rsidP="00DC2A24">
      <w:pPr>
        <w:rPr>
          <w:rFonts w:asciiTheme="minorHAnsi" w:hAnsiTheme="minorHAnsi"/>
        </w:rPr>
      </w:pPr>
    </w:p>
    <w:p w14:paraId="3215BF75" w14:textId="075EA893" w:rsidR="005C3AE3" w:rsidRDefault="005C3AE3" w:rsidP="005C3AE3">
      <w:pPr>
        <w:jc w:val="center"/>
        <w:rPr>
          <w:rFonts w:asciiTheme="minorHAnsi" w:hAnsiTheme="minorHAnsi"/>
        </w:rPr>
      </w:pPr>
      <w:r>
        <w:rPr>
          <w:noProof/>
        </w:rPr>
        <w:drawing>
          <wp:inline distT="0" distB="0" distL="0" distR="0" wp14:anchorId="5575C44D" wp14:editId="21F8A0F5">
            <wp:extent cx="4178300" cy="3656244"/>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1-01-27 at 07.42.19.png"/>
                    <pic:cNvPicPr/>
                  </pic:nvPicPr>
                  <pic:blipFill>
                    <a:blip r:embed="rId8">
                      <a:extLst>
                        <a:ext uri="{28A0092B-C50C-407E-A947-70E740481C1C}">
                          <a14:useLocalDpi xmlns:a14="http://schemas.microsoft.com/office/drawing/2010/main" val="0"/>
                        </a:ext>
                      </a:extLst>
                    </a:blip>
                    <a:stretch>
                      <a:fillRect/>
                    </a:stretch>
                  </pic:blipFill>
                  <pic:spPr>
                    <a:xfrm>
                      <a:off x="0" y="0"/>
                      <a:ext cx="4185681" cy="3662703"/>
                    </a:xfrm>
                    <a:prstGeom prst="rect">
                      <a:avLst/>
                    </a:prstGeom>
                  </pic:spPr>
                </pic:pic>
              </a:graphicData>
            </a:graphic>
          </wp:inline>
        </w:drawing>
      </w:r>
    </w:p>
    <w:p w14:paraId="08DDC418" w14:textId="77777777" w:rsidR="005C3AE3" w:rsidRDefault="005C3AE3" w:rsidP="005C3AE3">
      <w:pPr>
        <w:jc w:val="center"/>
        <w:rPr>
          <w:rFonts w:asciiTheme="minorHAnsi" w:hAnsiTheme="minorHAnsi"/>
          <w:b/>
        </w:rPr>
      </w:pPr>
    </w:p>
    <w:p w14:paraId="5E449A3B" w14:textId="77777777" w:rsidR="005C3AE3" w:rsidRPr="00DC2A24" w:rsidRDefault="005C3AE3" w:rsidP="005C3AE3">
      <w:pPr>
        <w:jc w:val="center"/>
        <w:rPr>
          <w:rFonts w:asciiTheme="minorHAnsi" w:hAnsiTheme="minorHAnsi"/>
        </w:rPr>
      </w:pPr>
      <w:r w:rsidRPr="00DC2A24">
        <w:rPr>
          <w:rFonts w:asciiTheme="minorHAnsi" w:hAnsiTheme="minorHAnsi"/>
          <w:b/>
        </w:rPr>
        <w:t>Figure 1.</w:t>
      </w:r>
      <w:r w:rsidRPr="00DC2A24">
        <w:rPr>
          <w:rFonts w:asciiTheme="minorHAnsi" w:hAnsiTheme="minorHAnsi"/>
        </w:rPr>
        <w:t xml:space="preserve"> The carbon cycle of a cryoconite hole</w:t>
      </w:r>
    </w:p>
    <w:p w14:paraId="4E9E31CF" w14:textId="77777777" w:rsidR="00DC2A24" w:rsidRPr="00DC2A24" w:rsidRDefault="00DC2A24" w:rsidP="00DC2A24">
      <w:pPr>
        <w:rPr>
          <w:rFonts w:asciiTheme="minorHAnsi" w:hAnsiTheme="minorHAnsi"/>
        </w:rPr>
      </w:pPr>
    </w:p>
    <w:p w14:paraId="25E9A8D1"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Cryoconite ecosystems are net heterotrophic during winter freeze if liquid water is available in solute-rich quasi layers around ice crystals or in ice veins, and net autotrophic in the summer months when liquid water is abundant and photosynthesis exceeds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{"citationItems":[{"id":"ITEM-1","itemData":{"DOI":"10.1029/2007JG000452","ISSN":"01480227","abstract":"This paper quantifies the mass distribution of cryoconite at the glacier scale using photographic surveys conducted either at ground level, or at 20 m elevation using a novel uninhabited aerial vehicle (UAV). Image acquisition allowed three key deposits to be quantified: cryoconite holes, cryoconite in streams (\"stream cryoconite\"), and dispersed cryoconite granules (detectable only in the ground-based images). Cryoconite was found all over the snow-free parts of the glacier in one or more of these forms, covering about 0.42% (4600 kg km-2 dry weight) as holes and stream cryoconite deposits (&gt;0.25 cm2 and thus visible in the UAV images), or 1% (10600 kg km-2) when smaller dispersed granules were included (using the ground images). No spatial patterns in the distribution of cryoconite cover were apparent, although cryoconite holes were far more common than stream cryoconite at high altitude due to lower melt rates. Measurements of respiration and bacterial carbon production estimated from in situ incubations of cryoconite-water mixtures indicated rates of 1.174 ± 0.182 (1 standard deviation) and 0.040 ± 0.019 μg C g-1 h-1, respectively. The respiration measurements then yielded glacier-wide CO2 fluxes for 1998 and 2000 of 6.3 and 5.1 kg C km-2 a-1 when the loci and duration of activity were defined using the UAV images and a degree day model, respectively. These fluxes increased to 14 and 12 kg C km-2 a-1 when the dispersed cryoconite detected in the ground-based images were also considered. The measurements therefore show that cryoconite ecosystems clearly have the capacity to impact upon carbon cycling in glacial environments. Copyright 2007 by the American Geophysical Union.","author":[{"dropping-particle":"","family":"Hodson","given":"Andy","non-dropping-particle":"","parse-names":false,"suffix":""},{"dropping-particle":"","family":"Anesio","given":"Alexandre M.","non-dropping-particle":"","parse-names":false,"suffix":""},{"dropping-particle":"","family":"Ng","given":"Felix","non-dropping-particle":"","parse-names":false,"suffix":""},{"dropping-particle":"","family":"Watson","given":"Rory","non-dropping-particle":"","parse-names":false,"suffix":""},{"dropping-particle":"","family":"Quirk","given":"Joe","non-dropping-particle":"","parse-names":false,"suffix":""},{"dropping-particle":"","family":"Irvine-Fynn","given":"Tristram","non-dropping-particle":"","parse-names":false,"suffix":""},{"dropping-particle":"","family":"Dye","given":"Adrian","non-dropping-particle":"","parse-names":false,"suffix":""},{"dropping-particle":"","family":"Clark","given":"Chris","non-dropping-particle":"","parse-names":false,"suffix":""},{"dropping-particle":"","family":"Mccloy","given":"Patrick","non-dropping-particle":"","parse-names":false,"suffix":""},{"dropping-particle":"","family":"Kohler","given":"Jack","non-dropping-particle":"","parse-names":false,"suffix":""},{"dropping-particle":"","family":"Sattler","given":"Birgit","non-dropping-particle":"","parse-names":false,"suffix":""}],"container-title":"Journal of Geophysical Research: Biogeosciences","id":"ITEM-1","issue":"4","issued":{"date-parts":[["2007"]]},"page":"1-9","title":"A glacier respires: Quantifying the distribution and respiration CO2 flux of cryoconite across an entire arctic supraglacial ecosystem","type":"article-journal","volume":"112"},"uris":["http://www.mendeley.com/documents/?uuid=cf316457-2257-45ca-b982-d8702e23d3fb"]},{"id":"ITEM-2","itemData":{"DOI":"10.1029/2007JG000442","ISSN":"01480227","abstract":"The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Biogeosciences","id":"ITEM-2","issue":"4","issued":{"date-parts":[["2007"]]},"page":"1-8","title":"Biogeochemical evolution of cryoconite holes on Canada Glacier, Taylor Valley, Antarctica","type":"article-journal","volume":"112"},"uris":["http://www.mendeley.com/documents/?uuid=2fbfcdd0-5d89-42b4-a211-069b3d136c59"]}],"mendeley":{"formattedCitation":"(Elizabeth A. Bagshaw et al., 2007; Andy Hodson et al., 2007)","plainTextFormattedCitation":"(Elizabeth A. Bagshaw et al., 2007; Andy Hodson et al., 2007)","previouslyFormattedCitation":"(Elizabeth A. Bagshaw et al., 2007; Andy Hodson et al., 2007)"},"properties":{"noteIndex":0},"schema":"https://github.com/citation-style-language/schema/raw/master/csl-citation.json"}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(Elizabeth A. Bagshaw et al., 2007; Andy Hodson et al., 2007)</w:t>
      </w:r>
      <w:r w:rsidRPr="00DC2A24">
        <w:rPr>
          <w:rFonts w:asciiTheme="minorHAnsi" w:eastAsiaTheme="minorEastAsia" w:hAnsiTheme="minorHAnsi"/>
        </w:rPr>
        <w:fldChar w:fldCharType="end"/>
      </w:r>
      <w:r w:rsidRPr="00DC2A24">
        <w:rPr>
          <w:rFonts w:asciiTheme="minorHAnsi" w:hAnsiTheme="minorHAnsi"/>
        </w:rPr>
        <w:t xml:space="preserve">. Rates of photosynthesis and respiration are primarily controlled by sediment thickness and organic matter content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{"citationItems":[{"id":"ITEM-1","itemData":{"DOI":"10.1029/2011JG001828","ISSN":"01480227","abstract":"There is current debate about whether the balance of photosynthesis and respiration has any impact on the net accumulation of organic matter on glacier surfaces. This study assesses controls on rates of net ecosystem production (NEP), respiration, and photosynthesis in cryoconite holes during the main melt season (June-August 2009) on three valley glaciers in Svalbard. Cryoconite thickness and organic matter content explained 87% of the total variation in rates of respiration (in units of volume), and organic matter (but not sediment depth) was a significant (p &lt; 0.05) control on photosynthesis (by volume). The average rates of respiration and gross photosynthesis within the cryoconite holes were overall closely balanced, ranging from net autotrophic to heterotrophic. Sediment depth explained over half the variation of NEP, with net autotrophic rates typical only in sediment &lt;3mm thick. The measured rates of NEP were not sufficient to account for the organic matter which has likely accumulated in the cryoconite on timescales of less than decades, suggesting three alternatives for the source of the organic matter. First, the glacier surface may have received windblown allochthonous organic material from surrounding environments. Second, cryoconite may consist of in-washed autochthonous material from the glacier surface which has comparable organic carbon content. Third, much of the organic matter may have accumulated in the hole during a nascent period, when rates of NEP were much higher. The cycling of autochthonous labile carbon produced by phototrophs may sustain a significant proportion of the total in situ microbial activity within cryoconite holes. Copyright 2012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Stibal","given":"Marek","non-dropping-particle":"","parse-names":false,"suffix":""},{"dropping-particle":"","family":"Hawkings","given":"Jo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Yallop","given":"Marian","non-dropping-particle":"","parse-names":false,"suffix":""},{"dropping-particle":"","family":"Wadham","given":"Jemma","non-dropping-particle":"","parse-names":false,"suffix":""}],"container-title":"Journal of Geophysical Research: Biogeosciences","id":"ITEM-1","issue":"1","issued":{"date-parts":[["2012"]]},"page":"1-10","title":"Controls on the autochthonous production and respiration of organic matter in cryoconite holes on high Arctic glaciers","type":"article-journal","volume":"117"},"uris":["http://www.mendeley.com/documents/?uuid=772966f3-fc03-4656-ac98-f05a0ed49551"]}],"mendeley":{"formattedCitation":"(Jon Telling et al., 2012)","plainTextFormattedCitation":"(Jon Telling et al., 2012)","previouslyFormattedCitation":"(Jon Telling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(Jon Telling et al., 2012)</w:t>
      </w:r>
      <w:r w:rsidRPr="00DC2A24">
        <w:rPr>
          <w:rFonts w:asciiTheme="minorHAnsi" w:hAnsiTheme="minorHAnsi"/>
        </w:rPr>
        <w:fldChar w:fldCharType="end"/>
      </w:r>
      <w:r w:rsidRPr="00DC2A24">
        <w:rPr>
          <w:rFonts w:asciiTheme="minorHAnsi" w:hAnsiTheme="minorHAnsi"/>
        </w:rPr>
        <w:t xml:space="preserve">. Cryoconite waters are typically oligotrophic, with 98% of total community respiration and 99% of bacterial production occurring in the nutrient-rich sediment layer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p>
    <w:p w14:paraId="0FFE32DE" w14:textId="77777777" w:rsidR="00DC2A24" w:rsidRPr="00DC2A24" w:rsidRDefault="00DC2A24" w:rsidP="00DC2A24">
      <w:pPr>
        <w:rPr>
          <w:rFonts w:asciiTheme="minorHAnsi" w:hAnsiTheme="minorHAnsi"/>
        </w:rPr>
      </w:pPr>
    </w:p>
    <w:p w14:paraId="25F2396E"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Cryoconite holes exhibit activity levels similar to that of Artic lakes despite low temperatures (0.1°C) and glaciers outside of Antarctica are estimated to fix 64Gg of carbon per annum (98Gg photosynthesis – 34Gg respiration)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{"citationItems":[{"id":"ITEM-1","itemData":{"DOI":"10.1111/j.1365-2486.2008.01758.x","ISSN":"13541013","abstract":"Cryoconite holes, which can cover 0.1-10% of the surface area of glaciers, are small, water-filled depressions (typically &lt;1m in diameter and usually &lt;0.5m deep) that form on the surface of glaciers when solar-heated inorganic and organic debris melts into the ice. Recent studies show that cryoconites are colonized by a diverse range of microorganisms, including viruses, bacteria and algae. Whether microbial communities on the surface of glaciers are actively influencing biogeochemical cycles or are just present in a dormant state has been a matter of debate for long time. Here, we report primary production and community respiration of cryoconite holes upon glaciers in Svalbard, Greenland and the European Alps. Microbial activity in cryoconite holes is high despite maximum temperatures seldom exceeding 0.1°C. In situ primary production and respiration in cryoconites during the summer is often comparable with that found in soils in warmer and nutrient richer regions. Considering only glacier areas outside Antarctica and a conservative average cryoconite distribution on glacial surfaces, we found that on a global basis cryoconite holes have the potential to fix as much as 64Gg of carbon per year (i.e. 98Gg of photosynthesis minus 34Gg of community respiration). Most lakes and rivers are generally considered as heterotrophic systems, but our results suggest that glaciers, which contain 75% of the freshwater of the planet, are largely autotrophic systems. © 2009 The Authors Journal compilation © 2009 Blackwell Publishing.","author":[{"dropping-particle":"","family":"Anesio","given":"Alexander M.","non-dropping-particle":"","parse-names":false,"suffix":""},{"dropping-particle":"","family":"Hodson","given":"Andrew J.","non-dropping-particle":"","parse-names":false,"suffix":""},{"dropping-particle":"","family":"Fritz","given":"Andreas","non-dropping-particle":"","parse-names":false,"suffix":""},{"dropping-particle":"","family":"Psenner","given":"Roland","non-dropping-particle":"","parse-names":false,"suffix":""},{"dropping-particle":"","family":"Sattler","given":"Birgit","non-dropping-particle":"","parse-names":false,"suffix":""}],"container-title":"Global Change Biology","id":"ITEM-1","issue":"4","issued":{"date-parts":[["2009"]]},"page":"955-960","title":"High microbial activity on glaciers: Importance to the global carbon cycle","type":"article-journal","volume":"15"},"uris":["http://www.mendeley.com/documents/?uuid=b405f8dd-f24a-4528-8284-18f9e734c4ac"]},{"id":"ITEM-2","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-2","issue":"1","issued":{"date-parts":[["2008"]]},"page":"41-67","title":"Glacial Ecosystems","type":"article-journal","volume":"78"},"uris":["http://www.mendeley.com/documents/?uuid=6fad60a7-4dc1-4f76-8c2f-9224c9899a77"]},{"id":"ITEM-3","itemData":{"DOI":"10.1007/s00300-002-0388-5","ISBN":"0030000203","ISSN":"07224060","abstract":"The microbial communities and photosynthetic capacity of cryoconite holes on the Midre Lovénbreen Glacier at 79°N in Spitzbergen (Svalbard Archipelago) were investigated in July/August 2000 and July 2001. The constituents of the microbial assemblages were more abundant in material on the cryoconite bottoms than in the overlying water. Bacterial concentrations ranged from 1.00 to 4.50×104 ml-1 in the water and from 4.67 to 7.07×104 ml-1 in the bottom material; virus-like particles (VLP) ranged from 3.97 to 12.70×104 ml-1 in the water and from 27.5 to 37.59×104 ml-1 on the bottom. VLP: bacteria ratios ranged between 0.24 and 8.11, with highest ratios in the bottom assemblages. Heterotrophic nanoflagellate (HNAN) abundances were significantly lower than those of the autotrophic nanoflagellates (PNAN). Moreover, HNAN biomass was lower than bacterial biomass, indicating that the HNAN were exploiting other energy sources as well as bacteria, for example, VLP and dissolved organic carbon. The bottom material was dominated by cyanobacteria (mostly Phormidium sp.), while both the water and the bottom layer contained a small number of chlorophyte species (Chlorella sp., Cylindromonas sp. and Chlamydomonas nivalis). Ciliates were very sparse, only occurring on the bottom. On occasions, the glacier surface carried meltwater with well-developed biofilms, in which ciliates (Monodinium, Strombidium and Halteria) occurred. All of these species are found in nearby lakes. One to three rotifers were noted in the biofilm samples and in samples from three of the cryoconite holes. The assemblages of the cryoconite holes were comparable to the truncated food webs seen in Antarctic lakes, but were even more simplified and sparse in terms of biomass. Photosynthesis in the meltwater on the glacier surface ranged between 0.60 and 8.33 μg C l-1 h-1. Within the cryoconites, photosynthetic rates were usually highest on the bottom (0.63-156.99 μg C l-1 h-1), while in the overlying water, rates ranged between 0.34 and 10.56 μg C l-1 h-1. Given the density of cryoconite holes (circa 6% of the glacier surface, or 12 holes m-2), there was significant carbon fixation and nutrient cycling occurring on the glacier, associated with cryoconite communities.","author":[{"dropping-particle":"","family":"Säwström","given":"Christin","non-dropping-particle":"","parse-names":false,"suffix":""},{"dropping-particle":"","family":"Mumford","given":"Paul","non-dropping-particle":"","parse-names":false,"suffix":""},{"dropping-particle":"","family":"Marshall","given":"William","non-dropping-particle":"","parse-names":false,"suffix":""},{"dropping-particle":"","family":"Hodson","given":"Andrew","non-dropping-particle":"","parse-names":false,"suffix":""},{"dropping-particle":"","family":"Laybourn-Parry","given":"Johanna","non-dropping-particle":"","parse-names":false,"suffix":""}],"container-title":"Polar Biology","id":"ITEM-3","issue":"8","issued":{"date-parts":[["2002"]]},"page":"591-596","title":"The microbial communities and primary productivity of cryoconite holes in an Arctic glacier (Svalbard 79°N)","type":"article-journal","volume":"25"},"uris":["http://www.mendeley.com/documents/?uuid=5e34bfa4-8d1a-4e1d-8075-1adcd50acaf2"]}],"mendeley":{"formattedCitation":"(Alexander M. Anesio et al., 2009; Amy Hodson et al., 2008; Säwström et al., 2002)","plainTextFormattedCitation":"(Alexander M. Anesio et al., 2009; Amy Hodson et al., 2008; Säwström et al., 2002)","previouslyFormattedCitation":"(Alexander M. Anesio et al., 2009; Amy Hodson et al., 2008; Säwström et al., 2002)"},"properties":{"noteIndex":0},"schema":"https://github.com/citation-style-language/schema/raw/master/csl-citation.json"}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(Alexander M. Anesio et al., 2009; Amy Hodson et al., 2008; Säwström et al., 2002)</w:t>
      </w:r>
      <w:r w:rsidRPr="00DC2A24">
        <w:rPr>
          <w:rFonts w:asciiTheme="minorHAnsi" w:eastAsiaTheme="minorEastAsia" w:hAnsiTheme="minorHAnsi"/>
        </w:rPr>
        <w:fldChar w:fldCharType="end"/>
      </w:r>
      <w:r w:rsidRPr="00DC2A24">
        <w:rPr>
          <w:rFonts w:asciiTheme="minorHAnsi" w:eastAsiaTheme="minorEastAsia" w:hAnsiTheme="minorHAnsi"/>
        </w:rPr>
        <w:t xml:space="preserve">. Subsequent studies have confirmed </w:t>
      </w:r>
      <w:r w:rsidRPr="00DC2A24">
        <w:rPr>
          <w:rFonts w:asciiTheme="minorHAnsi" w:eastAsiaTheme="minorEastAsia" w:hAnsiTheme="minorHAnsi"/>
          <w:i/>
        </w:rPr>
        <w:t>in situ</w:t>
      </w:r>
      <w:r w:rsidRPr="00DC2A24">
        <w:rPr>
          <w:rFonts w:asciiTheme="minorHAnsi" w:eastAsiaTheme="minorEastAsia" w:hAnsiTheme="minorHAnsi"/>
        </w:rPr>
        <w:t xml:space="preserve"> fixation and net carbon retention in cryoconite holes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{"citationItems":[{"id":"ITEM-1","itemData":{"DOI":"10.1002/esp.4501","ISSN":"10969837","abstract":"Arctic glaciers are rapidly responding to global warming by releasing organic carbon (OC) to downstream ecosystems. The glacier surface is arguably the most biologically active and biodiverse glacial habitat and therefore the site of important OC transformation and storage, although rates and magnitudes are poorly constrained. In this paper, we present measurements of OC fluxes associated with atmospheric deposition, ice melt, biological growth, fluvial transport and storage (in superimposed ice and cryoconite debris) for a supraglacial catchment on Foxfonna glacier, Svalbard (Norway), across two consecutive years. We found that in general atmospheric OC input (averaging 0.63 ± 0.25 Mg a -1 total organic carbon, i.e. TOC, and 0.40 ± 0.22 Mg a -1 dissolved organic carbon, i.e. DOC) exceeded fluvial OC export (0.46 ± 0.04 Mg a -1 TOC and 0.36 ± 0.03 Mg a -1 DOC). Early in the summer, OC was mobilised in snowmelt but its release was delayed by temporary storage in superimposed ice on the glacier surface. This delayed the export of 28.5% of the TOC in runoff. Biological production in cryoconite deposits was a negligible potential source of OC to runoff, while englacial ice melt was far more important on account of the glacier's negative ice mass balance (–0.89 and –0.42 m a -1 in 2011 and 2012, respectively). However, construction of a detailed OC budget using these fluxes shows an excess of inputs over outputs, resulting in a net retention of OC on the glacier surface at a rate that would require c. 3 years to account for the OC stored as cryoconite debris. © 2018 John Wiley &amp; Sons, Ltd.","author":[{"dropping-particle":"","family":"Koziol","given":"Krystyna A.","non-dropping-particle":"","parse-names":false,"suffix":""},{"dropping-particle":"","family":"Moggridge","given":"Helen L.","non-dropping-particle":"","parse-names":false,"suffix":""},{"dropping-particle":"","family":"Cook","given":"Joseph M.","non-dropping-particle":"","parse-names":false,"suffix":""},{"dropping-particle":"","family":"Hodson","given":"Andy J.","non-dropping-particle":"","parse-names":false,"suffix":""}],"container-title":"Earth Surface Processes and Landforms","id":"ITEM-1","issue":"2","issued":{"date-parts":[["2019"]]},"page":"405-416","title":"Organic carbon fluxes of a glacier surface: A case study of Foxfonna, a small Arctic glacier","type":"article-journal","volume":"44"},"uris":["http://www.mendeley.com/documents/?uuid=42955a49-d76a-48f4-96f9-7a7c3df7ff33"]},{"id":"ITEM-2","itemData":{"DOI":"10.7185/geochemlet.1605","ISSN":"24103403","abstract":"Glacier surface ecosystems, including cryoconite holes and cryolakes, are significant contributors to regional carbon cycles. Incubation experiments to determine the net production (NEP) of organic matter in cryoconite typically have durations of 6-24 hours, and produce a wide range of results, many of which indicate that the system is net heterotrophic. We employ longer term incubations to examine the temporal variation of NEP in cryoconite from the McMurdo Dry Valleys, Antarctica to examine the effect of sediment disturbance on system production, and to understand processes controlling production over the lifetimes of glacier surface ecosystems. The shorter-term incubations have durations of one week and show net heterotrophy. The longer term incubations of approximately one year show net autotrophy, but only after a period of about 40 days (</w:instrText>
      </w:r>
      <w:r w:rsidRPr="00DC2A24">
        <w:rPr>
          <w:rFonts w:ascii="Cambria Math" w:hAnsi="Cambria Math" w:cs="Cambria Math"/>
        </w:rPr>
        <w:instrText>∼</w:instrText>
      </w:r>
      <w:r w:rsidRPr="00DC2A24">
        <w:rPr>
          <w:rFonts w:asciiTheme="minorHAnsi" w:hAnsiTheme="minorHAnsi"/>
        </w:rPr>
        <w:instrText xml:space="preserve">1000 hours). The control on net organic carbon production is a combination of the rate of diffusion of dissolved inorganic carbon from heterotrophic activity within cryoconite into the water, the rate of carbonate dissolution, and the saturation of carbonate in the water (which is a result of photosynthesis in a closed system). We demonstrate that sediment on glacier surfaces has the potential to accumulate carbon over timescales of months to years.","author":[{"dropping-particle":"","family":"Bagshaw","given":"E. A.","non-dropping-particle":"","parse-names":false,"suffix":""},{"dropping-particle":"","family":"Tranter","given":"M.","non-dropping-particle":"","parse-names":false,"suffix":""},{"dropping-particle":"","family":"Wadham","given":"J. L.","non-dropping-particle":"","parse-names":false,"suffix":""},{"dropping-particle":"","family":"Fountain","given":"A. G.","non-dropping-particle":"","parse-names":false,"suffix":""},{"dropping-particle":"","family":"Dubnick","given":"A.","non-dropping-particle":"","parse-names":false,"suffix":""},{"dropping-particle":"","family":"Fitzsimons","given":"S.","non-dropping-particle":"","parse-names":false,"suffix":""}],"container-title":"Geochemical Perspectives Letters","id":"ITEM-2","issue":"1","issued":{"date-parts":[["2016"]]},"page":"44-54","title":"Processes controlling carbon cycling in Antarctic glacier surface ecosystems","type":"article-journal","volume":"2"},"uris":["http://www.mendeley.com/documents/?uuid=bdcbf8f1-9f77-452c-bcf1-4958a9074ec3"]},{"id":"ITEM-3","itemData":{"DOI":"10.3189/172756411795932092","ISSN":"02603055","abstract":"There is very little information about the activity of microbial communities on the surface of glaciers, though there is an increasing body of evidence to show that they strongly influence the biogeochemistry of these habitats. We measured bacterial abundance and production in cryoconite holes on Arctic, Antarctic and Alpine glaciers in order to estimate the role of heterotrophic bacteria within the carbon budget of glacial ecosystems. Our results demonstrate an active bacterial community on the surface of glaciers with doubling times that vary from a few hours to hundreds of days depending on the glacier and position (water or sediments) within the cryoconite hole. However, bacterial production is only </w:instrText>
      </w:r>
      <w:r w:rsidRPr="00DC2A24">
        <w:rPr>
          <w:rFonts w:ascii="Cambria Math" w:hAnsi="Cambria Math" w:cs="Cambria Math"/>
        </w:rPr>
        <w:instrText>∼</w:instrText>
      </w:r>
      <w:r w:rsidRPr="00DC2A24">
        <w:rPr>
          <w:rFonts w:asciiTheme="minorHAnsi" w:hAnsiTheme="minorHAnsi"/>
        </w:rPr>
        <w:instrText>2-3% of the published literature values of community respiration from similar habitats, indicating that other types of microbes (e.g. eukaryotic organisms) may also play a role in the C cycle of glaciers. We estimate that only up to 7% of the organic C in cryoconite sediments is utilized by the heterotrophic bacterial community annually, suggesting that the surface of glaciers can accumulate organic carbon, and that this C may be important for biogeochemical activity downstream to adjacent ecosystems.","author":[{"dropping-particle":"","family":"Anesio","given":"Alexandre M.","non-dropping-particle":"","parse-names":false,"suffix":""},{"dropping-particle":"","family":"Sattler","given":"Birgit","non-dropping-particle":"","parse-names":false,"suffix":""},{"dropping-particle":"","family":"Foreman","given":"Christine","non-dropping-particle":"","parse-names":false,"suffix":""},{"dropping-particle":"","family":"Telling","given":"Jon","non-dropping-particle":"","parse-names":false,"suffix":""},{"dropping-particle":"","family":"Hodson","given":"Andy","non-dropping-particle":"","parse-names":false,"suffix":""},{"dropping-particle":"","family":"Tranter","given":"Martyn","non-dropping-particle":"","parse-names":false,"suffix":""},{"dropping-particle":"","family":"Psenner","given":"Roland","non-dropping-particle":"","parse-names":false,"suffix":""}],"container-title":"Annals of Glaciology","id":"ITEM-3","issue":"56","issued":{"date-parts":[["2010"]]},"page":"32-40","title":"Carbon fluxes through bacterial communities on glacier surfaces","type":"article-journal","volume":"51"},"uris":["http://www.mendeley.com/documents/?uuid=8397fde7-5631-46ae-9349-5c6912911939"]},{"id":"ITEM-4","itemData":{"DOI":"10.1038/ngeo2920","ISSN":"17520908","abstract":"Glaciers and ice sheets are significant sources of dissolved organic carbon and nutrients to downstream subglacial and marine ecosystems. Climatically driven increases in glacial runoff are expected to intensify the impact of exported nutrients on local and regional downstream environments. However, the origin and bioreactivity of dissolved organic carbon from glacier surfaces are not fully understood. Here, we present simultaneous measurements of gross primary production, community respiration, dissolved organic carbon composition and export from different surface habitats of the Greenland ice sheet, throughout the ablation season. We found that microbial production was significantly correlated with the concentration of labile dissolved organic species in glacier surface meltwater. Further, we determined that freely available organic compounds made up 62% of the dissolved organic carbon exported from the glacier surface through streams. We therefore conclude that microbial communities are the primary driver for labile dissolved organic carbon production and recycling on glacier surfaces, and that glacier dissolved organic carbon export is dependent on active microbial processes during the melt season.","author":[{"dropping-particle":"","family":"Musilova","given":"Michaela","non-dropping-particle":"","parse-names":false,"suffix":""},{"dropping-particle":"","family":"Tranter","given":"Martyn","non-dropping-particle":"","parse-names":false,"suffix":""},{"dropping-particle":"","family":"Wadham","given":"Jemma","non-dropping-particle":"","parse-names":false,"suffix":""},{"dropping-particle":"","family":"Telling","given":"Jon","non-dropping-particle":"","parse-names":false,"suffix":""},{"dropping-particle":"","family":"Tedstone","given":"Andrew","non-dropping-particle":"","parse-names":false,"suffix":""},{"dropping-particle":"","family":"Anesio","given":"Alexandre M.","non-dropping-particle":"","parse-names":false,"suffix":""}],"container-title":"Nature Geoscience","id":"ITEM-4","issue":"5","issued":{"date-parts":[["2017"]]},"page":"360-365","title":"Microbially driven export of labile organic carbon from the Greenland ice sheet","type":"article-journal","volume":"10"},"uris":["http://www.mendeley.com/documents/?uuid=6510b87a-221f-40d6-9991-e0120a8e39bf"]}],"mendeley":{"formattedCitation":"(Alexandre M. Anesio et al., 2010; E. A. Bagshaw et al., 2016; Koziol, Moggridge, Cook, &amp; Hodson, 2019; Musilova et al., 2017)","plainTextFormattedCitation":"(Alexandre M. Anesio et al., 2010; E. A. Bagshaw et al., 2016; Koziol, Moggridge, Cook, &amp; Hodson, 2019; Musilova et al., 2017)","previouslyFormattedCitation":"(Alexandre M. Anesio et al., 2010; E. A. Bagshaw et al., 2016; Koziol, Moggridge, Cook, &amp; Hodson, 2019; Musilova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et al., 2010; E. A. Bagshaw et al., 2016; Koziol, Moggridge, Cook, &amp; Hodson, 2019; Musilova et al., 2017)</w:t>
      </w:r>
      <w:r w:rsidRPr="00DC2A24">
        <w:rPr>
          <w:rFonts w:asciiTheme="minorHAnsi" w:hAnsiTheme="minorHAnsi"/>
        </w:rPr>
        <w:fldChar w:fldCharType="end"/>
      </w:r>
      <w:r w:rsidRPr="00DC2A24">
        <w:rPr>
          <w:rFonts w:asciiTheme="minorHAnsi" w:hAnsiTheme="minorHAnsi"/>
        </w:rPr>
        <w:t xml:space="preserve"> although some suggest cryoconite holes may act as reservoirs of allochthonous organic matter, rather than oases of high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{"citationItems":[{"id":"ITEM-1","itemData":{"DOI":"10.1111/j.1462-2920.2008.01620.x","ISSN":"14622912","PMID":"18430008","abstract":"Cryoconite holes are unique freshwater environments on glacier surfaces, formed when solar-heated dark debris melts down into the ice. Active photoau- totrophic microorganisms are abundant within the holes and fix inorganic carbon due to the availability of liquid water and solar radiation. Cryoconite holes are potentially important sources of organic carbon to the glacial ecosystem, but the relative magnitudes of autochthonous microbial primary production and wind-borne allochthonous organic matter brought are unknown. Here, we compare an estimate of annual microbial primary production in 2006 on Werenskiold- breen, a Svalbard glacier, with the organic carbon content of cryoconite debris. There is a great disparity between annual primary production (4.3 μgC g -1 year-1) and the high content of organic carbon within the debris (1.7-4.5%, equivalent to 850022 000 μgCg-1 debris). Long-term accumulation of autochthonous organic matter is considered unlikely due to ablation dynamics and the surface hydrology of the glacier. Rather, it is more likely that the majority of the organic matter on Werenskioldbreen is allochthonous. Hence, although glacier surfaces can be a significant source of organic carbon for glacial environments on Svalbard, they may be reservoirs rather than oases of high productivity. © 2008 Society for Applied Microbiology and Blackwell Publishing Ltd.","author":[{"dropping-particle":"","family":"Stibal","given":"Marek","non-dropping-particle":"","parse-names":false,"suffix":""},{"dropping-particle":"","family":"Tranter","given":"Martyn","non-dropping-particle":"","parse-names":false,"suffix":""},{"dropping-particle":"","family":"Benning","given":"Liane G.","non-dropping-particle":"","parse-names":false,"suffix":""},{"dropping-particle":"","family":"Rěhák","given":"Josef","non-dropping-particle":"","parse-names":false,"suffix":""}],"container-title":"Environmental Microbiology","id":"ITEM-1","issue":"8","issued":{"date-parts":[["2008"]]},"page":"2172-2178","title":"Microbial primary production on an Arctic glacier is insignificant in comparison with allochthonous organic carbon input","type":"article-journal","volume":"10"},"uris":["http://www.mendeley.com/documents/?uuid=7160272e-eee2-4a98-be80-f7519b65694f"]}],"mendeley":{"formattedCitation":"(Stibal, Tranter, Benning, &amp; Rěhák, 2008)","plainTextFormattedCitation":"(Stibal, Tranter, Benning, &amp; Rěhák, 2008)","previouslyFormattedCitation":"(Stibal, Tranter, Benning, &amp; Rěhák,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Tranter, Benning, &amp; Rěhák, 2008)</w:t>
      </w:r>
      <w:r w:rsidRPr="00DC2A24">
        <w:rPr>
          <w:rFonts w:asciiTheme="minorHAnsi" w:hAnsiTheme="minorHAnsi"/>
        </w:rPr>
        <w:fldChar w:fldCharType="end"/>
      </w:r>
      <w:r w:rsidRPr="00DC2A24">
        <w:rPr>
          <w:rFonts w:asciiTheme="minorHAnsi" w:hAnsiTheme="minorHAnsi"/>
        </w:rPr>
        <w:t xml:space="preserve">. </w:t>
      </w:r>
    </w:p>
    <w:p w14:paraId="5891EF13" w14:textId="77777777" w:rsidR="00DC2A24" w:rsidRPr="00DC2A24" w:rsidRDefault="00DC2A24" w:rsidP="00DC2A24">
      <w:pPr>
        <w:rPr>
          <w:rFonts w:asciiTheme="minorHAnsi" w:hAnsiTheme="minorHAnsi"/>
        </w:rPr>
      </w:pPr>
    </w:p>
    <w:p w14:paraId="718D9BFE" w14:textId="77777777" w:rsidR="00DC2A24" w:rsidRPr="00DC2A24" w:rsidRDefault="00DC2A24" w:rsidP="00DC2A24">
      <w:pPr>
        <w:rPr>
          <w:rFonts w:asciiTheme="minorHAnsi" w:hAnsiTheme="minorHAnsi"/>
        </w:rPr>
      </w:pPr>
      <w:r w:rsidRPr="00DC2A24">
        <w:rPr>
          <w:rFonts w:asciiTheme="minorHAnsi" w:hAnsiTheme="minorHAnsi"/>
        </w:rPr>
        <w:t xml:space="preserve">Cyanobacteria are the main drivers of inorganic carbon fixation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&amp; Tranter, 2007)</w:t>
      </w:r>
      <w:r w:rsidRPr="00DC2A24">
        <w:rPr>
          <w:rFonts w:asciiTheme="minorHAnsi" w:hAnsiTheme="minorHAnsi"/>
        </w:rPr>
        <w:fldChar w:fldCharType="end"/>
      </w:r>
      <w:r w:rsidRPr="00DC2A24">
        <w:rPr>
          <w:rFonts w:asciiTheme="minorHAnsi" w:hAnsiTheme="minorHAnsi"/>
        </w:rPr>
        <w:t xml:space="preserve">. Despite this, </w:t>
      </w:r>
      <w:r w:rsidRPr="00DC2A24">
        <w:rPr>
          <w:rFonts w:asciiTheme="minorHAnsi" w:eastAsiaTheme="minorEastAsia" w:hAnsiTheme="minorHAnsi"/>
        </w:rPr>
        <w:t xml:space="preserve">several cryoconite organisms possess the functional genes to perform photosynthesis, including: Cyanobacteria, Betaproteobacteria, Actinobacteria, </w:t>
      </w:r>
      <w:r w:rsidRPr="00DC2A24">
        <w:rPr>
          <w:rFonts w:asciiTheme="minorHAnsi" w:eastAsiaTheme="minorEastAsia" w:hAnsiTheme="minorHAnsi"/>
        </w:rPr>
        <w:lastRenderedPageBreak/>
        <w:t xml:space="preserve">Stramenopiles and Haptophycese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Hodson, &amp; Osborn, 2012a)","plainTextFormattedCitation":"(Cameron, Hodson, &amp; Osborn, 2012a)","previouslyFormattedCitation":"(Cameron, Hodson, &amp; Osborn,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Hodson, &amp; Osborn, 2012a)</w:t>
      </w:r>
      <w:r w:rsidRPr="00DC2A24">
        <w:rPr>
          <w:rFonts w:asciiTheme="minorHAnsi" w:eastAsiaTheme="minorEastAsia" w:hAnsiTheme="minorHAnsi"/>
        </w:rPr>
        <w:fldChar w:fldCharType="end"/>
      </w:r>
      <w:r w:rsidRPr="00DC2A24">
        <w:rPr>
          <w:rFonts w:asciiTheme="minorHAnsi" w:eastAsiaTheme="minorEastAsia" w:hAnsiTheme="minorHAnsi"/>
        </w:rPr>
        <w:t xml:space="preserve">. Metagenomic analysis of cryoconite found evidence of a variety high functional biodiversity in the form of metabolic pathways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{"citationItems":[{"id":"ITEM-1","itemData":{"DOI":"10.1038/ismej.2016.72","ISSN":"17517370","PMID":"27128995","abstract":"Biological processes on glacier surfaces affect glacier reflectance, influence surface energy budget and glacier response to climate warming, and determine glacier carbon exchange with the atmosphere. Currently, carbon balance of supraglacial environment is assessed as the balance between the activity of oxygenic phototrophs and the respiration rate of heterotrophic organisms. Here we present a metagenomic analysis of tiny wind-blown supraglacial sediment (cryoconite) from Baltoro (Pakistani Karakoram) and Forni (Italian Alps) glaciers, providing evidence for the occurrence in these environments of different and previously neglected metabolic pathways. Indeed, we observed high abundance of heterotrophic anoxygenic phototrophs, suggesting that light might directly supplement the energy demand of some bacterial strains allowing them to use as carbon source organic molecules, which otherwise would be respired. Furthermore, data suggest that CO2 could be produced also by microbiologically mediated oxidation of CO, which may be produced by photodegradation of organic matter.","author":[{"dropping-particle":"","family":"Franzetti","given":"Andre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Mayer","given":"Christoph","non-dropping-particle":"","parse-names":false,"suffix":""},{"dropping-particle":"","family":"Azzoni","given":"Roberto S.","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ISME Journal","id":"ITEM-1","issue":"12","issued":{"date-parts":[["2016"]]},"page":"2984-2988","publisher":"Nature Publishing Group","title":"Light-dependent microbial metabolisms drive carbon fluxes on glacier surfaces","type":"article-journal","volume":"10"},"uris":["http://www.mendeley.com/documents/?uuid=5f459a13-847c-4bfe-bb7c-acd49b80a8e4"]}],"mendeley":{"formattedCitation":"(Franzetti et al., 2016)","plainTextFormattedCitation":"(Franzetti et al., 2016)","previouslyFormattedCitation":"(Franzetti et al., 2016)"},"properties":{"noteIndex":0},"schema":"https://github.com/citation-style-language/schema/raw/master/csl-citation.json"}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(Franzetti et al., 2016)</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r w:rsidRPr="00DC2A24">
        <w:rPr>
          <w:rFonts w:asciiTheme="minorHAnsi" w:hAnsiTheme="minorHAnsi"/>
        </w:rPr>
        <w:t xml:space="preserve">Heterotrophic microbial communities were also found to be able to degrade lactate, acetate, formate, propionate and oxalate as well as  oxidizing carbohydrates, carboxylic acids, amino acids, amines/amides and polymers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Antony, Samui, &amp; Thamban, 2018)","plainTextFormattedCitation":"(Sanyal, Antony, Samui, &amp; Thamban, 2018)","previouslyFormattedCitation":"(Sanyal, Antony, Samui, &amp; Thamban,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(Sanyal, Antony, Samui, &amp; Thamban, 2018)</w:t>
      </w:r>
      <w:r w:rsidRPr="00DC2A24">
        <w:rPr>
          <w:rFonts w:asciiTheme="minorHAnsi" w:hAnsiTheme="minorHAnsi"/>
        </w:rPr>
        <w:fldChar w:fldCharType="end"/>
      </w:r>
      <w:r w:rsidRPr="00DC2A24">
        <w:rPr>
          <w:rFonts w:asciiTheme="minorHAnsi" w:hAnsiTheme="minorHAnsi"/>
        </w:rPr>
        <w:t xml:space="preserve">. The ability of heterotrophic cryoconite communities to metabolize a wide array of autochthonous and allochthonous organic carbons is supported by the presence of diverse enzyme activity </w:t>
      </w:r>
      <w:r w:rsidRPr="00DC2A24">
        <w:rPr>
          <w:rFonts w:asciiTheme="minorHAnsi" w:hAnsiTheme="minorHAnsi"/>
        </w:rPr>
        <w:fldChar w:fldCharType="begin" w:fldLock="1"/>
      </w:r>
      <w:r w:rsidRPr="00DC2A24">
        <w:rPr>
          <w:rFonts w:asciiTheme="minorHAnsi" w:hAnsiTheme="minorHAnsi"/>
        </w:rPr>
        <w:instrText>ADDIN CSL_CITATION {"citationItems":[{"id":"ITEM-1","itemData":{"DOI":"10.1016/j.micres.2018.01.004","ISSN":"09445013","PMID":"29551210","abstract":"Cryoconite holes (cylindrical melt-holes on the glacier surface) are important hydrological and biological systems within glacial environments that support diverse microbial communities and biogeochemical processes. This study describes retrievable heterotrophic microbes in cryoconite hole water from three geographically distinct sites in Antarctica, and a Himalayan glacier, along with their potential to degrade organic compounds found in these environments. Microcosm experiments (22 days) show that 13–60% of the dissolved organic carbon in the water within cryoconite holes is bio-available to resident microbes. Biodegradation tests of organic compounds such as lactate, acetate, formate, propionate and oxalate that are present in cryoconite hole water show that microbes have good potential to metabolize the compounds tested. Substrate utilization tests on Biolog Ecoplate show that microbial communities in the Himalayan samples are able to oxidize a diverse array of organic substrates including carbohydrates, carboxylic acids, amino acids, amines/amides and polymers, while Antarctic communities generally utilized complex polymers. In addition, as determined by the extracellular enzyme activities, majority of the microbes (82%, total of 355) isolated in this study (Proteobacteria, Bacteroidetes, Firmicutes, Actinobacteria and Basidiomycota) had ability to degrade a variety of compounds such as proteins, lipids, carbohydrates, cellulose and lignin that are documented to be present within cryoconite holes. Thus, microbial communities have good potential to metabolize organic compounds found in the cryoconite hole environment, thereby influencing the water chemistry in these holes. Moreover, microbes exported downstream during melting and flushing of cryoconite holes may participate in carbon cycling processes in recipient ecosystems.","author":[{"dropping-particle":"","family":"Sanyal","given":"Aritri","non-dropping-particle":"","parse-names":false,"suffix":""},{"dropping-particle":"","family":"Antony","given":"Runa","non-dropping-particle":"","parse-names":false,"suffix":""},{"dropping-particle":"","family":"Samui","given":"Gautami","non-dropping-particle":"","parse-names":false,"suffix":""},{"dropping-particle":"","family":"Thamban","given":"Meloth","non-dropping-particle":"","parse-names":false,"suffix":""}],"container-title":"Microbiological Research","id":"ITEM-1","issue":"January","issued":{"date-parts":[["2018"]]},"page":"32-42","publisher":"Elsevier","title":"Microbial communities and their potential for degradation of dissolved organic carbon in cryoconite hole environments of Himalaya and Antarctica","type":"article-journal","volume":"208"},"uris":["http://www.mendeley.com/documents/?uuid=69cca370-b90d-4cc5-a564-92ed27d0d310"]}],"mendeley":{"formattedCitation":"(Sanyal et al., 2018)","plainTextFormattedCitation":"(Sanyal et al., 2018)","previouslyFormattedCitation":"(Sanyal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(Sanyal et al., 2018)</w:t>
      </w:r>
      <w:r w:rsidRPr="00DC2A24">
        <w:rPr>
          <w:rFonts w:asciiTheme="minorHAnsi" w:hAnsiTheme="minorHAnsi"/>
        </w:rPr>
        <w:fldChar w:fldCharType="end"/>
      </w:r>
      <w:r w:rsidRPr="00DC2A24">
        <w:rPr>
          <w:rFonts w:asciiTheme="minorHAnsi" w:hAnsiTheme="minorHAnsi"/>
        </w:rPr>
        <w:t xml:space="preserve">. </w:t>
      </w:r>
    </w:p>
    <w:p w14:paraId="60A65549" w14:textId="77777777" w:rsidR="00DC2A24" w:rsidRPr="00DC2A24" w:rsidRDefault="00DC2A24" w:rsidP="00DC2A24">
      <w:pPr>
        <w:rPr>
          <w:rFonts w:asciiTheme="minorHAnsi" w:hAnsiTheme="minorHAnsi"/>
        </w:rPr>
      </w:pPr>
    </w:p>
    <w:p w14:paraId="6822AEA7" w14:textId="77777777" w:rsidR="00DC2A24" w:rsidRPr="00DC2A24" w:rsidRDefault="00DC2A24" w:rsidP="00DC2A24">
      <w:pPr>
        <w:rPr>
          <w:rFonts w:asciiTheme="minorHAnsi" w:eastAsiaTheme="minorEastAsia" w:hAnsiTheme="minorHAnsi"/>
        </w:rPr>
      </w:pPr>
      <w:r w:rsidRPr="00DC2A24">
        <w:rPr>
          <w:rFonts w:asciiTheme="minorHAnsi" w:hAnsiTheme="minorHAnsi"/>
        </w:rPr>
        <w:t xml:space="preserve">Cryoconite freeze/thaw cycles induces cyclical precipitation and dissolution of carbonates. An investigation into the biogeochemistry of Antarctic cryoconite holes found higher DIC:Cl- ratios in frozen holes as compared to wet holes, due to either the direct depletion by photosynthesis or precipitation of carbonates near cyanobacterial flakes and mats with elevated pH levels due to photosynthesis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{"citationItems":[{"id":"ITEM-1","itemData":{"DOI":"10.1029/2007JG000442","ISSN":"01480227","abstract":"The cryoconite holes of the McMurdo Dry Valleys are simple, closed biogeochemical systems involving water, ice, mineral and organic debris, which serve as ecosystems for consortia of microorganisms. This study is the first to document the seasonal and annual chemical evolution of solutes in cryoconite holes. Samples of glacier ice, frozen cryoconite holes and those containing water were collected during the austral summer of 2005-2006. The isolation age was calculated from the excess Cl- in the holes, and varied from 0 to 5 years (a), consistent with the last hot summer when the cryoconite holes were open to the atmosphere. The holes progressively deepen with isolation age. Variations in DIC, DOC, K+ and SO42- suggest that dissolution of primary minerals in the cryoconite debris, cyclical precipitation and dissolution of secondary carbonates, net photosynthesis over summer and net respiration during the autumnal freeze are the principal reactions which perturb the seasonal and annual solute concentrations in the holes. DOC is generated in the holes at a rate of 7.5 μg C cm-2 a-1, and non-sea-salt K+ accumulates in frozen holes at a rate of 0.073 μeq cm-2 a-1, We infer that C cycling is complex even in these otherwise simple systems. Copyright 2007 by the American Geophysical Union.","author":[{"dropping-particle":"","family":"Bagshaw","given":"Elizabeth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 A.","non-dropping-particle":"","parse-names":false,"suffix":""},{"dropping-particle":"","family":"Basagic","given":"Hassan","non-dropping-particle":"","parse-names":false,"suffix":""},{"dropping-particle":"","family":"Lyons","given":"W. Berry","non-dropping-particle":"","parse-names":false,"suffix":""}],"container-title":"Journal of Geophysical Research: Biogeosciences","id":"ITEM-1","issue":"4","issued":{"date-parts":[["2007"]]},"page":"1-8","title":"Biogeochemical evolution of cryoconite holes on Canada Glacier, Taylor Valley, Antarctica","type":"article-journal","volume":"112"},"uris":["http://www.mendeley.com/documents/?uuid=2fbfcdd0-5d89-42b4-a211-069b3d136c59"]},{"id":"ITEM-2","itemData":{"DOI":"10.1029/2007JG000429","ISSN":"01480227","abstract":"Laboratory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DC2A24">
        <w:rPr>
          <w:rFonts w:ascii="Cambria Math" w:hAnsi="Cambria Math" w:cs="Cambria Math"/>
        </w:rPr>
        <w:instrText>∼</w:instrText>
      </w:r>
      <w:r w:rsidRPr="00DC2A24">
        <w:rPr>
          <w:rFonts w:asciiTheme="minorHAnsi" w:hAnsiTheme="minorHAnsi"/>
        </w:rPr>
        <w:instrText xml:space="preserve">7, and there was a significant correlation between the initial pH and DIC fixation on a per cell basis, showing increasing DIC uptake rates when pH increased from </w:instrText>
      </w:r>
      <w:r w:rsidRPr="00DC2A24">
        <w:rPr>
          <w:rFonts w:ascii="Cambria Math" w:hAnsi="Cambria Math" w:cs="Cambria Math"/>
        </w:rPr>
        <w:instrText>∼</w:instrText>
      </w:r>
      <w:r w:rsidRPr="00DC2A24">
        <w:rPr>
          <w:rFonts w:asciiTheme="minorHAnsi" w:hAnsiTheme="minorHAnsi"/>
        </w:rPr>
        <w:instrText xml:space="preserve">5.5 to 9. Inorganic carbon fixation resulted in an increased pH in solution. However, the microbes were able to photosynthesize in a wide range of pH from </w:instrText>
      </w:r>
      <w:r w:rsidRPr="00DC2A24">
        <w:rPr>
          <w:rFonts w:ascii="Cambria Math" w:hAnsi="Cambria Math" w:cs="Cambria Math"/>
        </w:rPr>
        <w:instrText>∼</w:instrText>
      </w:r>
      <w:r w:rsidRPr="00DC2A24">
        <w:rPr>
          <w:rFonts w:asciiTheme="minorHAnsi" w:hAnsiTheme="minorHAnsi"/>
        </w:rPr>
        <w:instrText xml:space="preserve">4 to </w:instrText>
      </w:r>
      <w:r w:rsidRPr="00DC2A24">
        <w:rPr>
          <w:rFonts w:ascii="Cambria Math" w:hAnsi="Cambria Math" w:cs="Cambria Math"/>
        </w:rPr>
        <w:instrText>∼</w:instrText>
      </w:r>
      <w:r w:rsidRPr="00DC2A24">
        <w:rPr>
          <w:rFonts w:asciiTheme="minorHAnsi" w:hAnsiTheme="minorHAnsi"/>
        </w:rPr>
        <w:instrText xml:space="preserve">10. The average C:N:P molar ratios in solution were </w:instrText>
      </w:r>
      <w:r w:rsidRPr="00DC2A24">
        <w:rPr>
          <w:rFonts w:ascii="Cambria Math" w:hAnsi="Cambria Math" w:cs="Cambria Math"/>
        </w:rPr>
        <w:instrText>∼</w:instrText>
      </w:r>
      <w:r w:rsidRPr="00DC2A24">
        <w:rPr>
          <w:rFonts w:asciiTheme="minorHAnsi" w:hAnsiTheme="minorHAnsi"/>
        </w:rPr>
        <w:instrText xml:space="preserve">350:75:1. Unlike nitrogen, phosphorus concentrations decreased with increasing carbon uptake, and when the rate aimroached </w:instrText>
      </w:r>
      <w:r w:rsidRPr="00DC2A24">
        <w:rPr>
          <w:rFonts w:ascii="Cambria Math" w:hAnsi="Cambria Math" w:cs="Cambria Math"/>
        </w:rPr>
        <w:instrText>∼</w:instrText>
      </w:r>
      <w:r w:rsidRPr="00DC2A24">
        <w:rPr>
          <w:rFonts w:asciiTheme="minorHAnsi" w:hAnsiTheme="min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Biogeosciences","id":"ITEM-2","issue":"4","issued":{"date-parts":[["2007"]]},"page":"1-9","title":"Laboratory investigation of inorganic carbon uptake by cryoconite debris from Werenskioldbreen, Svalbard","type":"article-journal","volume":"112"},"uris":["http://www.mendeley.com/documents/?uuid=f56bbe0e-e904-4529-9501-431da5a1c58d"]},{"id":"ITEM-3","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K","non-dropping-particle":"","parse-names":false,"suffix":""}],"id":"ITEM-3","issued":{"date-parts":[["2020"]]},"page":"1-16","title":"Microbial Species – Area Relationships in Antarctic Cryoconite Holes Depend on Productivity","type":"article-journal"},"uris":["http://www.mendeley.com/documents/?uuid=071e6381-b7bb-49bd-b589-a2227742a57b"]}],"mendeley":{"formattedCitation":"(Elizabeth A. Bagshaw et al., 2007; Sommers et al., 2020; Stibal &amp; Tranter, 2007)","plainTextFormattedCitation":"(Elizabeth A. Bagshaw et al., 2007; Sommers et al., 2020; Stibal &amp; Tranter, 2007)","previouslyFormattedCitation":"(Elizabeth A. Bagshaw et al., 2007; Sommers et al., 2020; Stibal &amp; Tranter,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2007; Sommers et al., 2020; Stibal &amp; Tranter, 2007)</w:t>
      </w:r>
      <w:r w:rsidRPr="00DC2A24">
        <w:rPr>
          <w:rFonts w:asciiTheme="minorHAnsi" w:hAnsiTheme="minorHAnsi"/>
        </w:rPr>
        <w:fldChar w:fldCharType="end"/>
      </w:r>
      <w:r w:rsidRPr="00DC2A24">
        <w:rPr>
          <w:rFonts w:asciiTheme="minorHAnsi" w:eastAsiaTheme="minorEastAsia" w:hAnsiTheme="minorHAnsi"/>
        </w:rPr>
        <w:t>. P</w:t>
      </w:r>
      <w:r w:rsidRPr="00DC2A24">
        <w:rPr>
          <w:rFonts w:asciiTheme="minorHAnsi" w:hAnsiTheme="minorHAnsi"/>
        </w:rPr>
        <w:t xml:space="preserve">hotochemical reactions may also impact the carbon pool within cryoconite holes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{"citationItems":[{"id":"ITEM-1","itemData":{"DOI":"10.1029/2020jg005958","ISSN":"2169-8953","abstract":"While the role of supraglacial environments such as the cryoconite holes and surface snow in cycling of carbon and nutrients has gained momentum in the last decade, little has been done to assess how interactions with sunlight and microbes control the dissolved organic matter cycling in these environments. In this study, the cryoconite holes, which are subjected to different light conditions, were monitored in the coastal Antarctica during the summer in order to determine how the geochemistry ofthese environments varied through the melt season. Additionally, mesocosm experiments were conducted to understand the impact of photochemical and microbial activities on dissolved organic carbon (DOC) and ionic constituents in the snow and cryoconite holes. In situ measurements of primary and bacterial production carried out in the surface snow and cryoconite holes showed that the primary production rates were higher than the bacterial production rates. Both photochemical and microbial processes resulted in changing the concentration of DOC, carboxylate, and nitrate ions in these environments. Sunlight</w:instrText>
      </w:r>
      <w:r w:rsidRPr="00DC2A24">
        <w:rPr>
          <w:rFonts w:asciiTheme="minorHAnsi" w:hAnsiTheme="minorHAnsi" w:cs="Cambria Math"/>
        </w:rPr>
        <w:instrText>‐</w:instrText>
      </w:r>
      <w:r w:rsidRPr="00DC2A24">
        <w:rPr>
          <w:rFonts w:asciiTheme="minorHAnsi" w:hAnsiTheme="minorHAnsi"/>
        </w:rPr>
        <w:instrText>induced production of biologically labile compounds, such as acetate and formate, and photochemical degradation of oxalate were also observed. Microbial activity had the opposite effect, resulting in an increase in oxalate and decrease in acetate and formate concentrations. Consequences of these combined processes would determine the fate of DOC and associated nutrients in the Antarctic supraglacial environments and potentially influence the local productivity within these systems.","author":[{"dropping-particle":"","family":"Samui","given":"Gautami","non-dropping-particle":"","parse-names":false,"suffix":""},{"dropping-particle":"","family":"Antony","given":"Runa","non-dropping-particle":"","parse-names":false,"suffix":""},{"dropping-particle":"","family":"Thamban","given":"Meloth","non-dropping-particle":"","parse-names":false,"suffix":""}],"container-title":"Journal of Geophysical Research: Biogeosciences","id":"ITEM-1","issue":"12","issued":{"date-parts":[["2020"]]},"page":"1-14","title":"Fate of Dissolved Organic Carbon in Antarctic Surface Environments During Summer","type":"article-journal","volume":"125"},"uris":["http://www.mendeley.com/documents/?uuid=f5c9bb4e-c223-4404-b0a5-f4a83693076f"]}],"mendeley":{"formattedCitation":"(Samui, Antony, &amp; Thamban, 2020)","plainTextFormattedCitation":"(Samui, Antony, &amp; Thamban, 2020)","previouslyFormattedCitation":"(Samui, Antony, &amp; Thamban,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(Samui, Antony, &amp; Thamban, 2020)</w:t>
      </w:r>
      <w:r w:rsidRPr="00DC2A24">
        <w:rPr>
          <w:rFonts w:asciiTheme="minorHAnsi" w:hAnsiTheme="minorHAnsi"/>
        </w:rPr>
        <w:fldChar w:fldCharType="end"/>
      </w:r>
      <w:r w:rsidRPr="00DC2A24">
        <w:rPr>
          <w:rFonts w:asciiTheme="minorHAnsi" w:hAnsiTheme="minorHAnsi"/>
        </w:rPr>
        <w:t xml:space="preserve">. </w:t>
      </w:r>
    </w:p>
    <w:p w14:paraId="15933468" w14:textId="77777777" w:rsidR="00DC2A24" w:rsidRDefault="00DC2A24" w:rsidP="00DC2A24"/>
    <w:p w14:paraId="4B4E374C" w14:textId="77777777" w:rsidR="00DC2A24" w:rsidRDefault="00DC2A24" w:rsidP="00DC2A24">
      <w:pPr>
        <w:pStyle w:val="Heading4"/>
      </w:pPr>
      <w:r>
        <w:t>Nitrogen cycle</w:t>
      </w:r>
    </w:p>
    <w:p w14:paraId="6861184F" w14:textId="77777777" w:rsidR="00DC2A24" w:rsidRPr="00DC2A24" w:rsidRDefault="00DC2A24" w:rsidP="00DC2A24">
      <w:pPr>
        <w:rPr>
          <w:rFonts w:asciiTheme="minorHAnsi" w:hAnsiTheme="minorHAnsi"/>
        </w:rPr>
      </w:pPr>
    </w:p>
    <w:p w14:paraId="6FEE87AA" w14:textId="24693755" w:rsidR="00DC2A24" w:rsidRDefault="00DC2A24" w:rsidP="00DC2A24">
      <w:pPr>
        <w:rPr>
          <w:rFonts w:asciiTheme="minorHAnsi" w:hAnsiTheme="minorHAnsi"/>
        </w:rPr>
      </w:pPr>
      <w:r w:rsidRPr="00DC2A24">
        <w:rPr>
          <w:rFonts w:asciiTheme="minorHAnsi" w:hAnsiTheme="minorHAnsi"/>
        </w:rPr>
        <w:t>The nitrogen cycle is an essential biogeochemical process in cryoconite ecosystems</w:t>
      </w:r>
      <w:r w:rsidR="00E774FD">
        <w:rPr>
          <w:rFonts w:asciiTheme="minorHAnsi" w:hAnsiTheme="minorHAnsi"/>
        </w:rPr>
        <w:t xml:space="preserve"> (</w:t>
      </w:r>
      <w:r w:rsidR="00E774FD" w:rsidRPr="00E774FD">
        <w:rPr>
          <w:rFonts w:asciiTheme="minorHAnsi" w:hAnsiTheme="minorHAnsi"/>
          <w:b/>
        </w:rPr>
        <w:t>Figure 2</w:t>
      </w:r>
      <w:r w:rsidR="00E774FD">
        <w:rPr>
          <w:rFonts w:asciiTheme="minorHAnsi" w:hAnsiTheme="minorHAnsi"/>
        </w:rPr>
        <w:t>)</w:t>
      </w:r>
      <w:r w:rsidRPr="00DC2A24">
        <w:rPr>
          <w:rFonts w:asciiTheme="minorHAnsi" w:hAnsiTheme="minorHAnsi"/>
        </w:rPr>
        <w:t xml:space="preserve">. The presence of functional marker genes for nitrogen fixation, nitrification and denitrification </w:t>
      </w:r>
      <w:r w:rsidR="00E774FD">
        <w:rPr>
          <w:rFonts w:asciiTheme="minorHAnsi" w:hAnsiTheme="minorHAnsi"/>
        </w:rPr>
        <w:t>in cryoconite samples</w:t>
      </w:r>
      <w:r w:rsidRPr="00DC2A24">
        <w:rPr>
          <w:rFonts w:asciiTheme="minorHAnsi" w:hAnsiTheme="minorHAnsi"/>
        </w:rPr>
        <w:t xml:space="preserve"> from Svalbard, Greenland and Antarctic</w:t>
      </w:r>
      <w:r w:rsidR="00E774FD">
        <w:rPr>
          <w:rFonts w:asciiTheme="minorHAnsi" w:hAnsiTheme="minorHAnsi"/>
        </w:rPr>
        <w:t>,</w:t>
      </w:r>
      <w:r w:rsidRPr="00DC2A24">
        <w:rPr>
          <w:rFonts w:asciiTheme="minorHAnsi" w:hAnsiTheme="minorHAnsi"/>
        </w:rPr>
        <w:t xml:space="preserve"> highlights their importance </w:t>
      </w:r>
      <w:r w:rsidRPr="00DC2A24">
        <w:rPr>
          <w:rFonts w:asciiTheme="minorHAnsi" w:hAnsiTheme="minorHAnsi"/>
        </w:rPr>
        <w:fldChar w:fldCharType="begin" w:fldLock="1"/>
      </w:r>
      <w:r w:rsidRPr="00DC2A24">
        <w:rPr>
          <w:rFonts w:asciiTheme="minorHAnsi"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Svalbard","type":"article-journal","volume":"116"},"uris":["http://www.mendeley.com/documents/?uuid=81d69c62-bbce-429c-aa71-69c4f328fd32"]},{"id":"ITEM-2","itemData":{"DOI":"10.5194/bg-9-2431-2012","ISSN":"17264170","abstract":"Nitrogen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-2","issue":"7","issued":{"date-parts":[["2012"]]},"page":"2431-2442","title":"Microbial nitrogen cycling on the Greenland Ice Sheet","type":"article-journal","volume":"9"},"uris":["http://www.mendeley.com/documents/?uuid=983fd396-4698-4ebd-b5e1-0db3b6a5a70b"]},{"id":"ITEM-3","itemData":{"DOI":"10.1007/s00300-012-1178-3","ISSN":"07224060","abstract":"Microorganisms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Biology","id":"ITEM-3","issue":"9","issued":{"date-parts":[["2012"]]},"page":"1375-1393","title":"Carbon and nitrogen biogeochemical cycling potentials of supraglacial cryoconite communities","type":"article-journal","volume":"35"},"uris":["http://www.mendeley.com/documents/?uuid=cd95550a-882b-4fc3-b81a-e510843f85e2"]}],"mendeley":{"formattedCitation":"(Cameron et al., 2012a; J. Telling et al., 2012; Jon Telling et al., 2011)","plainTextFormattedCitation":"(Cameron et al., 2012a; J. Telling et al., 2012; Jon Telling et al., 2011)","previouslyFormattedCitation":"(Cameron et al., 2012a; J. Telling et al., 2012; Jon Telling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(Cameron et al., 2012a; J. Telling et al., 2012; Jon Telling et al., 2011)</w:t>
      </w:r>
      <w:r w:rsidRPr="00DC2A24">
        <w:rPr>
          <w:rFonts w:asciiTheme="minorHAnsi" w:hAnsiTheme="minorHAnsi"/>
        </w:rPr>
        <w:fldChar w:fldCharType="end"/>
      </w:r>
      <w:r w:rsidRPr="00DC2A24">
        <w:rPr>
          <w:rFonts w:asciiTheme="minorHAnsi" w:hAnsiTheme="minorHAnsi"/>
        </w:rPr>
        <w:t>.</w:t>
      </w:r>
    </w:p>
    <w:p w14:paraId="34D396BF" w14:textId="77777777" w:rsidR="00E774FD" w:rsidRDefault="00E774FD" w:rsidP="00DC2A24">
      <w:pPr>
        <w:rPr>
          <w:rFonts w:asciiTheme="minorHAnsi" w:hAnsiTheme="minorHAnsi"/>
        </w:rPr>
      </w:pPr>
    </w:p>
    <w:p w14:paraId="04BC5883" w14:textId="489C3DB5" w:rsidR="00E774FD" w:rsidRDefault="00E774FD" w:rsidP="00DC2A24">
      <w:pPr>
        <w:rPr>
          <w:rFonts w:asciiTheme="minorHAnsi" w:hAnsiTheme="minorHAnsi"/>
        </w:rPr>
      </w:pPr>
      <w:r>
        <w:rPr>
          <w:noProof/>
        </w:rPr>
        <w:drawing>
          <wp:inline distT="0" distB="0" distL="0" distR="0" wp14:anchorId="2CF8115C" wp14:editId="175235ED">
            <wp:extent cx="5727700" cy="400621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Screenshot 2021-01-27 at 14.55.48.png"/>
                    <pic:cNvPicPr/>
                  </pic:nvPicPr>
                  <pic:blipFill>
                    <a:blip r:embed="rId9">
                      <a:extLst>
                        <a:ext uri="{28A0092B-C50C-407E-A947-70E740481C1C}">
                          <a14:useLocalDpi xmlns:a14="http://schemas.microsoft.com/office/drawing/2010/main" val="0"/>
                        </a:ext>
                      </a:extLst>
                    </a:blip>
                    <a:stretch>
                      <a:fillRect/>
                    </a:stretch>
                  </pic:blipFill>
                  <pic:spPr>
                    <a:xfrm>
                      <a:off x="0" y="0"/>
                      <a:ext cx="5727700" cy="4006215"/>
                    </a:xfrm>
                    <a:prstGeom prst="rect">
                      <a:avLst/>
                    </a:prstGeom>
                  </pic:spPr>
                </pic:pic>
              </a:graphicData>
            </a:graphic>
          </wp:inline>
        </w:drawing>
      </w:r>
    </w:p>
    <w:p w14:paraId="165F0C5A" w14:textId="77777777" w:rsidR="00E774FD" w:rsidRPr="00DC2A24" w:rsidRDefault="00E774FD" w:rsidP="00E774FD">
      <w:pPr>
        <w:jc w:val="center"/>
        <w:rPr>
          <w:rFonts w:asciiTheme="minorHAnsi" w:hAnsiTheme="minorHAnsi"/>
        </w:rPr>
      </w:pPr>
      <w:r w:rsidRPr="00DC2A24">
        <w:rPr>
          <w:rFonts w:asciiTheme="minorHAnsi" w:hAnsiTheme="minorHAnsi"/>
          <w:b/>
        </w:rPr>
        <w:t>Figure 2.</w:t>
      </w:r>
      <w:r w:rsidRPr="00DC2A24">
        <w:rPr>
          <w:rFonts w:asciiTheme="minorHAnsi" w:hAnsiTheme="minorHAnsi"/>
        </w:rPr>
        <w:t xml:space="preserve"> Major biochemical processes of the nitrogen cycle, including: Nitrogen fixation nitrification, nitrate reduction and denitrification</w:t>
      </w:r>
    </w:p>
    <w:p w14:paraId="50E28F8F" w14:textId="77777777" w:rsidR="00E774FD" w:rsidRPr="00DC2A24" w:rsidRDefault="00E774FD" w:rsidP="00DC2A24">
      <w:pPr>
        <w:rPr>
          <w:rFonts w:asciiTheme="minorHAnsi" w:hAnsiTheme="minorHAnsi"/>
        </w:rPr>
      </w:pPr>
    </w:p>
    <w:p w14:paraId="2CD78B1B" w14:textId="77777777" w:rsidR="00DC2A24" w:rsidRPr="00DC2A24" w:rsidRDefault="00DC2A24" w:rsidP="00DC2A24">
      <w:pPr>
        <w:rPr>
          <w:rFonts w:asciiTheme="minorHAnsi" w:hAnsiTheme="minorHAnsi"/>
        </w:rPr>
      </w:pPr>
    </w:p>
    <w:p w14:paraId="64005882"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Cryoconite samples from holes in the Northern and Southern hemisphere identified several organisms with the functional genes to perform nitrification and denitrification, including: Betaproteobacteria, Alphaproteobacteria, Thaumarchaeota and Cyanobacteria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{"citationItems":[{"id":"ITEM-1","itemData":{"DOI":"10.1007/s00300-012-1178-3","ISSN":"07224060","abstract":"Microorganisms have a crucial role to play in the cycling of nutrients within glacial environments. These systems are often nutrient-limited, and so biogeochemical reactions, which ensure the availability of nutrients for microbial communities, are critical for the maintenance of these systems. This study uses molecular biology to characterise the supraglacial cryoconite microbial communities that are capable of cycling carbon and nitrogen in a range of glacial environments. Organisms with the potential to photosynthesise were identified, including Cyanobacteria, Actinobacteria, Betaproteobacteria, Stramenopiles and Haptophyceae. Organisms with the potential to perform nitrification and denitrification processes were also identified and featured Betaproteobacteria, Alphaproteobacteria, Thaumarchaeota and Cyanobacteria. While it is unlikely that the chemical and physical parameters of the supraglacial environment will facilitate optimal rates of all of the nitrogen-related biogeochemical processes, the transport of these cryoconite communities to downstream locations, where more favourable conditions may prevail, will perhaps provide a valuable inoculation of microorganisms with the genetic potential to catalyse these reactions elsewhere. © 2012 Springer-Verlag.","author":[{"dropping-particle":"","family":"Cameron","given":"Karen A.","non-dropping-particle":"","parse-names":false,"suffix":""},{"dropping-particle":"","family":"Hodson","given":"Andrew J.","non-dropping-particle":"","parse-names":false,"suffix":""},{"dropping-particle":"","family":"Osborn","given":"A. Mark","non-dropping-particle":"","parse-names":false,"suffix":""}],"container-title":"Polar Biology","id":"ITEM-1","issue":"9","issued":{"date-parts":[["2012"]]},"page":"1375-1393","title":"Carbon and nitrogen biogeochemical cycling potentials of supraglacial cryoconite communities","type":"article-journal","volume":"35"},"uris":["http://www.mendeley.com/documents/?uuid=cd95550a-882b-4fc3-b81a-e510843f85e2"]}],"mendeley":{"formattedCitation":"(Cameron et al., 2012a)","plainTextFormattedCitation":"(Cameron et al., 2012a)","previouslyFormattedCitation":"(Cameron et al., 2012a)"},"properties":{"noteIndex":0},"schema":"https://github.com/citation-style-language/schema/raw/master/csl-citation.json"}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(Cameron et al., 2012a)</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r w:rsidRPr="00DC2A24">
        <w:rPr>
          <w:rFonts w:asciiTheme="minorHAnsi" w:hAnsiTheme="minorHAnsi"/>
        </w:rPr>
        <w:t>Archaea are also known to play a role in the immobilization of NH</w:t>
      </w:r>
      <w:r w:rsidRPr="00DC2A24">
        <w:rPr>
          <w:rFonts w:asciiTheme="minorHAnsi" w:hAnsiTheme="minorHAnsi"/>
          <w:vertAlign w:val="subscript"/>
        </w:rPr>
        <w:t>4</w:t>
      </w:r>
      <w:r w:rsidRPr="00DC2A24">
        <w:rPr>
          <w:rFonts w:asciiTheme="minorHAnsi" w:hAnsiTheme="minorHAnsi"/>
          <w:vertAlign w:val="superscript"/>
        </w:rPr>
        <w:t xml:space="preserve">+ </w:t>
      </w:r>
      <w:r w:rsidRPr="00DC2A24">
        <w:rPr>
          <w:rFonts w:asciiTheme="minorHAnsi" w:hAnsiTheme="minorHAnsi"/>
        </w:rPr>
        <w:t xml:space="preserve"> as well as the production of surplus NO</w:t>
      </w:r>
      <w:r w:rsidRPr="00DC2A24">
        <w:rPr>
          <w:rFonts w:asciiTheme="minorHAnsi" w:hAnsiTheme="minorHAnsi"/>
          <w:vertAlign w:val="subscript"/>
        </w:rPr>
        <w:t>3</w:t>
      </w:r>
      <w:r w:rsidRPr="00DC2A24">
        <w:rPr>
          <w:rFonts w:asciiTheme="minorHAnsi" w:hAnsiTheme="minorHAnsi"/>
          <w:vertAlign w:val="superscript"/>
        </w:rPr>
        <w:t>-</w:t>
      </w:r>
      <w:r w:rsidRPr="00DC2A24">
        <w:rPr>
          <w:rFonts w:asciiTheme="minorHAnsi" w:hAnsiTheme="minorHAnsi"/>
        </w:rPr>
        <w:t xml:space="preserve"> </w:t>
      </w:r>
      <w:r w:rsidRPr="00DC2A24">
        <w:rPr>
          <w:rFonts w:asciiTheme="minorHAnsi" w:hAnsiTheme="minorHAnsi"/>
          <w:vertAlign w:val="superscript"/>
        </w:rPr>
        <w:fldChar w:fldCharType="begin" w:fldLock="1"/>
      </w:r>
      <w:r w:rsidRPr="00DC2A24">
        <w:rPr>
          <w:rFonts w:asciiTheme="minorHAnsi" w:hAnsiTheme="minorHAnsi"/>
          <w:vertAlign w:val="superscript"/>
        </w:rPr>
        <w:instrText>ADDIN CSL_CITATION {"citationItems":[{"id":"ITEM-1","itemData":{"DOI":"10.1088/1748-9326/8/3/035044","ISSN":"17489326","abstract":"The aggregation of surface debris particles on melting glaciers into larger units (cryoconite) provides microenvironments for various microorganisms and metabolic processes. Here we investigate the microbial community on the surface of Aldegondabreen, a valley glacier in Svalbard which is supplied with carbon and nutrients from different sources across its surface, including colonies of seabirds. We used a combination of geochemical analysis (of surface debris, ice and meltwater), quantitative polymerase chain reactions (targeting the 16S ribosomal ribonucleic acid and amoA genes), pyrosequencing and multivariate statistical analysis to suggest possible factors driving the ecology of prokaryotic microbes on the surface of Aldegondabreen and their potential role in nitrogen cycling. The combination of high nutrient input with subsidy from the bird colonies, supraglacial meltwater flow and the presence of fine, clay-like particles supports the formation of centimetre-scale cryoconite aggregates in some areas of the glacier surface. We show that a diverse microbial community is present, dominated by the cyanobacteria, Proteobacteria, Bacteroidetes, and Actinobacteria, that are well-known in supraglacial environments. Importantly, ammonia-oxidizing archaea were detected in the aggregates for the first time on an Arctic glacier. © 2013 IOP Publishing Ltd.","author":[{"dropping-particle":"","family":"Zarsky","given":"Jakub D.","non-dropping-particle":"","parse-names":false,"suffix":""},{"dropping-particle":"","family":"Stibal","given":"Marek","non-dropping-particle":"","parse-names":false,"suffix":""},{"dropping-particle":"","family":"Hodson","given":"Andy","non-dropping-particle":"","parse-names":false,"suffix":""},{"dropping-particle":"","family":"Sattler","given":"Birgit","non-dropping-particle":"","parse-names":false,"suffix":""},{"dropping-particle":"","family":"Schostag","given":"Morten","non-dropping-particle":"","parse-names":false,"suffix":""},{"dropping-particle":"","family":"Hansen","given":"Lars H.","non-dropping-particle":"","parse-names":false,"suffix":""},{"dropping-particle":"","family":"Jacobsen","given":"Carsten S.","non-dropping-particle":"","parse-names":false,"suffix":""},{"dropping-particle":"","family":"Psenner","given":"Roland","non-dropping-particle":"","parse-names":false,"suffix":""}],"container-title":"Environmental Research Letters","id":"ITEM-1","issue":"3","issued":{"date-parts":[["2013"]]},"title":"Large cryoconite aggregates on a Svalbard glacier support a diverse microbial community including ammonia-oxidizing archaea","type":"article-journal","volume":"8"},"uris":["http://www.mendeley.com/documents/?uuid=ae7ee217-8865-4050-8e5a-e2f908ae08e2"]}],"mendeley":{"formattedCitation":"(Zarsky et al., 2013)","plainTextFormattedCitation":"(Zarsky et al., 2013)","previouslyFormattedCitation":"(Zarsky et al., 2013)"},"properties":{"noteIndex":0},"schema":"https://github.com/citation-style-language/schema/raw/master/csl-citation.json"}</w:instrText>
      </w:r>
      <w:r w:rsidRPr="00DC2A24">
        <w:rPr>
          <w:rFonts w:asciiTheme="minorHAnsi" w:hAnsiTheme="minorHAnsi"/>
          <w:vertAlign w:val="superscript"/>
        </w:rPr>
        <w:fldChar w:fldCharType="separate"/>
      </w:r>
      <w:r w:rsidRPr="00DC2A24">
        <w:rPr>
          <w:rFonts w:asciiTheme="minorHAnsi" w:hAnsiTheme="minorHAnsi"/>
          <w:noProof/>
        </w:rPr>
        <w:t>(Zarsky et al., 2013)</w:t>
      </w:r>
      <w:r w:rsidRPr="00DC2A24">
        <w:rPr>
          <w:rFonts w:asciiTheme="minorHAnsi" w:hAnsiTheme="minorHAnsi"/>
          <w:vertAlign w:val="superscript"/>
        </w:rPr>
        <w:fldChar w:fldCharType="end"/>
      </w:r>
      <w:r w:rsidRPr="00DC2A24">
        <w:rPr>
          <w:rFonts w:asciiTheme="minorHAnsi" w:hAnsiTheme="minorHAnsi"/>
        </w:rPr>
        <w:t>.</w:t>
      </w:r>
    </w:p>
    <w:p w14:paraId="7C505AED" w14:textId="77777777" w:rsidR="00DC2A24" w:rsidRPr="00DC2A24" w:rsidRDefault="00DC2A24" w:rsidP="00DC2A24">
      <w:pPr>
        <w:rPr>
          <w:rFonts w:asciiTheme="minorHAnsi" w:hAnsiTheme="minorHAnsi"/>
          <w:vertAlign w:val="superscript"/>
        </w:rPr>
      </w:pPr>
    </w:p>
    <w:p w14:paraId="31BD1EEC"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Cryoconite granules from </w:t>
      </w:r>
      <w:r w:rsidRPr="00DC2A24">
        <w:rPr>
          <w:rFonts w:asciiTheme="minorHAnsi" w:eastAsiaTheme="minorEastAsia" w:hAnsiTheme="minorHAnsi" w:cs="Calibri"/>
        </w:rPr>
        <w:t>﻿</w:t>
      </w:r>
      <w:r w:rsidRPr="00DC2A24">
        <w:rPr>
          <w:rFonts w:asciiTheme="minorHAnsi" w:eastAsiaTheme="minorEastAsia" w:hAnsiTheme="minorHAnsi"/>
        </w:rPr>
        <w:t xml:space="preserve">Ürümqi Glacier No. 1, in central Asia, were analysed for evidence of nitrogen cycling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(Segawa et al., 2014)</w:t>
      </w:r>
      <w:r w:rsidRPr="00DC2A24">
        <w:rPr>
          <w:rFonts w:asciiTheme="minorHAnsi" w:eastAsiaTheme="minorEastAsia" w:hAnsiTheme="minorHAnsi"/>
        </w:rPr>
        <w:fldChar w:fldCharType="end"/>
      </w:r>
      <w:r w:rsidRPr="00DC2A24">
        <w:rPr>
          <w:rFonts w:asciiTheme="minorHAnsi" w:eastAsiaTheme="minorEastAsia" w:hAnsiTheme="minorHAnsi"/>
        </w:rPr>
        <w:t xml:space="preserve">. Marker genes for nitrogen fixation were identified, whilst marker genes for nitrification and denitrification were more abundantly transcribed. These finding demonstrate the importance of nitrifiers and denitrifiers for supporting cryoconite microbial communities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{"citationItems":[{"id":"ITEM-1","itemData":{"DOI":"10.1111/1462-2920.12543","ISSN":"14622920","PMID":"24946985","abstract":"Summary: Cryoconites are microbial aggregates commonly found on glacier surfaces where they tend to take spherical, granular forms. While it has been postulated that the microbes in cryoconite granules play an important role in glacier ecosystems, information on their community structure is still limited, and their functions remain unclear. Here, we present evidence for the occurrence of nitrogen cycling in cryoconite granules on a glacier in Central Asia. We detected marker genes for nitrogen fixation, nitrification and denitrification in cryoconite granules by digital polymerase chain reaction (PCR), while digital reverse transcription PCR analysis revealed that only marker genes for nitrification and denitrification were abundantly transcribed. Analysis of isotope ratios also indicated the occurrence of nitrification; nitrate in the meltwater on the glacier surface was of biological origin, while nitrate in the snow was of atmospheric origin. The predominant nitrifiers on this glacier belonged to the order Nitrosomonadales, as suggested by amoA sequences and 16S ribosomal RNA pyrosequencing analysis. Our results suggest that the intense carbon and nitrogen cycles by nitrifiers, denitrifiers and cyanobacteria support abundant and active microbes on the Asian glacier.","author":[{"dropping-particle":"","family":"Segawa","given":"Takahiro","non-dropping-particle":"","parse-names":false,"suffix":""},{"dropping-particle":"","family":"Ishii","given":"Satoshi","non-dropping-particle":"","parse-names":false,"suffix":""},{"dropping-particle":"","family":"Ohte","given":"Nobuhito","non-dropping-particle":"","parse-names":false,"suffix":""},{"dropping-particle":"","family":"Akiyoshi","given":"Ayumi","non-dropping-particle":"","parse-names":false,"suffix":""},{"dropping-particle":"","family":"Yamada","given":"Akinori","non-dropping-particle":"","parse-names":false,"suffix":""},{"dropping-particle":"","family":"Maruyama","given":"Fumito","non-dropping-particle":"","parse-names":false,"suffix":""},{"dropping-particle":"","family":"Li","given":"Zhongqin","non-dropping-particle":"","parse-names":false,"suffix":""},{"dropping-particle":"","family":"Hongoh","given":"Yuichi","non-dropping-particle":"","parse-names":false,"suffix":""},{"dropping-particle":"","family":"Takeuchi","given":"Nozomu","non-dropping-particle":"","parse-names":false,"suffix":""}],"container-title":"Environmental Microbiology","id":"ITEM-1","issue":"10","issued":{"date-parts":[["2014"]]},"page":"3250-3262","title":"The nitrogen cycle in cryoconites: Naturally occurring nitrification-denitrification granules on a glacier","type":"article-journal","volume":"16"},"uris":["http://www.mendeley.com/documents/?uuid=33161943-b9b7-448e-aa92-1ec49cdf6894"]}],"mendeley":{"formattedCitation":"(Segawa et al., 2014)","plainTextFormattedCitation":"(Segawa et al., 2014)","previouslyFormattedCitation":"(Segawa et al., 2014)"},"properties":{"noteIndex":0},"schema":"https://github.com/citation-style-language/schema/raw/master/csl-citation.json"}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(Segawa et al., 2014)</w:t>
      </w:r>
      <w:r w:rsidRPr="00DC2A24">
        <w:rPr>
          <w:rFonts w:asciiTheme="minorHAnsi" w:eastAsiaTheme="minorEastAsia" w:hAnsiTheme="minorHAnsi"/>
        </w:rPr>
        <w:fldChar w:fldCharType="end"/>
      </w:r>
      <w:r w:rsidRPr="00DC2A24">
        <w:rPr>
          <w:rFonts w:asciiTheme="minorHAnsi" w:eastAsiaTheme="minorEastAsia" w:hAnsiTheme="minorHAnsi"/>
        </w:rPr>
        <w:t>. The relative impact of these processes may differ depending on cryoconite community structure</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(Porazinska et al., 2004)</w:t>
      </w:r>
      <w:r w:rsidRPr="00DC2A24">
        <w:rPr>
          <w:rFonts w:asciiTheme="minorHAnsi" w:hAnsiTheme="minorHAnsi"/>
        </w:rPr>
        <w:fldChar w:fldCharType="end"/>
      </w:r>
      <w:r w:rsidRPr="00DC2A24">
        <w:rPr>
          <w:rFonts w:asciiTheme="minorHAnsi" w:hAnsiTheme="minorHAnsi"/>
        </w:rPr>
        <w:t>.</w:t>
      </w:r>
    </w:p>
    <w:p w14:paraId="3F582212" w14:textId="77777777" w:rsidR="00DC2A24" w:rsidRPr="00DC2A24" w:rsidRDefault="00DC2A24" w:rsidP="00DC2A24">
      <w:pPr>
        <w:rPr>
          <w:rFonts w:asciiTheme="minorHAnsi" w:hAnsiTheme="minorHAnsi"/>
        </w:rPr>
      </w:pPr>
    </w:p>
    <w:p w14:paraId="331FDA51" w14:textId="77777777" w:rsidR="00DC2A24" w:rsidRPr="00DC2A24" w:rsidRDefault="00DC2A24" w:rsidP="00DC2A24">
      <w:pPr>
        <w:rPr>
          <w:rFonts w:asciiTheme="minorHAnsi" w:eastAsiaTheme="minorEastAsia" w:hAnsiTheme="minorHAnsi"/>
        </w:rPr>
      </w:pPr>
      <w:r w:rsidRPr="00DC2A24">
        <w:rPr>
          <w:rFonts w:asciiTheme="minorHAnsi" w:eastAsiaTheme="minorEastAsia" w:hAnsiTheme="minorHAnsi"/>
        </w:rPr>
        <w:t xml:space="preserve">Nitrogen fixation (nitrogenase activity) on glaciers is key to microbial growth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Nitrogen fixation occurs when molecular nitrogen from the atmosphere which cannot be metabolised by most organisms, is converted into ammonium or other nitrogenous compounds that can be metabolised and used to biosynthesise compounds such as amino acids, nucleic acids, proteins and nucleoside triphosphates. The rates of nitrogen fixation in cryoconite holes on three glaciers in Svalbard were found to be inversely correlated with available inorganic nitrogen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Input of nitrogen from fixation was found to be 2 orders of magnitude lower than snowmelt and rain inputs. On the GIS it was found nitrogen fixation only occurred when dissolved and sediment-bound inorganic nitrogen levels were undetectable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{"citationItems":[{"id":"ITEM-1","itemData":{"DOI":"10.5194/bg-9-2431-2012","ISSN":"17264170","abstract":"Nitrogen inputs and microbial nitrogen cycling were investigated along a 79 km transect into the Greenland Ice Sheet (GrIS) during the main ablation season in summer 2010. The depletion of dissolved nitrate and production of ammonium (relative to icemelt) in cryoconite holes on Leverett Glacier, within 7.5 km of the ice sheet margin, suggested microbial uptake and ammonification respectively. Positive in situ acetylene assays indicated nitrogen fixation both in a debris-rich 100 m marginal zone and up to 5.7 km upslope on Leverett Glacier (with rates up to 16.3 μmoles C2H4 m -2 day-1). No positive acetylene assays were detected &gt; 5.7 km into the ablation zone of the ice sheet. Potential nitrogen fixation only occurred when concentrations of dissolved and sediment-bound inorganic nitrogen were undetectable. Estimates of nitrogen fluxes onto the transect suggest that nitrogen fixation is likely of minor importance to the overall nitrogen budget of Leverett Glacier and of negligible importance to the nitrogen budget on the main ice sheet itself. Nitrogen fixation is however potentially important as a source of nitrogen to microbial communities in the debris-rich marginal zone close to the terminus of the glacier, where nitrogen fixation may aid the colonization of subglacial and moraine-derived debris. © 2012 Author(s).","author":[{"dropping-particle":"","family":"Telling","given":"J.","non-dropping-particle":"","parse-names":false,"suffix":""},{"dropping-particle":"","family":"Stibal","given":"M.","non-dropping-particle":"","parse-names":false,"suffix":""},{"dropping-particle":"","family":"Anesio","given":"A. M.","non-dropping-particle":"","parse-names":false,"suffix":""},{"dropping-particle":"","family":"Tranter","given":"M.","non-dropping-particle":"","parse-names":false,"suffix":""},{"dropping-particle":"","family":"Nias","given":"I.","non-dropping-particle":"","parse-names":false,"suffix":""},{"dropping-particle":"","family":"Cook","given":"J.","non-dropping-particle":"","parse-names":false,"suffix":""},{"dropping-particle":"","family":"Bellas","given":"C.","non-dropping-particle":"","parse-names":false,"suffix":""},{"dropping-particle":"","family":"Lis","given":"G.","non-dropping-particle":"","parse-names":false,"suffix":""},{"dropping-particle":"","family":"Wadham","given":"J. L.","non-dropping-particle":"","parse-names":false,"suffix":""},{"dropping-particle":"","family":"Sole","given":"A.","non-dropping-particle":"","parse-names":false,"suffix":""},{"dropping-particle":"","family":"Nienow","given":"P.","non-dropping-particle":"","parse-names":false,"suffix":""},{"dropping-particle":"","family":"Hodson","given":"A.","non-dropping-particle":"","parse-names":false,"suffix":""}],"container-title":"Biogeosciences","id":"ITEM-1","issue":"7","issued":{"date-parts":[["2012"]]},"page":"2431-2442","title":"Microbial nitrogen cycling on the Greenland Ice Sheet","type":"article-journal","volume":"9"},"uris":["http://www.mendeley.com/documents/?uuid=983fd396-4698-4ebd-b5e1-0db3b6a5a70b"]}],"mendeley":{"formattedCitation":"(J. Telling et al., 2012)","plainTextFormattedCitation":"(J. Telling et al., 2012)","previouslyFormattedCitation":"(J. Telling et al., 2012)"},"properties":{"noteIndex":0},"schema":"https://github.com/citation-style-language/schema/raw/master/csl-citation.json"}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 Telling et al., 2012)</w:t>
      </w:r>
      <w:r w:rsidRPr="00DC2A24">
        <w:rPr>
          <w:rFonts w:asciiTheme="minorHAnsi" w:eastAsiaTheme="minorEastAsia" w:hAnsiTheme="minorHAnsi"/>
        </w:rPr>
        <w:fldChar w:fldCharType="end"/>
      </w:r>
      <w:r w:rsidRPr="00DC2A24">
        <w:rPr>
          <w:rFonts w:asciiTheme="minorHAnsi" w:eastAsiaTheme="minorEastAsia" w:hAnsiTheme="minorHAnsi"/>
        </w:rPr>
        <w:t xml:space="preserve">. Anthropogenic ammonium deposition to the GIS has doubled since preindustrial times due to fossil fuel burning and increased anthropogenically driven nitrogen deposition may have reduced the need for nitrogen fixation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{"citationItems":[{"id":"ITEM-1","itemData":{"DOI":"10.1029/2010JG001632","ISSN":"01480227","abstract":"Glacier surfaces contain a wide diversity of microorganisms and can host a range of microbial activities. However, microbial nutrient cycling on glaciers is poorly understood. This study is the first to document nitrogen fixation (nitrogenase activity) on glaciers and demonstrate its importance in supporting microbial growth. Rates of nitrogen fixation (nitrogenase activity) in cryoconite holes on three valley glaciers in Svalbard ranged from &lt;2.0 to 99.9 mol ethylene m&lt;sup&gt;-2&lt;/sup&gt; d&lt;sup&gt;-1&lt;/sup&gt; with rates inversely correlated to concentrations of available inorganic nitrogen. Annual inputs of nitrogen by nitrogen fixation on a glacier catchment scale are more than 2 orders of magnitude lower than the combined nitrogen inputs from snowmelt and rain. However, nitrogen fixation can be important for supporting microbial growth on the glaciers during the middle to late melt season after the snowline has retreated upslope. © 2011 by the American Geophysical Union.","author":[{"dropping-particle":"","family":"Telling","given":"Jon","non-dropping-particle":"","parse-names":false,"suffix":""},{"dropping-particle":"","family":"Anesio","given":"Alexandre M.","non-dropping-particle":"","parse-names":false,"suffix":""},{"dropping-particle":"","family":"Tranter","given":"Martyn","non-dropping-particle":"","parse-names":false,"suffix":""},{"dropping-particle":"","family":"Irvine-Fynn","given":"Tristram","non-dropping-particle":"","parse-names":false,"suffix":""},{"dropping-particle":"","family":"Hodson","given":"Andy","non-dropping-particle":"","parse-names":false,"suffix":""},{"dropping-particle":"","family":"Butler","given":"Catriona","non-dropping-particle":"","parse-names":false,"suffix":""},{"dropping-particle":"","family":"Wadham","given":"Jemma","non-dropping-particle":"","parse-names":false,"suffix":""}],"container-title":"Journal of Geophysical Research: Biogeosciences","id":"ITEM-1","issue":"3","issued":{"date-parts":[["2011"]]},"page":"2-9","title":"Nitrogen fixation on Arctic glaciers, Svalbard","type":"article-journal","volume":"116"},"uris":["http://www.mendeley.com/documents/?uuid=81d69c62-bbce-429c-aa71-69c4f328fd32"]}],"mendeley":{"formattedCitation":"(Jon Telling et al., 2011)","plainTextFormattedCitation":"(Jon Telling et al., 2011)","previouslyFormattedCitation":"(Jon Telling et al., 2011)"},"properties":{"noteIndex":0},"schema":"https://github.com/citation-style-language/schema/raw/master/csl-citation.json"}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(Jon Telling et al., 2011)</w:t>
      </w:r>
      <w:r w:rsidRPr="00DC2A24">
        <w:rPr>
          <w:rFonts w:asciiTheme="minorHAnsi" w:eastAsiaTheme="minorEastAsia" w:hAnsiTheme="minorHAnsi"/>
        </w:rPr>
        <w:fldChar w:fldCharType="end"/>
      </w:r>
      <w:r w:rsidRPr="00DC2A24">
        <w:rPr>
          <w:rFonts w:asciiTheme="minorHAnsi" w:eastAsiaTheme="minorEastAsia" w:hAnsiTheme="minorHAnsi"/>
        </w:rPr>
        <w:t xml:space="preserve">. </w:t>
      </w:r>
    </w:p>
    <w:p w14:paraId="68071DBB" w14:textId="77777777" w:rsidR="00DC2A24" w:rsidRDefault="00DC2A24" w:rsidP="00DC2A24"/>
    <w:p w14:paraId="740C73A2" w14:textId="77777777" w:rsidR="00DC2A24" w:rsidRDefault="00DC2A24" w:rsidP="00DC2A24">
      <w:pPr>
        <w:pStyle w:val="Heading4"/>
      </w:pPr>
      <w:r>
        <w:t>Phosphorus cycle</w:t>
      </w:r>
    </w:p>
    <w:p w14:paraId="1CBD12DA" w14:textId="77777777" w:rsidR="00DC2A24" w:rsidRPr="00582AFF" w:rsidRDefault="00DC2A24" w:rsidP="00DC2A24"/>
    <w:p w14:paraId="1C88F88F" w14:textId="77777777" w:rsidR="00DC2A24" w:rsidRPr="00DC2A24" w:rsidRDefault="00DC2A24" w:rsidP="00DC2A24">
      <w:pPr>
        <w:rPr>
          <w:rFonts w:asciiTheme="minorHAnsi" w:hAnsiTheme="minorHAnsi"/>
        </w:rPr>
      </w:pPr>
      <w:r w:rsidRPr="00DC2A24">
        <w:rPr>
          <w:rFonts w:asciiTheme="minorHAnsi" w:eastAsiaTheme="minorEastAsia" w:hAnsiTheme="minorHAnsi"/>
        </w:rPr>
        <w:t xml:space="preserve">Phosphorus is deficient in glacial systems, therefore presents a biolimiting nutrient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&amp; Benning, 2008)","plainTextFormattedCitation":"(Stibal, Tranter, Telling, &amp; Benning, 2008)","previouslyFormattedCitation":"(Stibal, Tranter, Telling, &amp; Benning,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&amp; Benning, 2008)</w:t>
      </w:r>
      <w:r w:rsidRPr="00DC2A24">
        <w:rPr>
          <w:rFonts w:asciiTheme="minorHAnsi" w:eastAsiaTheme="minorEastAsia" w:hAnsiTheme="minorHAnsi"/>
        </w:rPr>
        <w:fldChar w:fldCharType="end"/>
      </w:r>
      <w:r w:rsidRPr="00DC2A24">
        <w:rPr>
          <w:rFonts w:asciiTheme="minorHAnsi" w:eastAsiaTheme="minorEastAsia" w:hAnsiTheme="minorHAnsi"/>
        </w:rPr>
        <w:t xml:space="preserve">. Investigation into the speciation and bioavailability of phosphorus on </w:t>
      </w:r>
      <w:r w:rsidRPr="00DC2A24">
        <w:rPr>
          <w:rFonts w:asciiTheme="minorHAnsi" w:eastAsiaTheme="minorEastAsia" w:hAnsiTheme="minorHAnsi" w:cs="Calibri"/>
        </w:rPr>
        <w:t>﻿</w:t>
      </w:r>
      <w:r w:rsidRPr="00DC2A24">
        <w:rPr>
          <w:rFonts w:asciiTheme="minorHAnsi" w:eastAsiaTheme="minorEastAsia" w:hAnsiTheme="minorHAnsi"/>
        </w:rPr>
        <w:t xml:space="preserve">Werenskioldbreen glacier, Svalbard, found P content of cryoconite was higher than would be expected from local sources and could be explained by allochthonous organic matter input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et al., 2008)</w:t>
      </w:r>
      <w:r w:rsidRPr="00DC2A24">
        <w:rPr>
          <w:rFonts w:asciiTheme="minorHAnsi" w:eastAsiaTheme="minorEastAsia" w:hAnsiTheme="minorHAnsi"/>
        </w:rPr>
        <w:fldChar w:fldCharType="end"/>
      </w:r>
      <w:r w:rsidRPr="00DC2A24">
        <w:rPr>
          <w:rFonts w:asciiTheme="minorHAnsi" w:eastAsiaTheme="minorEastAsia" w:hAnsiTheme="minorHAnsi"/>
        </w:rPr>
        <w:t xml:space="preserve">. Supraglacial P sources include local rock debris of primarily lithospheric P and aeolian dust containing organic material and therefore, secondary biospheric P </w:t>
      </w:r>
      <w:r w:rsidRPr="00DC2A24">
        <w:rPr>
          <w:rFonts w:asciiTheme="minorHAnsi" w:eastAsiaTheme="minorEastAsia" w:hAnsiTheme="minorHAnsi"/>
        </w:rPr>
        <w:fldChar w:fldCharType="begin" w:fldLock="1"/>
      </w:r>
      <w:r w:rsidRPr="00DC2A24">
        <w:rPr>
          <w:rFonts w:asciiTheme="minorHAnsi" w:eastAsiaTheme="minorEastAsia" w:hAnsiTheme="minorHAnsi"/>
        </w:rPr>
        <w:instrText>ADDIN CSL_CITATION {"citationItems":[{"id":"ITEM-1","itemData":{"DOI":"10.1007/s10533-008-9226-3","ISBN":"1053300892263","ISSN":"01682563","abstract":"Glacier surfaces are known to harbour abundant and active microbial communities. Phosphorus has been shown to be deficient in glacial environments, and thus is one of the limits on microbial growth and activity. We quantified the phosphorus pool in cryoconite debris and the concentration of dissolved phosphorus in supraglacial water on Werenskioldbreen, a Svalbard glacier. The mean total P content of the cryoconite debris was ~2.2 mg g-1, which is significantly more than would be expected in rock debris from local sources. 57% of this P was present in the fraction defined as organic P. It may account for the P in excess of the rock debris, and could be explained by allochthonous input of organic matter. The concentration of total dissolved P in supraglacial water was very low (5.2-8.5 μg l-1), which was probably caused by efficient flushing and re-adsorption onto mineral surfaces. Dissolved organic P (DOP) was a very important component of the dissolved phosphorus pool on Werenskioldbreen, as concentrations of DOP typically exceeded those of dissolved inorganic P (or SRP) by more than four times in all the glacial water types. It is very difficult to assess whether P was limiting in this environment solely on the basis of the N:P ratios in the debris or biomass. There may be some degree of biological control over the C:N:P ratios in the debris, but the phosphorus cycling in the supraglacial environment on this glacier seems to be mainly controlled by physical and geochemical processes. © 2008 Springer Science+Business Media B.V.","author":[{"dropping-particle":"","family":"Stibal","given":"Marek","non-dropping-particle":"","parse-names":false,"suffix":""},{"dropping-particle":"","family":"Tranter","given":"Martyn","non-dropping-particle":"","parse-names":false,"suffix":""},{"dropping-particle":"","family":"Telling","given":"Jon","non-dropping-particle":"","parse-names":false,"suffix":""},{"dropping-particle":"","family":"Benning","given":"Liane G.","non-dropping-particle":"","parse-names":false,"suffix":""}],"container-title":"Biogeochemistry","id":"ITEM-1","issue":"1","issued":{"date-parts":[["2008"]]},"page":"1-13","title":"Speciation, phase association and potential bioavailability of phosphorus on a Svalbard glacier","type":"article-journal","volume":"90"},"uris":["http://www.mendeley.com/documents/?uuid=0be8ed14-c8e6-4228-8a75-4bfb3d6f5dc3"]}],"mendeley":{"formattedCitation":"(Stibal, Tranter, Telling, et al., 2008)","plainTextFormattedCitation":"(Stibal, Tranter, Telling, et al., 2008)","previouslyFormattedCitation":"(Stibal, Tranter, Telling, et al., 2008)"},"properties":{"noteIndex":0},"schema":"https://github.com/citation-style-language/schema/raw/master/csl-citation.json"}</w:instrText>
      </w:r>
      <w:r w:rsidRPr="00DC2A24">
        <w:rPr>
          <w:rFonts w:asciiTheme="minorHAnsi" w:eastAsiaTheme="minorEastAsia" w:hAnsiTheme="minorHAnsi"/>
        </w:rPr>
        <w:fldChar w:fldCharType="separate"/>
      </w:r>
      <w:r w:rsidRPr="00DC2A24">
        <w:rPr>
          <w:rFonts w:asciiTheme="minorHAnsi" w:eastAsiaTheme="minorEastAsia" w:hAnsiTheme="minorHAnsi"/>
          <w:noProof/>
        </w:rPr>
        <w:t>(Stibal, Tranter, Telling, et al., 2008)</w:t>
      </w:r>
      <w:r w:rsidRPr="00DC2A24">
        <w:rPr>
          <w:rFonts w:asciiTheme="minorHAnsi" w:eastAsiaTheme="minorEastAsia" w:hAnsiTheme="minorHAnsi"/>
        </w:rPr>
        <w:fldChar w:fldCharType="end"/>
      </w:r>
      <w:r w:rsidRPr="00DC2A24">
        <w:rPr>
          <w:rFonts w:asciiTheme="minorHAnsi" w:eastAsiaTheme="minorEastAsia" w:hAnsiTheme="minorHAnsi"/>
        </w:rPr>
        <w:t>.</w:t>
      </w:r>
    </w:p>
    <w:p w14:paraId="4DB444BD" w14:textId="77777777" w:rsidR="00DC2A24" w:rsidRDefault="00DC2A24" w:rsidP="00DC2A24"/>
    <w:p w14:paraId="17BDE8BE" w14:textId="26147D3C" w:rsidR="00DC2A24" w:rsidRDefault="00DC2A24" w:rsidP="00DC2A24">
      <w:pPr>
        <w:pStyle w:val="Heading3"/>
      </w:pPr>
      <w:bookmarkStart w:id="14" w:name="_Toc62819457"/>
      <w:r>
        <w:t>Downstream impact</w:t>
      </w:r>
      <w:bookmarkEnd w:id="14"/>
    </w:p>
    <w:p w14:paraId="6B9691F2" w14:textId="77777777" w:rsidR="00DC2A24" w:rsidRPr="00DC2A24" w:rsidRDefault="00DC2A24" w:rsidP="00DC2A24">
      <w:pPr>
        <w:rPr>
          <w:rFonts w:asciiTheme="minorHAnsi" w:hAnsiTheme="minorHAnsi"/>
        </w:rPr>
      </w:pPr>
    </w:p>
    <w:p w14:paraId="0A69D15A" w14:textId="77777777" w:rsidR="00DC2A24" w:rsidRPr="00DC2A24" w:rsidRDefault="00DC2A24" w:rsidP="00DC2A24">
      <w:pPr>
        <w:rPr>
          <w:rFonts w:asciiTheme="minorHAnsi" w:hAnsiTheme="minorHAnsi"/>
        </w:rPr>
      </w:pPr>
      <w:r w:rsidRPr="00DC2A24">
        <w:rPr>
          <w:rFonts w:asciiTheme="minorHAnsi" w:hAnsiTheme="minorHAnsi"/>
        </w:rPr>
        <w:t xml:space="preserve">Cryoconite ecosystems have significant impacts beyond the ice surface. Biogeochemical processes in cryoconite holes concentration solutes and nutrients that are otherwise diffuse in the surrounding environment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{"citationItems":[{"id":"ITEM-1","itemData":{"DOI":"10.3389/feart.2018.00031","ISSN":"22966463","abstract":"We present a synthesis of the trace element chemistry in melt on the surface Canada Glacier, Taylor Valley, McMurdo Dry Valleys (MDV), Antarctica (</w:instrText>
      </w:r>
      <w:r w:rsidRPr="00DC2A24">
        <w:rPr>
          <w:rFonts w:ascii="Cambria Math" w:hAnsi="Cambria Math" w:cs="Cambria Math"/>
        </w:rPr>
        <w:instrText>∼</w:instrText>
      </w:r>
      <w:r w:rsidRPr="00DC2A24">
        <w:rPr>
          <w:rFonts w:asciiTheme="minorHAnsi" w:hAnsiTheme="minorHAnsi"/>
        </w:rPr>
        <w:instrText>78◦S). The MDV is largely ice-free. Low accumulation rates, strong winds, and proximity to the valley floor make these glaciers dusty in comparison to their inland counterparts. This study examines both supraglacial melt streams and cryoconite holes. Supraglacial streams on the lower Canada Glacier have median dissolved (&lt;0.4 µm) concentrations of Fe, Mn, As, Cu, and V of 71.5, 75.5, 3.7, 4.6, and 4.3nM. All dissolved Cd concentrations and the vast majority of Pb values are below our analytical detection (i.e., 0.4 and 0.06nM). Chemical behavior did not followsimilar trends for eastern and western draining waters. Heterogeneity likely reflects distinctions eolian deposition, rock:water ratios, and hydrologic connectivity. Future increases in wind-delivered sediment will likely drive dynamic responses in melt chemistry. For elements above detection limits, dissolved concentrations in glacier surface melt are within an order of magnitude of concentrations observed in proglacial streams (i.e., flowing on the valley floor). The Fe enrichment of cryoconite water relative to N, P, or Si exceeds enrichment observed in marine phytoplankton. This suggests that the glacier surface is an important source of Fe to downstream ecosystems.","author":[{"dropping-particle":"","family":"Fortner","given":"Sarah K.","non-dropping-particle":"","parse-names":false,"suffix":""},{"dropping-particle":"","family":"Lyons","given":"W. Berry","non-dropping-particle":"","parse-names":false,"suffix":""}],"container-title":"Frontiers in Earth Science","id":"ITEM-1","issue":"April","issued":{"date-parts":[["2018"]]},"page":"1-9","title":"Dissolved trace and minor elements in cryoconite holes and supraglacial streams, Canada Glacier, Antarctica","type":"article-journal","volume":"6"},"uris":["http://www.mendeley.com/documents/?uuid=28a37173-713c-4ee0-8686-e3446ccdf92e"]},{"id":"ITEM-2","itemData":{"DOI":"10.1657/1938-4246-45.4.440","ISSN":"15230430","abstract":"Nutrient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Research","id":"ITEM-2","issue":"4","issued":{"date-parts":[["2013"]]},"page":"440-454","title":"Do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 Fortner &amp; Lyons, 2018)","plainTextFormattedCitation":"(Elizabeth A. Bagshaw et al., 2013; Fortner &amp; Lyons, 2018)","previouslyFormattedCitation":"(Elizabeth A. Bagshaw et al., 2013; Fortner &amp; Lyons,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 Fortner &amp; Lyons, 2018)</w:t>
      </w:r>
      <w:r w:rsidRPr="00DC2A24">
        <w:rPr>
          <w:rFonts w:asciiTheme="minorHAnsi" w:hAnsiTheme="minorHAnsi"/>
        </w:rPr>
        <w:fldChar w:fldCharType="end"/>
      </w:r>
      <w:r w:rsidRPr="00DC2A24">
        <w:rPr>
          <w:rFonts w:asciiTheme="minorHAnsi" w:hAnsiTheme="minorHAnsi"/>
        </w:rPr>
        <w:t xml:space="preserve">. Cryoconite in Taylor Valley, Antarctica, contained 2-7 times more particulate organic carbon (POC), 5-25 times more particulate N and 8 times more labile P than surrounding source </w:t>
      </w:r>
      <w:r w:rsidRPr="00DC2A24">
        <w:rPr>
          <w:rFonts w:asciiTheme="minorHAnsi" w:hAnsiTheme="minorHAnsi"/>
        </w:rPr>
        <w:lastRenderedPageBreak/>
        <w:t xml:space="preserve">material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The dissolved nutrient and particulate store in cryoconite holes is then release to </w:t>
      </w:r>
      <w:r w:rsidRPr="00DC2A24">
        <w:rPr>
          <w:rFonts w:asciiTheme="minorHAnsi" w:hAnsiTheme="minorHAnsi" w:cs="Calibri"/>
        </w:rPr>
        <w:t>﻿</w:t>
      </w:r>
      <w:r w:rsidRPr="00DC2A24">
        <w:rPr>
          <w:rFonts w:asciiTheme="minorHAnsi" w:hAnsiTheme="minorHAnsi"/>
        </w:rPr>
        <w:t xml:space="preserve">depauperate downstream ecosystems via the supraglacial drainage system within which is a network of ephemeral streams and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w:t>
      </w:r>
    </w:p>
    <w:p w14:paraId="1891147B" w14:textId="77777777" w:rsidR="00DC2A24" w:rsidRPr="00DC2A24" w:rsidRDefault="00DC2A24" w:rsidP="00DC2A24">
      <w:pPr>
        <w:rPr>
          <w:rFonts w:asciiTheme="minorHAnsi" w:hAnsiTheme="minorHAnsi"/>
        </w:rPr>
      </w:pPr>
    </w:p>
    <w:p w14:paraId="10CB81A9" w14:textId="77777777" w:rsidR="00DC2A24" w:rsidRPr="00DC2A24" w:rsidRDefault="00DC2A24" w:rsidP="00DC2A24">
      <w:pPr>
        <w:rPr>
          <w:rFonts w:asciiTheme="minorHAnsi" w:hAnsiTheme="minorHAnsi"/>
        </w:rPr>
      </w:pPr>
      <w:r w:rsidRPr="00DC2A24">
        <w:rPr>
          <w:rFonts w:asciiTheme="minorHAnsi" w:hAnsiTheme="minorHAnsi"/>
        </w:rPr>
        <w:t xml:space="preserve">Investigation of cryoconite holes in the McMurdo Dry Valleys, Antarctica, found cryoconite holes attributed at least 13% of the observed glacier runoff </w:t>
      </w:r>
      <w:r w:rsidRPr="00DC2A24">
        <w:rPr>
          <w:rFonts w:asciiTheme="minorHAnsi" w:hAnsiTheme="minorHAnsi"/>
        </w:rPr>
        <w:fldChar w:fldCharType="begin" w:fldLock="1"/>
      </w:r>
      <w:r w:rsidRPr="00DC2A24">
        <w:rPr>
          <w:rFonts w:asciiTheme="minorHAnsi" w:hAnsiTheme="minorHAnsi"/>
        </w:rPr>
        <w:instrText>ADDIN CSL_CITATION {"citationItems":[{"id":"ITEM-1","itemData":{"DOI":"10.3189/172756504781830312","ISSN":"00221430","abstract":"Cryoconite holes are water-filled holes in the surface of a glacier caused by enhanced ice melt around trapped sediment. Measurements on the ablation zones of four glaciers in Taylor Valley, Antarctica, show that cryoconite holes cover about 4-6% of the ice surface. They typically vary in diameter from 5 to 145 cm, with depths ranging from 4 to 56 cm. In some cases, huge holes form with 5 m depths and 30 m diameters. Unlike cryoconite holes elsewhere, these have ice lids up to 36 cm thick and melt from within each spring. About one-half of the holes are connected to the near-surface hydrologic system and the remainder are isolated. The duration of isolation, estimated from the chloride accumulation in hole waters, commonly shows ages of several years, with one hole of 10 years. The cryoconite holes in the McMurdo Dry Valleys create a near-surface hydrologic system tens of cm below the ice surface. The glacier surface itself is generally frozen and dry. Comparison of water levels between holes a few meters apart shows independent cycles of water storage and release. Most likely, local freeze-thaw effects control water passage and therefore temporary storage. Rough calculations indicate that the holes generate at least 13% of the observed runoff on the one glacier measured. This hydrologic system represents the transition between a melting ice cover with supraglacial streams and one entirely frozen and absent of water.","author":[{"dropping-particle":"","family":"Fountain","given":"Andrew G.","non-dropping-particle":"","parse-names":false,"suffix":""},{"dropping-particle":"","family":"Tranter","given":"Martyn","non-dropping-particle":"","parse-names":false,"suffix":""},{"dropping-particle":"","family":"Nylen","given":"Thomas H.","non-dropping-particle":"","parse-names":false,"suffix":""},{"dropping-particle":"","family":"Lewis","given":"Karen J.","non-dropping-particle":"","parse-names":false,"suffix":""},{"dropping-particle":"","family":"Mueller","given":"Derek R.","non-dropping-particle":"","parse-names":false,"suffix":""}],"container-title":"Journal of Glaciology","id":"ITEM-1","issue":"168","issued":{"date-parts":[["2004"]]},"page":"35-45","title":"Evolution of cryoconite holes and their contribution to meltwater runoff from glaciers in the McMurdo Dry Valleys, Antarctica","type":"article-journal","volume":"50"},"uris":["http://www.mendeley.com/documents/?uuid=2ab0bed9-0970-403a-b235-5e034a8b5005"]}],"mendeley":{"formattedCitation":"(Fountain et al., 2004)","plainTextFormattedCitation":"(Fountain et al., 2004)","previouslyFormattedCitation":"(Fountain et al.,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(Fountain et al., 2004)</w:t>
      </w:r>
      <w:r w:rsidRPr="00DC2A24">
        <w:rPr>
          <w:rFonts w:asciiTheme="minorHAnsi" w:hAnsiTheme="minorHAnsi"/>
        </w:rPr>
        <w:fldChar w:fldCharType="end"/>
      </w:r>
      <w:r w:rsidRPr="00DC2A24">
        <w:rPr>
          <w:rFonts w:asciiTheme="minorHAnsi" w:hAnsiTheme="minorHAnsi"/>
        </w:rPr>
        <w:t xml:space="preserve">. Flushed cryoconite sediment may function as inocula for downstream habitats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During the summer melt, whole glacial flushing has been shown to increase primary production in ice-covered lakes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{"citationItems":[{"id":"ITEM-1","itemData":{"author":[{"dropping-particle":"","family":"Foreman","given":"Christine M","non-dropping-particle":"","parse-names":false,"suffix":""},{"dropping-particle":"","family":"Wolf","given":"Craig F","non-dropping-particle":"","parse-names":false,"suffix":""},{"dropping-particle":"","family":"Priscu","given":"John C","non-dropping-particle":"","parse-names":false,"suffix":""}],"container-title":"Aquatic Geochemistry","id":"ITEM-1","issue":"3","issued":{"date-parts":[["2004"]]},"page":"239-268","title":"Impact of episodic warming events on Dry Valley lakes and processes","type":"article-journal","volume":"10"},"uris":["http://www.mendeley.com/documents/?uuid=4ab7c442-36d0-4735-8e99-1c02a4e7eec9"]}],"mendeley":{"formattedCitation":"(Foreman, Wolf, &amp; Priscu, 2004)","plainTextFormattedCitation":"(Foreman, Wolf, &amp; Priscu, 2004)","previouslyFormattedCitation":"(Foreman, Wolf, &amp; Priscu,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(Foreman, Wolf, &amp; Priscu, 2004)</w:t>
      </w:r>
      <w:r w:rsidRPr="00DC2A24">
        <w:rPr>
          <w:rFonts w:asciiTheme="minorHAnsi" w:hAnsiTheme="minorHAnsi"/>
        </w:rPr>
        <w:fldChar w:fldCharType="end"/>
      </w:r>
      <w:r w:rsidRPr="00DC2A24">
        <w:rPr>
          <w:rFonts w:asciiTheme="minorHAnsi" w:hAnsiTheme="minorHAnsi"/>
        </w:rPr>
        <w:t xml:space="preserve">. Mass balance modelling has shown that the increase in productivity observed in Lake Fryxell can be explained by an influx of nutrients, primarily nitrogen, from upstream cryoconite holes following a melt event in 2001/2002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During the summer melt around 50% of the cryoconite holes in Taylor Valley become hydrologically connected and a proportion of the nutrient rich sediment is exported to downstream ecosystems via the supraglacial drainage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During particularly warm summers that usually occur with decadal frequency, the majority of cryoconite holes may be flushed of sediment </w:t>
      </w:r>
      <w:r w:rsidRPr="00DC2A24">
        <w:rPr>
          <w:rFonts w:asciiTheme="minorHAnsi" w:hAnsiTheme="minorHAnsi"/>
        </w:rPr>
        <w:fldChar w:fldCharType="begin" w:fldLock="1"/>
      </w:r>
      <w:r w:rsidRPr="00DC2A24">
        <w:rPr>
          <w:rFonts w:asciiTheme="minorHAnsi" w:hAnsiTheme="minorHAnsi"/>
        </w:rPr>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(Elizabeth A. Bagshaw et al., 2013)</w:t>
      </w:r>
      <w:r w:rsidRPr="00DC2A24">
        <w:rPr>
          <w:rFonts w:asciiTheme="minorHAnsi" w:hAnsiTheme="minorHAnsi"/>
        </w:rPr>
        <w:fldChar w:fldCharType="end"/>
      </w:r>
      <w:r w:rsidRPr="00DC2A24">
        <w:rPr>
          <w:rFonts w:asciiTheme="minorHAnsi" w:hAnsiTheme="minorHAnsi"/>
        </w:rPr>
        <w:t xml:space="preserve">. Cryoconite sediment may play an important role in colonizing terrestrial environments such as newly deglaciated areas, contributing to soil conditioning and nutrient deposition in the form of fixed nitrogen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w:t>
      </w:r>
    </w:p>
    <w:p w14:paraId="6A39F51A" w14:textId="77777777" w:rsidR="00DC2A24" w:rsidRPr="00DC2A24" w:rsidRDefault="00DC2A24" w:rsidP="00DC2A24">
      <w:pPr>
        <w:rPr>
          <w:rFonts w:asciiTheme="minorHAnsi" w:hAnsiTheme="minorHAnsi"/>
        </w:rPr>
      </w:pPr>
    </w:p>
    <w:p w14:paraId="4C7CD5F0" w14:textId="77777777" w:rsidR="00DC2A24" w:rsidRPr="00DC2A24" w:rsidRDefault="00DC2A24" w:rsidP="00DC2A24">
      <w:pPr>
        <w:rPr>
          <w:rFonts w:asciiTheme="minorHAnsi" w:hAnsiTheme="minorHAnsi"/>
        </w:rPr>
      </w:pPr>
      <w:r w:rsidRPr="00DC2A24">
        <w:rPr>
          <w:rFonts w:asciiTheme="minorHAnsi" w:hAnsiTheme="minorHAnsi"/>
        </w:rPr>
        <w:t xml:space="preserve">Some research has suggested that cryoconite biota are restricted to similar local habitats and unlikely to colonise new ones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{"citationItems":[{"id":"ITEM-1","itemData":{"author":[{"dropping-particle":"","family":"Grongaard","given":"Anette","non-dropping-particle":"","parse-names":false,"suffix":""},{"dropping-particle":"","family":"Pugh","given":"Philip J.A.","non-dropping-particle":"","parse-names":false,"suffix":""},{"dropping-particle":"","family":"McInnes","given":"Sandra J.","non-dropping-particle":"","parse-names":false,"suffix":""}],"container-title":"Zoologischer Anzeiger","id":"ITEM-1","issue":"3-4","issued":{"date-parts":[["1999"]]},"page":"211-214","title":"Tardigrades, and other cryoconite biota, on the Greenland ice sheet","type":"article-journal","volume":"238"},"uris":["http://www.mendeley.com/documents/?uuid=1dbd1357-a6b9-4436-a13a-f6f185b8a774"]}],"mendeley":{"formattedCitation":"(Grongaard, Pugh, &amp; McInnes, 1999)","plainTextFormattedCitation":"(Grongaard, Pugh, &amp; McInnes, 1999)","previouslyFormattedCitation":"(Grongaard, Pugh, &amp; McInnes,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(Grongaard, Pugh, &amp; McInnes, 1999)</w:t>
      </w:r>
      <w:r w:rsidRPr="00DC2A24">
        <w:rPr>
          <w:rFonts w:asciiTheme="minorHAnsi" w:hAnsiTheme="minorHAnsi"/>
        </w:rPr>
        <w:fldChar w:fldCharType="end"/>
      </w:r>
      <w:r w:rsidRPr="00DC2A24">
        <w:rPr>
          <w:rFonts w:asciiTheme="minorHAnsi" w:hAnsiTheme="minorHAnsi"/>
        </w:rPr>
        <w:t xml:space="preserve">. investigation into bacterial assemblages in Midtre Lovenbreen, Svalbard, found distinct differences between glacial run off communities and those in proglacial lakes, suggesting that the glacial runoff sustains proglacial communities but the higher temperatures and nutrient inputs from bird faeces stimulates and alters the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{"citationItems":[{"id":"ITEM-1","itemData":{"DOI":"10.1111/j.1574-6941.2006.00262.x","ISSN":"01686496","PMID":"17313580","abstract":"Bacterial production in glacial runoff and aquatic habitats along a c. 500 m transect from the ablation area of a Svalbard glacier (Midre Lovénbreen, 79°N, 12°E) down to a series of proglacial lakes in its forefield were assessed. In addition, a series of in situ experiments were conducted to test how different nutrient sources (glacial flour and dissolved organic matter derived from goose faeces) and temperature affect bacterial abundance and production in these ecosystems. Bacterial abundance and production increased significantly along this transect and reached a maximum in the proglacial lakes. Bacterial diversity profiles as assessed by denaturing gradient gel electrophoresis indicated that communities in glacial runoff were different from those in proglacial lakes. Heterotrophic bacterial production was mainly controlled by temperature and phosphorus limitation. Addition of both glacial flour and dissolved organic matter derived from goose faeces stimulated bacterial production in those lakes. The results suggest that glacial runoff sustains an active bacterial community which is further stimulated in proglacial lakes by higher temperatures and nutrient inputs from bird faeces. Thus, as in maritime temperate and Antarctic settings, bacterial communities developing in the recently deglaciated terrain of Svalbard receive important inputs of nutrients via faunal transfers from adjacent ecosystems. © 2007 Federation of European Microbiological Societies.","author":[{"dropping-particle":"","family":"Mindl","given":"Birgit","non-dropping-particle":"","parse-names":false,"suffix":""},{"dropping-particle":"","family":"Anesio","given":"Alexandre M.","non-dropping-particle":"","parse-names":false,"suffix":""},{"dropping-particle":"","family":"Meirer","given":"Katrin","non-dropping-particle":"","parse-names":false,"suffix":""},{"dropping-particle":"","family":"Hodson","given":"Andrew J.","non-dropping-particle":"","parse-names":false,"suffix":""},{"dropping-particle":"","family":"Laybourn-Parry","given":"Johanna","non-dropping-particle":"","parse-names":false,"suffix":""},{"dropping-particle":"","family":"Sommaruga","given":"Ruben","non-dropping-particle":"","parse-names":false,"suffix":""},{"dropping-particle":"","family":"Sattler","given":"Birgit","non-dropping-particle":"","parse-names":false,"suffix":""}],"container-title":"FEMS Microbiology Ecology","id":"ITEM-1","issue":"2","issued":{"date-parts":[["2007"]]},"page":"307-317","title":"Factors influencing bacterial dynamics along a transect from supraglacial runoff to proglacial lakes of a high Arctic glacieri","type":"article-journal","volume":"59"},"uris":["http://www.mendeley.com/documents/?uuid=3b05aec9-1c5f-4f83-91b4-cb0e4e376b85"]}],"mendeley":{"formattedCitation":"(Mindl et al., 2007)","plainTextFormattedCitation":"(Mindl et al., 2007)","previouslyFormattedCitation":"(Mindl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(Mindl et al., 2007)</w:t>
      </w:r>
      <w:r w:rsidRPr="00DC2A24">
        <w:rPr>
          <w:rFonts w:asciiTheme="minorHAnsi" w:hAnsiTheme="minorHAnsi"/>
        </w:rPr>
        <w:fldChar w:fldCharType="end"/>
      </w:r>
      <w:r w:rsidRPr="00DC2A24">
        <w:rPr>
          <w:rFonts w:asciiTheme="minorHAnsi" w:hAnsiTheme="minorHAnsi"/>
        </w:rPr>
        <w:t xml:space="preserve">. A study looking at the transfer of cryoconite sediment from supraglacial holes to the subglacial system via drainage channels found most dominant taxa died, whilst the previously small anaerobia genera that were present in the cryoconite community were enriched in the anaerobic subglacial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Interestingly, many of the proliferating anaerobe genera (</w:t>
      </w:r>
      <w:r w:rsidRPr="00DC2A24">
        <w:rPr>
          <w:rFonts w:asciiTheme="minorHAnsi" w:hAnsiTheme="minorHAnsi" w:cs="Calibri"/>
          <w:i/>
          <w:color w:val="000000"/>
        </w:rPr>
        <w:t>Psychrosinus</w:t>
      </w:r>
      <w:r w:rsidRPr="00DC2A24">
        <w:rPr>
          <w:rFonts w:asciiTheme="minorHAnsi" w:hAnsiTheme="minorHAnsi" w:cs="Calibri"/>
          <w:color w:val="000000"/>
        </w:rPr>
        <w:t>,</w:t>
      </w:r>
      <w:r w:rsidRPr="00DC2A24">
        <w:rPr>
          <w:rFonts w:asciiTheme="minorHAnsi" w:hAnsiTheme="minorHAnsi" w:cs="Calibri"/>
          <w:i/>
          <w:color w:val="000000"/>
        </w:rPr>
        <w:t xml:space="preserve"> Acetobacterium</w:t>
      </w:r>
      <w:r w:rsidRPr="00DC2A24">
        <w:rPr>
          <w:rFonts w:asciiTheme="minorHAnsi" w:hAnsiTheme="minorHAnsi" w:cs="Calibri"/>
          <w:color w:val="000000"/>
        </w:rPr>
        <w:t xml:space="preserve">, and </w:t>
      </w:r>
      <w:r w:rsidRPr="00DC2A24">
        <w:rPr>
          <w:rFonts w:asciiTheme="minorHAnsi" w:hAnsiTheme="minorHAnsi" w:cs="Calibri"/>
          <w:i/>
          <w:color w:val="000000"/>
        </w:rPr>
        <w:t>Paludibacter</w:t>
      </w:r>
      <w:r w:rsidRPr="00DC2A24">
        <w:rPr>
          <w:rFonts w:asciiTheme="minorHAnsi" w:hAnsiTheme="minorHAnsi" w:cs="Calibri"/>
          <w:color w:val="000000"/>
        </w:rPr>
        <w:t xml:space="preserve">) </w:t>
      </w:r>
      <w:r w:rsidRPr="00DC2A24">
        <w:rPr>
          <w:rFonts w:asciiTheme="minorHAnsi" w:hAnsiTheme="minorHAnsi"/>
        </w:rPr>
        <w:t xml:space="preserve">were non-endospore forming, suggesting that endospore formation was not a filter on aeolian transport to the glacier and subsistence in cryoconite hole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xml:space="preserve">. Moreover, the traits such as acetate and hydrogen production that have been attributed to the anaerobic taxa identified in this study, are important for establishing subglacial methanogen populations. Cryoconite holes may contribute to the taxonomic, eco-physiological and genetic diversity of subglacial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{"citationItems":[{"id":"ITEM-1","itemData":{"DOI":"10.1007/s00248-016-0886-6","ISSN":"00953628","PMID":"27822618","abstract":"Glaciers have recently been recognized as ecosystems comprised of several distinct habitats: a sunlit and oxygenated glacial surface, glacial ice, and a dark, mostly anoxic glacial bed. Surface meltwaters annually flood the subglacial sediments by means of drainage channels. Glacial surfaces host aquatic microhabitats called cryoconite holes, regarded as “hot spots” of microbial abundance and activity, largely contributing to the meltwaters’ bacterial diversity. This study presents an investigation of cryoconite hole anaerobes and discusses their possible impact on subglacial microbial communities, combining 16S rRNA gene fragment amplicon sequencing and the traditional enrichment culture technique. Cryoconite hole sediment harbored bacteria belonging mainly to the Proteobacteria (21%), Bacteroidetes (16%), Actinobacteria (14%), and Planctomycetes (6%) phyla. An 8-week incubation of those sediments in Postgate C medium for sulfate reducers in airtight bottles, emulating subglacial conditions, eliminated a great majority of dominant taxa, leading to enrichment of the Firmicutes (62%), Proteobacteria (14%), and Bacteroidetes (13%), which consisted of anaerobic genera like Clostridium, Psychrosinus, Paludibacter, and Acetobacterium. Enrichment of Pseudomonas spp. also occurred, suggesting it played a role as a dominant oxygen scavenger, providing a possible scenario for anaerobic niche establishment in subglacial habitats. To our knowledge, this is the first paper to provide insight into the diversity of the anaerobic part of the cryoconite hole microbial community and its potential to contribute to matter turnover in anoxic, subglacial sites.","author":[{"dropping-particle":"","family":"Zdanowski","given":"Marek K.","non-dropping-particle":"","parse-names":false,"suffix":""},{"dropping-particle":"","family":"Bogdanowicz","given":"Albert","non-dropping-particle":"","parse-names":false,"suffix":""},{"dropping-particle":"","family":"Gawor","given":"Jan","non-dropping-particle":"","parse-names":false,"suffix":""},{"dropping-particle":"","family":"Gromadka","given":"Robert","non-dropping-particle":"","parse-names":false,"suffix":""},{"dropping-particle":"","family":"Wolicka","given":"Dorota","non-dropping-particle":"","parse-names":false,"suffix":""},{"dropping-particle":"","family":"Grzesiak","given":"Jakub","non-dropping-particle":"","parse-names":false,"suffix":""}],"container-title":"Microbial Ecology","id":"ITEM-1","issue":"3","issued":{"date-parts":[["2017"]]},"page":"532-538","publisher":"Microbial Ecology","title":"Enrichment of Cryoconite Hole Anaerobes: Implications for the Subglacial Microbiome","type":"article-journal","volume":"73"},"uris":["http://www.mendeley.com/documents/?uuid=96887863-faa4-4836-8389-2864cc9131e6"]}],"mendeley":{"formattedCitation":"(Zdanowski et al., 2017)","plainTextFormattedCitation":"(Zdanowski et al., 2017)","previouslyFormattedCitation":"(Zdanowski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(Zdanowski et al., 2017)</w:t>
      </w:r>
      <w:r w:rsidRPr="00DC2A24">
        <w:rPr>
          <w:rFonts w:asciiTheme="minorHAnsi" w:hAnsiTheme="minorHAnsi"/>
        </w:rPr>
        <w:fldChar w:fldCharType="end"/>
      </w:r>
      <w:r w:rsidRPr="00DC2A24">
        <w:rPr>
          <w:rFonts w:asciiTheme="minorHAnsi" w:hAnsiTheme="minorHAnsi"/>
        </w:rPr>
        <w:t xml:space="preserve">.  </w:t>
      </w:r>
    </w:p>
    <w:p w14:paraId="6C283CD0" w14:textId="77777777" w:rsidR="00DC2A24" w:rsidRDefault="00DC2A24" w:rsidP="00DC2A24"/>
    <w:p w14:paraId="5EB1F597" w14:textId="248A0D70" w:rsidR="00DC2A24" w:rsidRDefault="00DC2A24" w:rsidP="00DC2A24">
      <w:pPr>
        <w:pStyle w:val="Heading3"/>
      </w:pPr>
      <w:bookmarkStart w:id="15" w:name="_Toc62819458"/>
      <w:r>
        <w:t>Elemental deposition, radionuclides and pollutants</w:t>
      </w:r>
      <w:bookmarkEnd w:id="15"/>
      <w:r>
        <w:t xml:space="preserve"> </w:t>
      </w:r>
    </w:p>
    <w:p w14:paraId="6C278FC6" w14:textId="77777777" w:rsidR="00DC2A24" w:rsidRDefault="00DC2A24" w:rsidP="00DC2A24"/>
    <w:p w14:paraId="44C38AAD" w14:textId="77777777" w:rsidR="00DC2A24" w:rsidRPr="00DC2A24" w:rsidRDefault="00DC2A24" w:rsidP="00DC2A24">
      <w:pPr>
        <w:rPr>
          <w:rFonts w:asciiTheme="minorHAnsi" w:hAnsiTheme="minorHAnsi"/>
        </w:rPr>
      </w:pPr>
      <w:r w:rsidRPr="00DC2A24">
        <w:rPr>
          <w:rFonts w:asciiTheme="minorHAnsi" w:hAnsiTheme="minorHAnsi"/>
        </w:rPr>
        <w:t xml:space="preserve">Cryoconite sediment accumulates atmospheric radionuclides and heavy metals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Zaborska, Kolicka, Różycki, &amp; Zawierucha, 2016)","plainTextFormattedCitation":"(Łokas, Zaborska, Kolicka, Różycki, &amp; Zawierucha, 2016)","previouslyFormattedCitation":"(Łokas, Zaborska, Kolicka, Różycki, &amp; Zawierucha,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Zaborska, Kolicka, Różycki, &amp; Zawierucha, 2016)</w:t>
      </w:r>
      <w:r w:rsidRPr="00DC2A24">
        <w:rPr>
          <w:rFonts w:asciiTheme="minorHAnsi" w:hAnsiTheme="minorHAnsi"/>
        </w:rPr>
        <w:fldChar w:fldCharType="end"/>
      </w:r>
      <w:r w:rsidRPr="00DC2A24">
        <w:rPr>
          <w:rFonts w:asciiTheme="minorHAnsi" w:hAnsiTheme="minorHAnsi"/>
        </w:rPr>
        <w:t xml:space="preserve">. As such, cryoconite can be used to monitor atmospheric heavy metal deposition and as matrices of radioactivity tracking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cryoconite","type":"article-journal","volume":"185"},"uris":["http://www.mendeley.com/documents/?uuid=5004e830-aab2-415c-9efa-ea91404aaf72"]},{"id":"ITEM-2","itemData":{"DOI":"10.1016/j.scitotenv.2020.138112","ISSN":"18791026","PMID":"32408434","abstract":"Despite recent great interest in glacier ecosystems in the continental Antarctic, little is known about their maritime counterparts. Our study presents descriptive data on cryoconite sediments and cryoconite holes on Ecology Glacier (King George Island) to accomplish three main objectives: (a) to identify main eukaryotic (algae, invertebrates) and prokaryotic (cyanobacteria) components of microbial communities; (b) to provide a “baseline” of community composition, organic matter and artificial contamination; and (c) to identify key abiotic factors that might be important in community assembly. Cryoconite holes were sampled along an altitudinal gradient of Ecology Glacier in January, mid Austral Summer 2017. Cryoconite holes located in lower altitude were deeper than those located in the middle and the highest altitude. Seventeen species of algae and cyanobacteria with biomass of 0.79 to 5.37 μg/cm3 have been found in sediments. Dominant species were cyanobacterial Pseudanabaena frigida and Bacillariophyceae Microcostaus sp. Biomass of Bacillariophyceae was significantly higher than that of Chlorophyta and Cyanobacteria. We found three species of rotifers (potentially two new to science) and for the first time a glacier dwelling Acari (suspension feeder, Nanorchestes nivalis). Organic matter content ranged from 5.4% to 7.6%. Investigated artificial radionuclides included 137Cs, 238Pu, 239+240Pu and 241Am. 210Pb seems to be related to organic matter content. Overall, cryoconite holes on Ecology Glacier present unique habitats that serve as biodiversity hotspots of psychrophiles, source of organic matter, matrices for radioactivity tracking and model for observing changes in supraglacial ecosystems in the maritime Antarctic.","author":[{"dropping-particle":"","family":"Buda","given":"Jakub","non-dropping-particle":"","parse-names":false,"suffix":""},{"dropping-particle":"","family":"Łokas","given":"Edyta","non-dropping-particle":"","parse-names":false,"suffix":""},{"dropping-particle":"","family":"Pietryka","given":"Mirosława","non-dropping-particle":"","parse-names":false,"suffix":""},{"dropping-particle":"","family":"Richter","given":"Dorota","non-dropping-particle":"","parse-names":false,"suffix":""},{"dropping-particle":"","family":"Magowski","given":"Wojciech","non-dropping-particle":"","parse-names":false,"suffix":""},{"dropping-particle":"","family":"Iakovenko","given":"Nataliia S.","non-dropping-particle":"","parse-names":false,"suffix":""},{"dropping-particle":"","family":"Porazinska","given":"Dorota L.","non-dropping-particle":"","parse-names":false,"suffix":""},{"dropping-particle":"","family":"Budzik","given":"Tomasz","non-dropping-particle":"","parse-names":false,"suffix":""},{"dropping-particle":"","family":"Grabiec","given":"Mariusz","non-dropping-particle":"","parse-names":false,"suffix":""},{"dropping-particle":"","family":"Grzesiak","given":"Jakub","non-dropping-particle":"","parse-names":false,"suffix":""},{"dropping-particle":"","family":"Klimaszyk","given":"Piotr","non-dropping-particle":"","parse-names":false,"suffix":""},{"dropping-particle":"","family":"Gaca","given":"Paweł","non-dropping-particle":"","parse-names":false,"suffix":""},{"dropping-particle":"","family":"Zawierucha","given":"Krzysztof","non-dropping-particle":"","parse-names":false,"suffix":""}],"container-title":"Science of the Total Environment","id":"ITEM-2","issued":{"date-parts":[["2020"]]},"title":"Biotope and biocenosis of cryoconite hole ecosystems on Ecology Glacier in the maritime Antarctic","type":"article-journal","volume":"724"},"uris":["http://www.mendeley.com/documents/?uuid=13c3d329-c1cc-4180-885d-fd033c90b8bb"]},{"id":"ITEM-3","itemData":{"DOI":"10.5194/tc-14-657-2020","ISSN":"19940424","abstract":"Cryoconite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-3","issue":"2","issued":{"date-parts":[["2020"]]},"page":"657-672","title":"Cryoconite: An efficient accumulator of radioactive fallout in glacial environments","type":"article-journal","volume":"14"},"uris":["http://www.mendeley.com/documents/?uuid=bc49fb3c-4372-4beb-bc22-f4c3d743a5b6"]}],"mendeley":{"formattedCitation":"(Baccolo, Łokas, et al., 2020; Buda et al., 2020; S. M. Singh et al., 2013)","plainTextFormattedCitation":"(Baccolo, Łokas, et al., 2020; Buda et al., 2020; S. M. Singh et al., 2013)","previouslyFormattedCitation":"(Baccolo, Łokas, et al., 2020; Buda et al., 2020; 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 Buda et al., 2020; S. M. Singh et al., 2013)</w:t>
      </w:r>
      <w:r w:rsidRPr="00DC2A24">
        <w:rPr>
          <w:rFonts w:asciiTheme="minorHAnsi" w:hAnsiTheme="minorHAnsi"/>
        </w:rPr>
        <w:fldChar w:fldCharType="end"/>
      </w:r>
      <w:r w:rsidRPr="00DC2A24">
        <w:rPr>
          <w:rFonts w:asciiTheme="minorHAnsi" w:hAnsiTheme="minorHAnsi"/>
        </w:rPr>
        <w:t xml:space="preserve">. </w:t>
      </w:r>
    </w:p>
    <w:p w14:paraId="1CABF07B" w14:textId="77777777" w:rsidR="00DC2A24" w:rsidRPr="00DC2A24" w:rsidRDefault="00DC2A24" w:rsidP="00DC2A24">
      <w:pPr>
        <w:rPr>
          <w:rFonts w:asciiTheme="minorHAnsi" w:hAnsiTheme="minorHAnsi"/>
        </w:rPr>
      </w:pPr>
    </w:p>
    <w:p w14:paraId="0B356C2A"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Elemental deposition occurs through natural processes such as crustal contribution and sea salt spray, or anthropogenic sources such as transmission of dust particles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 Singh et al., 2013)</w:t>
      </w:r>
      <w:r w:rsidRPr="00DC2A24">
        <w:rPr>
          <w:rFonts w:asciiTheme="minorHAnsi" w:hAnsiTheme="minorHAnsi"/>
        </w:rPr>
        <w:fldChar w:fldCharType="end"/>
      </w:r>
      <w:r w:rsidRPr="00DC2A24">
        <w:rPr>
          <w:rFonts w:asciiTheme="minorHAnsi" w:hAnsiTheme="minorHAnsi"/>
        </w:rPr>
        <w:t xml:space="preserve">. It is suggested that cryoconite accrues high levels of atmospheric pollutants due to binding with EPS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2016)</w:t>
      </w:r>
      <w:r w:rsidRPr="00DC2A24">
        <w:rPr>
          <w:rFonts w:asciiTheme="minorHAnsi" w:hAnsiTheme="minorHAnsi"/>
        </w:rPr>
        <w:fldChar w:fldCharType="end"/>
      </w:r>
      <w:r w:rsidRPr="00DC2A24">
        <w:rPr>
          <w:rFonts w:asciiTheme="minorHAnsi" w:hAnsiTheme="minorHAnsi"/>
        </w:rPr>
        <w:t xml:space="preserve">. As cryoconite accumulates contaminants, it may then transfer to downstream ecosystems, depositing contaminants in soils and marine sediments where it can transfer along the trophic chain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glacier","type":"article-journal","volume":"160"},"uris":["http://www.mendeley.com/documents/?uuid=9c05a2d8-0a1e-4606-9105-c6c67b8ffbe4"]},{"id":"ITEM-2","itemData":{"DOI":"10.1021/acs.est.8b06575","ISSN":"15205851","PMID":"31117527","abstract":"Cryoconite is a granular aggregate, comprised of both mineral and biological material, and known to accumulate atmospheric contaminants. In this study, cryoconite was sampled from seven high-elevation glaciers in Western China to investigate the spatial and altitudinal patterns of atmospheric mercury (Hg) accumulation in the cryoconite. The results show that total Hg (HgT) concentrations in cryoconite were significant with relatively higher Hg accumulation in the southern glaciers (66.0 ± 29.3 ng g-1), monsoon-influenced regions, than those in the northern glaciers (42.5 ± 20.7 ng g-1), westerlies-influenced regions. The altitudinal profile indicates that HgT concentrations in the northern glaciers decrease significantly with altitude, while those in the southern glaciers generally increase toward higher elevations. Unexpectedly high accumulation of methyl-Hg (MeHg) with an average of 1.0 ± 0.4 ng g-1 was also detected in the cryoconite samples, revealing the surface of cryoconite could act as a potential site for Hg methylation in alpine environments. Our preliminary estimate suggests a storage of ?34.3 ± 17.4 and 0.65 ± 0.28 kg of HgT and MeHg from a single year of formation process in the glacier cryoconite. Therefore, glacier cryoconite could play an important role in Hg storage and transformation, which may result in downstream effects on glacier-fed ecosystems under climate warming scenario.","author":[{"dropping-particle":"","family":"Huang","given":"Jie","non-dropping-particle":"","parse-names":false,"suffix":""},{"dropping-particle":"","family":"Kang","given":"Shichang","non-dropping-particle":"","parse-names":false,"suffix":""},{"dropping-particle":"","family":"Ma","given":"Ming","non-dropping-particle":"","parse-names":false,"suffix":""},{"dropping-particle":"","family":"Guo","given":"Junming","non-dropping-particle":"","parse-names":false,"suffix":""},{"dropping-particle":"","family":"Cong","given":"Zhiyuan","non-dropping-particle":"","parse-names":false,"suffix":""},{"dropping-particle":"","family":"Dong","given":"Zhiwen","non-dropping-particle":"","parse-names":false,"suffix":""},{"dropping-particle":"","family":"Yin","given":"Runsheng","non-dropping-particle":"","parse-names":false,"suffix":""},{"dropping-particle":"","family":"Xu","given":"Jianzhong","non-dropping-particle":"","parse-names":false,"suffix":""},{"dropping-particle":"","family":"Tripathee","given":"Lekhendra","non-dropping-particle":"","parse-names":false,"suffix":""},{"dropping-particle":"","family":"Ram","given":"Kirpa","non-dropping-particle":"","parse-names":false,"suffix":""},{"dropping-particle":"","family":"Wang","given":"Feiyue","non-dropping-particle":"","parse-names":false,"suffix":""}],"container-title":"Environmental Science and Technology","id":"ITEM-2","issue":"12","issued":{"date-parts":[["2019"]]},"page":"6632-6639","title":"Accumulation of Atmospheric Mercury in Glacier Cryoconite over Western China","type":"article-journal","volume":"53"},"uris":["http://www.mendeley.com/documents/?uuid=c6ed1b25-eb0f-4f0b-9384-8340fb5f5145"]}],"mendeley":{"formattedCitation":"(J. Huang et al., 2019; Łokas et al., 2016)","plainTextFormattedCitation":"(J. Huang et al., 2019; Łokas et al., 2016)","previouslyFormattedCitation":"(J. Huang et al., 2019; 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Huang et al., 2019; Łokas et al., 2016)</w:t>
      </w:r>
      <w:r w:rsidRPr="00DC2A24">
        <w:rPr>
          <w:rFonts w:asciiTheme="minorHAnsi" w:hAnsiTheme="minorHAnsi"/>
        </w:rPr>
        <w:fldChar w:fldCharType="end"/>
      </w:r>
      <w:r w:rsidRPr="00DC2A24">
        <w:rPr>
          <w:rFonts w:asciiTheme="minorHAnsi" w:hAnsiTheme="minorHAnsi"/>
        </w:rPr>
        <w:t xml:space="preserve">. High levels of contaminants in reindeer, seals and polar bears have already been reported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{"citationItems":[{"id":"ITEM-1","itemData":{"DOI":"10.1016/j.chemosphere.2016.06.051","ISSN":"18791298","PMID":"27372266","abstract":"Surface of glaciers is covered by mineral and organic dust, together with microorganisms forming cryoconite granules. Despite fact that glaciers and ice sheets constitute significance part of land surface, reservoir of freshwater, and sites of high biological production, the knowledge on the cryoconite granules still remain unsatisfactory. This study presents information on radionuclide and heavy metal contents in cryoconites. Cryoconites collected from the Hans Glacier in SW Spitsbergen reveal high activity concentrations of anthropogenic (238,239,240Pu, 137Cs, 90Sr) and natural (210Pb) radionuclides. The 238Pu/239+240Pu activity ratios in these cryoconites significantly exceed the mean global fallout ratio (0.025). The 238Pu/239+240Pu ranged from 0.064 to 0.118. The 239+240Pu/137Cs varied from 0.011 ± 0.003 to 0.030 ± 0.007. Such activity ratios as observed in these cryoconites were significantly higher than the values characterizing global fallout, pointing to possible contributions of these radionuclides from other sources. Heavy metals (Pb, Cd, Cu, Zn, Fe, and Mn) in cryoconites exceed both UCC concentrations and local rocks’ concentrations, particularly for cadmium. The concentration ratios of stable lead isotopes (206Pb/207Pb, 208Pb/206Pb) were determined to discriminate between the natural and anthropogenic sources of Pb in cryoconites and to confirm the strong anthropogenic contribution to heavy metal deposition in the Arctic. In investigated cryoconite holes, two groups of invertebrates, both extremophiles, Tardigrada and Rotifera were detected. Our study indicate that cryoconites are aggregates of mineral and organic substances on surfaces of glaciers are able to accumulate large amounts of airborne pollutants bound to extracellular polymeric substances secreted by microorganisms.","author":[{"dropping-particle":"","family":"Łokas","given":"Edyta","non-dropping-particle":"","parse-names":false,"suffix":""},{"dropping-particle":"","family":"Zaborska","given":"Agata","non-dropping-particle":"","parse-names":false,"suffix":""},{"dropping-particle":"","family":"Kolicka","given":"Małgorzata","non-dropping-particle":"","parse-names":false,"suffix":""},{"dropping-particle":"","family":"Różycki","given":"Michał","non-dropping-particle":"","parse-names":false,"suffix":""},{"dropping-particle":"","family":"Zawierucha","given":"Krzysztof","non-dropping-particle":"","parse-names":false,"suffix":""}],"container-title":"Chemosphere","id":"ITEM-1","issued":{"date-parts":[["2016"]]},"page":"162-172","title":"Accumulation of atmospheric radionuclides and heavy metals in cryoconite holes on an Arctic glacier","type":"article-journal","volume":"160"},"uris":["http://www.mendeley.com/documents/?uuid=9c05a2d8-0a1e-4606-9105-c6c67b8ffbe4"]}],"mendeley":{"formattedCitation":"(Łokas et al., 2016)","plainTextFormattedCitation":"(Łokas et al., 2016)","previouslyFormattedCitation":"(Łokas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(Łokas et al., 2016)</w:t>
      </w:r>
      <w:r w:rsidRPr="00DC2A24">
        <w:rPr>
          <w:rFonts w:asciiTheme="minorHAnsi" w:hAnsiTheme="minorHAnsi"/>
        </w:rPr>
        <w:fldChar w:fldCharType="end"/>
      </w:r>
      <w:r w:rsidRPr="00DC2A24">
        <w:rPr>
          <w:rFonts w:asciiTheme="minorHAnsi" w:hAnsiTheme="minorHAnsi"/>
        </w:rPr>
        <w:t xml:space="preserve">. </w:t>
      </w:r>
    </w:p>
    <w:p w14:paraId="1B8333B1" w14:textId="77777777" w:rsidR="00DC2A24" w:rsidRPr="00DC2A24" w:rsidRDefault="00DC2A24" w:rsidP="00DC2A24">
      <w:pPr>
        <w:rPr>
          <w:rFonts w:asciiTheme="minorHAnsi" w:hAnsiTheme="minorHAnsi"/>
        </w:rPr>
      </w:pPr>
    </w:p>
    <w:p w14:paraId="1362DC21" w14:textId="77777777" w:rsidR="00DC2A24" w:rsidRPr="00DC2A24" w:rsidRDefault="00DC2A24" w:rsidP="00DC2A24">
      <w:pPr>
        <w:rPr>
          <w:rFonts w:asciiTheme="minorHAnsi" w:hAnsiTheme="minorHAnsi"/>
        </w:rPr>
      </w:pPr>
      <w:r w:rsidRPr="00DC2A24">
        <w:rPr>
          <w:rFonts w:asciiTheme="minorHAnsi" w:hAnsiTheme="minorHAnsi"/>
        </w:rPr>
        <w:t xml:space="preserve">Cryoconite samples taken from Ny-Ålesund were investigated for elemental deposition, including aluminium (Al), arsenic (As), cadmium (Cd), cobalt (Co), chromium (Cr), cesium (Cs), copper (Cu), iron (Fe), manganese (Mn), nickel (Ni), lead (Pb), vanadium (V) and zinc (Zn) </w:t>
      </w:r>
      <w:r w:rsidRPr="00DC2A24">
        <w:rPr>
          <w:rFonts w:asciiTheme="minorHAnsi" w:hAnsiTheme="minorHAnsi"/>
        </w:rPr>
        <w:fldChar w:fldCharType="begin" w:fldLock="1"/>
      </w:r>
      <w:r w:rsidRPr="00DC2A24">
        <w:rPr>
          <w:rFonts w:asciiTheme="minorHAnsi" w:hAnsiTheme="minorHAnsi"/>
        </w:rPr>
        <w:instrText>ADDIN CSL_CITATION {"citationItems":[{"id":"ITEM-1","itemData":{"DOI":"10.1007/s10661-012-2638-5","ISSN":"01676369","PMID":"22623166","abstract":"Lichens and cryoconite (rounded or granular, brownish-black debris occurring in holes on the glacier surface) from Ny-Ålesund were used for understanding the elemental deposition pattern in the area. Lichen samples collected from low-lying coastal region and cryoconite samples from high altitudinal glacier area were processed and analysed for elements such as aluminium (Al), arsenic (As), cadmium (Cd), cobalt (Co), chromium (Cr), cesium (Cs), copper (Cu), iron (Fe), manganese (Mn), nickel (Ni), lead (Pb), vanadium (V) and zinc (Zn) through inductively coupled plasma mass spectrometry. Results showed that heavy metals, Al and Fe, are present in high concentration in the cryoconite samples. Al was also present in high amounts in seven of the eight lichen samples studied. The general scheme of elements in the decreasing order of their concentrations for most of the cryoconite samples was Al &gt; Fe &gt; Mn &gt; Zn &gt; V &gt; Pb &gt; Cr &gt; Ni &gt; Cu &gt; Co &gt; As &gt; Cs &gt; Cd while that for the lichen samples was Al &gt; Fe &gt; Zn &gt; Mn &gt; Pb &gt; Cu &gt; Cs &gt; Cr &gt; Ni &gt; V &gt; Co &gt; As &gt; Cd. Similarity in trends in the two sample types confirms that the environment indeed contains these elements in that order of concentration which overtime got accumulated in the samples. Overall comparison showed most elements to be present in high concentrations in the cryoconite samples as compared to the lichen samples. Within the lichens, elemental accumulation data suggests that the low-lying site (L-2) from where Cladonia mediterranea sample was collected was the most polluted accumulating a number of elements at high concentrations. The probable reasons for such deposition patterns in the region could be natural (crustal contribution and sea salt spray) and anthropogenic (local and long-distance transmission of dust particles). In the future, this data can form a baseline for monitoring quantum of atmospheric heavy metal deposition in lichens and cryoconite of Svalbard, Arctic. © 2012 Springer Science+Business Media B.V.","author":[{"dropping-particle":"","family":"Singh","given":"Shiv Mohan","non-dropping-particle":"","parse-names":false,"suffix":""},{"dropping-particle":"","family":"Sharma","given":"Jagdev","non-dropping-particle":"","parse-names":false,"suffix":""},{"dropping-particle":"","family":"Gawas-Sakhalkar","given":"Puja","non-dropping-particle":"","parse-names":false,"suffix":""},{"dropping-particle":"","family":"Upadhyay","given":"Ajay K.","non-dropping-particle":"","parse-names":false,"suffix":""},{"dropping-particle":"","family":"Naik","given":"Simantini","non-dropping-particle":"","parse-names":false,"suffix":""},{"dropping-particle":"","family":"Pedneker","given":"Shailesh M.","non-dropping-particle":"","parse-names":false,"suffix":""},{"dropping-particle":"","family":"Ravindra","given":"Rasik","non-dropping-particle":"","parse-names":false,"suffix":""}],"container-title":"Environmental Monitoring and Assessment","id":"ITEM-1","issue":"2","issued":{"date-parts":[["2013"]]},"page":"1367-1376","title":"Atmospheric deposition studies of heavy metals in Arctic by comparative analysis of lichens and cryoconite","type":"article-journal","volume":"185"},"uris":["http://www.mendeley.com/documents/?uuid=5004e830-aab2-415c-9efa-ea91404aaf72"]}],"mendeley":{"formattedCitation":"(S. M. Singh et al., 2013)","plainTextFormattedCitation":"(S. M. Singh et al., 2013)","previouslyFormattedCitation":"(S. M. Singh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 Singh et al., 2013)</w:t>
      </w:r>
      <w:r w:rsidRPr="00DC2A24">
        <w:rPr>
          <w:rFonts w:asciiTheme="minorHAnsi" w:hAnsiTheme="minorHAnsi"/>
        </w:rPr>
        <w:fldChar w:fldCharType="end"/>
      </w:r>
      <w:r w:rsidRPr="00DC2A24">
        <w:rPr>
          <w:rFonts w:asciiTheme="minorHAnsi" w:hAnsiTheme="minorHAnsi"/>
        </w:rPr>
        <w:t xml:space="preserve">. High concentrations of heavy metals Al and Fe were observed in the cryoconite samples which tend to accumulate elements. </w:t>
      </w:r>
    </w:p>
    <w:p w14:paraId="52A394C3" w14:textId="77777777" w:rsidR="00DC2A24" w:rsidRPr="00DC2A24" w:rsidRDefault="00DC2A24" w:rsidP="00DC2A24">
      <w:pPr>
        <w:rPr>
          <w:rFonts w:asciiTheme="minorHAnsi" w:hAnsiTheme="minorHAnsi"/>
        </w:rPr>
      </w:pPr>
    </w:p>
    <w:p w14:paraId="688ECE36" w14:textId="77777777" w:rsidR="00DC2A24" w:rsidRPr="00DC2A24" w:rsidRDefault="00DC2A24" w:rsidP="00DC2A24">
      <w:pPr>
        <w:rPr>
          <w:rFonts w:asciiTheme="minorHAnsi" w:hAnsiTheme="minorHAnsi"/>
        </w:rPr>
      </w:pPr>
      <w:r w:rsidRPr="00DC2A24">
        <w:rPr>
          <w:rFonts w:asciiTheme="minorHAnsi" w:hAnsiTheme="minorHAnsi"/>
        </w:rPr>
        <w:t xml:space="preserve">Radioactive fallout signatures vary geographically, as alpine cryoconite is primarily influenced by the Chernobyl fallout, while other regions received fallout from nuclear tests and satellite re-entries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w:t>
      </w:r>
      <w:r w:rsidRPr="00DC2A24">
        <w:rPr>
          <w:rFonts w:asciiTheme="minorHAnsi" w:hAnsiTheme="minorHAnsi"/>
        </w:rPr>
        <w:fldChar w:fldCharType="end"/>
      </w:r>
      <w:r w:rsidRPr="00DC2A24">
        <w:rPr>
          <w:rFonts w:asciiTheme="minorHAnsi" w:hAnsiTheme="minorHAnsi"/>
        </w:rPr>
        <w:t xml:space="preserve">. Contaminants, including radionuclides, are mobilized from glacier ice via meltwater and concentrate in cryoconite granules due to their affinity for organic material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{"citationItems":[{"id":"ITEM-1","itemData":{"DOI":"10.5194/tc-14-657-2020","ISSN":"19940424","abstract":"Cryoconite is rich in natural and artificial radioactivity, but a discussion about its ability to accumulate radionuclides is lacking. A characterization of cryoconite from two Alpine glaciers is presented here. Results confirm that cryoconite is significantly more radioactive than the matrices usually adopted for the environmental monitoring of radioactivity, such as lichens and mosses, with activity concentrations exceeding 10 000 Bq kg-1 for single radionuclides. This makes cryoconite an ideal matrix to investigate the deposition and occurrence of radioactive species in glacial environments. In addition, cryoconite can be used to track environmental radioactivity sources. We have exploited atomic and activity ratios of artificial radionuclides to identify the sources of the anthropogenic radioactivity accumulated in our samples. The signature of cryoconite from different Alpine glaciers is compatible with the stratospheric global fallout and Chernobyl accident products. Differences are found when considering other geographic contexts. A comparison with data from literature shows that Alpine cryoconite is strongly influenced by the Chernobyl fallout, while cryoconite from other regions is more impacted by events such as nuclear test explosions and satellite reentries. To explain the accumulation of radionuclides in cryoconite, the glacial environment as a whole must be considered, and particularly the interaction between ice, meltwater, cryoconite and atmospheric deposition. We hypothesize that the impurities originally preserved into ice and mobilized with meltwater during summer, including radionuclides, are accumulated in cryoconite because of their affinity for organic matter, which is abundant in cryoconite. In relation to these processes, we have explored the possibility of exploiting radioactivity to date cryoconite.","author":[{"dropping-particle":"","family":"Baccolo","given":"Giovanni","non-dropping-particle":"","parse-names":false,"suffix":""},{"dropping-particle":"","family":"Łokas","given":"Edyta","non-dropping-particle":"","parse-names":false,"suffix":""},{"dropping-particle":"","family":"Gaca","given":"Paweł","non-dropping-particle":"","parse-names":false,"suffix":""},{"dropping-particle":"","family":"Massabò","given":"Dario","non-dropping-particle":"","parse-names":false,"suffix":""},{"dropping-particle":"","family":"Ambrosini","given":"Roberto","non-dropping-particle":"","parse-names":false,"suffix":""},{"dropping-particle":"","family":"Azzoni","given":"Roberto S.","non-dropping-particle":"","parse-names":false,"suffix":""},{"dropping-particle":"","family":"Clason","given":"Caroline","non-dropping-particle":"","parse-names":false,"suffix":""},{"dropping-particle":"","family":"Mauro","given":"Biagio","non-dropping-particle":"Di","parse-names":false,"suffix":""},{"dropping-particle":"","family":"Franzetti","given":"Andrea","non-dropping-particle":"","parse-names":false,"suffix":""},{"dropping-particle":"","family":"Nastasi","given":"Massimiliano","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Delmonte","given":"Barbara","non-dropping-particle":"","parse-names":false,"suffix":""},{"dropping-particle":"","family":"Maggi","given":"Valter","non-dropping-particle":"","parse-names":false,"suffix":""}],"container-title":"Cryosphere","id":"ITEM-1","issue":"2","issued":{"date-parts":[["2020"]]},"page":"657-672","title":"Cryoconite: An efficient accumulator of radioactive fallout in glacial environments","type":"article-journal","volume":"14"},"uris":["http://www.mendeley.com/documents/?uuid=bc49fb3c-4372-4beb-bc22-f4c3d743a5b6"]}],"mendeley":{"formattedCitation":"(Baccolo, Łokas, et al., 2020)","plainTextFormattedCitation":"(Baccolo, Łokas, et al., 2020)","previouslyFormattedCitation":"(Baccolo, Łokas,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Łokas, et al., 2020)</w:t>
      </w:r>
      <w:r w:rsidRPr="00DC2A24">
        <w:rPr>
          <w:rFonts w:asciiTheme="minorHAnsi" w:hAnsiTheme="minorHAnsi"/>
        </w:rPr>
        <w:fldChar w:fldCharType="end"/>
      </w:r>
      <w:r w:rsidRPr="00DC2A24">
        <w:rPr>
          <w:rFonts w:asciiTheme="minorHAnsi" w:hAnsiTheme="minorHAnsi"/>
        </w:rPr>
        <w:t xml:space="preserve">. </w:t>
      </w:r>
    </w:p>
    <w:p w14:paraId="4989D17F" w14:textId="77777777" w:rsidR="00DC2A24" w:rsidRPr="00DC2A24" w:rsidRDefault="00DC2A24" w:rsidP="00DC2A24">
      <w:pPr>
        <w:rPr>
          <w:rFonts w:asciiTheme="minorHAnsi" w:hAnsiTheme="minorHAnsi"/>
        </w:rPr>
      </w:pPr>
    </w:p>
    <w:p w14:paraId="4736D3D9" w14:textId="77777777" w:rsidR="00DC2A24" w:rsidRPr="00DC2A24" w:rsidRDefault="00DC2A24" w:rsidP="00DC2A24">
      <w:pPr>
        <w:rPr>
          <w:rFonts w:asciiTheme="minorHAnsi" w:hAnsiTheme="minorHAnsi"/>
        </w:rPr>
      </w:pPr>
      <w:r w:rsidRPr="00DC2A24">
        <w:rPr>
          <w:rFonts w:asciiTheme="minorHAnsi" w:hAnsiTheme="minorHAnsi"/>
        </w:rPr>
        <w:t xml:space="preserve">Climate change mediated glacial retreat is leading to the secondary emission of radionuclides and heavy metals deposited in previous decades, however, little is known about the role of cryoconite in controlling these historical deposits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{"citationItems":[{"id":"ITEM-1","itemData":{"DOI":"10.1038/s41598-017-10220-5","ISSN":"20452322","PMID":"28852083","abstract":"Cryoconite, the typical sediment found on the surface of glaciers, is mainly known in relation to its role in glacial microbiology and in altering the glacier albedo. But if these aspects are relatively well addressed, the same cannot be said about the geochemical properties of cryoconite and the possible interactions with glacial and peri-glacial environment. Current glacier retreat is responsible for the secondary emission of species deposited in high-altitude regions in the last decades. The role played by cryoconite in relation to such novel geochemical fluxes is largely unknown. Few and scarce observations suggest that it could interact with these processes, accumulating specific substances, but why, how and to what extent remain open questions. Through a multi-disciplinary approach we tried to shed lights. Results reveal that the peculiar composition of cryoconite is responsible for an extreme accumulation capability of this sediment, in particular for some, specific, anthropogenic substances.","author":[{"dropping-particle":"","family":"Baccolo","given":"Giovanni","non-dropping-particle":"","parse-names":false,"suffix":""},{"dropping-particle":"","family":"Mauro","given":"Biagio","non-dropping-particle":"Di","parse-names":false,"suffix":""},{"dropping-particle":"","family":"Massabò","given":"Dario","non-dropping-particle":"","parse-names":false,"suffix":""},{"dropping-particle":"","family":"Clemenza","given":"Massimiliano","non-dropping-particle":"","parse-names":false,"suffix":""},{"dropping-particle":"","family":"Nastasi","given":"Massimiliano","non-dropping-particle":"","parse-names":false,"suffix":""},{"dropping-particle":"","family":"Delmonte","given":"Barbara","non-dropping-particle":"","parse-names":false,"suffix":""},{"dropping-particle":"","family":"Prata","given":"Michele","non-dropping-particle":"","parse-names":false,"suffix":""},{"dropping-particle":"","family":"Prati","given":"Paolo","non-dropping-particle":"","parse-names":false,"suffix":""},{"dropping-particle":"","family":"Previtali","given":"Ezio","non-dropping-particle":"","parse-names":false,"suffix":""},{"dropping-particle":"","family":"Maggi","given":"Valter","non-dropping-particle":"","parse-names":false,"suffix":""}],"container-title":"Scientific Reports","id":"ITEM-1","issue":"1","issued":{"date-parts":[["2017"]]},"page":"1-11","title":"Cryoconite as a temporary sink for anthropogenic species stored in glaciers","type":"article-journal","volume":"7"},"uris":["http://www.mendeley.com/documents/?uuid=15985828-f9d0-42a7-83e1-312b1adb2f7c"]}],"mendeley":{"formattedCitation":"(Baccolo et al., 2017)","plainTextFormattedCitation":"(Baccolo et al., 2017)","previouslyFormattedCitation":"(Baccolo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(Baccolo et al., 2017)</w:t>
      </w:r>
      <w:r w:rsidRPr="00DC2A24">
        <w:rPr>
          <w:rFonts w:asciiTheme="minorHAnsi" w:hAnsiTheme="minorHAnsi"/>
        </w:rPr>
        <w:fldChar w:fldCharType="end"/>
      </w:r>
      <w:r w:rsidRPr="00DC2A24">
        <w:rPr>
          <w:rFonts w:asciiTheme="minorHAnsi" w:hAnsiTheme="minorHAnsi"/>
        </w:rPr>
        <w:t xml:space="preserve">. Some studies have suggested that glacier discharge of fallout radionuclides has little impact on downstream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{"citationItems":[{"id":"ITEM-1","itemData":{"DOI":"10.1038/s41598-019-48873-z","ISSN":"20452322","PMID":"31467323","abstract":"Glaciers in most parts of the world are retreating, releasing water and sediments to downstream rivers. Studies have found elevated levels of fallout radionuclides (FRNs) and other contaminants in glacial sediments, especially cryoconite, in European glaciers and Greenland. However, there are no equivalent studies for glaciers in North America. We report concentrations of FRNs (i.e. 137Cs, 210Pbun and 241Am) and other contaminants (i.e. metal(loids), phosphorus) in cryoconite and proglacial sediments from a glacier in British Columbia, Canada, and compare values to suspended sediments from the downstream river. The mean concentrations of 137Cs, 210Pbun and 241Am in cryoconite were 2,123 ± 74, 7,535 ± 224 and 11.5 ± 3.0 Bq kg−1, respectively, which are an order of magnitude greater than those for most soils and surficial materials. FRNs were much lower in suspended sediments and decreased with distance away from the glacier. Geochemical elements were enriched in cryoconite relative to local clastic materials and upper continental crust. Concentrations of FRNs in cryoconite were correlated with organic matter, which suggests this is important in controlling the scavenging of hydrophobic contaminants in glacial meltwater. Low concentrations of FRNs and contaminants in suspended sediments suggest that glacial meltwater and the delivery of cryoconite have limited impact on downstream aquatic ecosystems.","author":[{"dropping-particle":"","family":"Owens","given":"Philip N.","non-dropping-particle":"","parse-names":false,"suffix":""},{"dropping-particle":"","family":"Blake","given":"William H.","non-dropping-particle":"","parse-names":false,"suffix":""},{"dropping-particle":"","family":"Millward","given":"Geoffrey E.","non-dropping-particle":"","parse-names":false,"suffix":""}],"container-title":"Scientific Reports","id":"ITEM-1","issue":"1","issued":{"date-parts":[["2019"]]},"page":"1-9","publisher":"Springer US","title":"Extreme levels of fallout radionuclides and other contaminants in glacial sediment (cryoconite) and implications for downstream aquatic ecosystems","type":"article-journal","volume":"9"},"uris":["http://www.mendeley.com/documents/?uuid=cb832f29-87f7-46e6-ab52-b2c9ba59dfc2"]}],"mendeley":{"formattedCitation":"(Owens, Blake, &amp; Millward, 2019)","plainTextFormattedCitation":"(Owens, Blake, &amp; Millward, 2019)","previouslyFormattedCitation":"(Owens, Blake, &amp; Millward,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(Owens, Blake, &amp; Millward, 2019)</w:t>
      </w:r>
      <w:r w:rsidRPr="00DC2A24">
        <w:rPr>
          <w:rFonts w:asciiTheme="minorHAnsi" w:hAnsiTheme="minorHAnsi"/>
        </w:rPr>
        <w:fldChar w:fldCharType="end"/>
      </w:r>
      <w:r w:rsidRPr="00DC2A24">
        <w:rPr>
          <w:rFonts w:asciiTheme="minorHAnsi" w:hAnsiTheme="minorHAnsi"/>
        </w:rPr>
        <w:t>.</w:t>
      </w:r>
    </w:p>
    <w:p w14:paraId="1D69F617" w14:textId="77777777" w:rsidR="00DC2A24" w:rsidRPr="00DC2A24" w:rsidRDefault="00DC2A24" w:rsidP="00DC2A24">
      <w:pPr>
        <w:rPr>
          <w:rFonts w:asciiTheme="minorHAnsi" w:hAnsiTheme="minorHAnsi"/>
        </w:rPr>
      </w:pPr>
    </w:p>
    <w:p w14:paraId="0512840F" w14:textId="77777777" w:rsidR="00DC2A24" w:rsidRPr="00DC2A24" w:rsidRDefault="00DC2A24" w:rsidP="00DC2A24">
      <w:pPr>
        <w:rPr>
          <w:rFonts w:asciiTheme="minorHAnsi" w:hAnsiTheme="minorHAnsi"/>
        </w:rPr>
      </w:pPr>
      <w:r w:rsidRPr="00DC2A24">
        <w:rPr>
          <w:rFonts w:asciiTheme="minorHAnsi" w:hAnsiTheme="minorHAnsi"/>
        </w:rPr>
        <w:t>Cryoconite communities may also act as biofilters, accumulating and  degrading pollutants before reaching downstream ecosystems</w:t>
      </w:r>
      <w:r w:rsidRPr="00DC2A24">
        <w:rPr>
          <w:rFonts w:asciiTheme="minorHAnsi" w:hAnsiTheme="minorHAnsi"/>
          <w: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glacier","type":"article-journal","volume":"230"},"uris":["http://www.mendeley.com/documents/?uuid=c1a00860-0e76-4919-815c-2670275337a0"]},{"id":"ITEM-2","itemData":{"DOI":"10.3389/fmicb.2017.01105","ISSN":"1664302X","abstract":"Aiming to comprehensively survey the potential pollution of an alpine cryoconite (Jamtalferner glacier, Austria), and its bacterial community structure along with its biodegrading potential, first chemical analyses of persistent organic pollutants, explicitly polychlorinated biphenyls (PCBs) and organochlorine pesticides (OCPs) as well as polycyclic aromatic hydrocarbons (PAHs), revealed a significant contamination. In total, 18 PCB congeners were detected by high resolution gas chromatography/mass spectrometry with a mean concentration of 0.8 ng/g dry weight; 16 PAHs with an average concentration of 1,400 ng/g; and 26 out of 29 OCPs with a mean concentration of 2.4 ng/g. Second, the microbial composition was studied using 16S amplicon sequencing. The analysis revealed high abundances of Proteobacteria (66%), the majority representing a-Proteobacteria (87%); as well as Cyanobacteria (32%), however high diversity was due to 11 low abundant phyla comprising 75 genera. Biodegrading potential of cryoconite bacteria was further analyzed using enrichment cultures (microcosms) with PCB mixture Aroclor 1242. 16S rDNA analysis taxonomically classified 37 different biofilm-forming and PCB-degrading bacteria, represented by Pseudomonas, Shigella, Subtercola, Chitinophaga, and Janthinobacterium species. Overall, the combination of culture-dependent and culture-independent methods identified degrading bacteria that can be potential candidates to develop novel bioremediation strategies.","author":[{"dropping-particle":"","family":"Weiland-Bräuer","given":"Nancy","non-dropping-particle":"","parse-names":false,"suffix":""},{"dropping-particle":"","family":"Fischer","given":"Martin A.","non-dropping-particle":"","parse-names":false,"suffix":""},{"dropping-particle":"","family":"Schramm","given":"Karl Werner","non-dropping-particle":"","parse-names":false,"suffix":""},{"dropping-particle":"","family":"Schmitz","given":"Ruth A.","non-dropping-particle":"","parse-names":false,"suffix":""}],"container-title":"Frontiers in Microbiology","id":"ITEM-2","issue":"JUN","issued":{"date-parts":[["2017"]]},"page":"1-17","title":"Polychlorinated biphenyl (PCB)-degrading potential of microbes present in a cryoconite of Jamtalferner glacier","type":"article-journal","volume":"8"},"uris":["http://www.mendeley.com/documents/?uuid=530d3870-04df-41e0-aa00-81452ab5d27b"]}],"mendeley":{"formattedCitation":"(Ferrario et al., 2017; Weiland-Bräuer, Fischer, Schramm, &amp; Schmitz, 2017)","plainTextFormattedCitation":"(Ferrario et al., 2017; Weiland-Bräuer, Fischer, Schramm, &amp; Schmitz, 2017)","previouslyFormattedCitation":"(Ferrario et al., 2017; Weiland-Bräuer, Fischer, Schramm, &amp; Schmitz,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(Ferrario et al., 2017; Weiland-Bräuer, Fischer, Schramm, &amp; Schmitz, 2017)</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i/>
        </w:rPr>
        <w:t>In situ</w:t>
      </w:r>
      <w:r w:rsidRPr="00DC2A24">
        <w:rPr>
          <w:rFonts w:asciiTheme="minorHAnsi" w:hAnsiTheme="minorHAnsi"/>
        </w:rPr>
        <w:t xml:space="preserve"> simulated cryoconite systems were found to biodegrade </w:t>
      </w:r>
      <w:r w:rsidRPr="00DC2A24">
        <w:rPr>
          <w:rFonts w:asciiTheme="minorHAnsi" w:hAnsiTheme="minorHAnsi" w:cs="Calibri"/>
        </w:rPr>
        <w:t>﻿</w:t>
      </w:r>
      <w:r w:rsidRPr="00DC2A24">
        <w:rPr>
          <w:rFonts w:asciiTheme="minorHAnsi" w:hAnsiTheme="minorHAnsi"/>
        </w:rPr>
        <w:t xml:space="preserve">organophosphorus insecticide chlorpyrifos (CPF) to a greater extent than photo- or chemical degradation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{"citationItems":[{"id":"ITEM-1","itemData":{"DOI":"10.1016/j.envpol.2017.07.039","ISSN":"18736424","PMID":"28738304","abstract":"Organic contaminants deposited on glacier snow and ice are subject to partitioning and degradation processes that determine their environmental fate and, consequently, their accumulation in ice bodies. Among these processes, organic compound degradation by supraglacial bacteria has been investigated to a lesser extent than photo- and chemical degradation. We investigated biodegradation of the organophosphorus insecticide chlorpyrifos (CPF), a xenobiotic tracer that accumulates on glaciers after atmospheric medium- and long-range transport, by installing in situ microcosms on an Alpine glacier to simulate cryoconite hole systems. We found that biodegradation contributed to the removal of CPF from the glacier surface more than photo- and chemical degradation. The high concentration of CPF (2–3 μg g−1 w.w.) detected in cryoconite holes and the estimated half-life of this compound (35–69 days in glacier environment) indicated that biodegradation can significantly reduce CPF concentrations on glaciers and its runoff to downstream ecosystems. The metabolic versatility of cryoconite bacteria suggests that these habitats might contribute to the degradation of a wide class of pollutants. We therefore propose that cryoconite acts as a “biofilter” by accumulating both pollutants and biodegradative microbial communities. The contribution of cryoconite to the removal of organic pollutants should be included in models predicting the environmental fate of these compounds in cold areas.","author":[{"dropping-particle":"","family":"Ferrario","given":"Claudia","non-dropping-particle":"","parse-names":false,"suffix":""},{"dropping-particle":"","family":"Pittino","given":"Francesca","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Azzoni","given":"Roberto Sergio","non-dropping-particle":"","parse-names":false,"suffix":""},{"dropping-particle":"","family":"Diolaiuti","given":"Guglielmina","non-dropping-particle":"","parse-names":false,"suffix":""},{"dropping-particle":"","family":"Franzetti","given":"Andrea","non-dropping-particle":"","parse-names":false,"suffix":""},{"dropping-particle":"","family":"Ambrosini","given":"Roberto","non-dropping-particle":"","parse-names":false,"suffix":""},{"dropping-particle":"","family":"Villa","given":"Sara","non-dropping-particle":"","parse-names":false,"suffix":""}],"container-title":"Environmental Pollution","id":"ITEM-1","issued":{"date-parts":[["2017"]]},"page":"919-926","title":"Bacteria contribute to pesticide degradation in cryoconite holes in an Alpine glacier","type":"article-journal","volume":"230"},"uris":["http://www.mendeley.com/documents/?uuid=c1a00860-0e76-4919-815c-2670275337a0"]}],"mendeley":{"formattedCitation":"(Ferrario et al., 2017)","plainTextFormattedCitation":"(Ferrario et al., 2017)","previouslyFormattedCitation":"(Ferrario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(Ferrario et al., 2017)</w:t>
      </w:r>
      <w:r w:rsidRPr="00DC2A24">
        <w:rPr>
          <w:rFonts w:asciiTheme="minorHAnsi" w:hAnsiTheme="minorHAnsi"/>
        </w:rPr>
        <w:fldChar w:fldCharType="end"/>
      </w:r>
      <w:r w:rsidRPr="00DC2A24">
        <w:rPr>
          <w:rFonts w:asciiTheme="minorHAnsi" w:hAnsiTheme="minorHAnsi"/>
        </w:rPr>
        <w:t xml:space="preserve">. </w:t>
      </w:r>
    </w:p>
    <w:p w14:paraId="3260F3AA" w14:textId="77777777" w:rsidR="00DC2A24" w:rsidRDefault="00DC2A24" w:rsidP="00DC2A24"/>
    <w:p w14:paraId="4C708DC9" w14:textId="140F199E" w:rsidR="00DC2A24" w:rsidRDefault="00DC2A24" w:rsidP="00DC2A24">
      <w:pPr>
        <w:pStyle w:val="Heading3"/>
      </w:pPr>
      <w:bookmarkStart w:id="16" w:name="_Toc62819459"/>
      <w:r>
        <w:t>Snowball Earth and astrobiology</w:t>
      </w:r>
      <w:bookmarkEnd w:id="16"/>
      <w:r>
        <w:t xml:space="preserve"> </w:t>
      </w:r>
    </w:p>
    <w:p w14:paraId="14FC275F" w14:textId="77777777" w:rsidR="00DC2A24" w:rsidRPr="00DC2A24" w:rsidRDefault="00DC2A24" w:rsidP="00DC2A24">
      <w:pPr>
        <w:rPr>
          <w:rFonts w:asciiTheme="minorHAnsi" w:hAnsiTheme="minorHAnsi"/>
        </w:rPr>
      </w:pPr>
    </w:p>
    <w:p w14:paraId="287F28B3" w14:textId="77777777" w:rsidR="00DC2A24" w:rsidRPr="00DC2A24" w:rsidRDefault="00DC2A24" w:rsidP="00DC2A24">
      <w:pPr>
        <w:rPr>
          <w:rFonts w:asciiTheme="minorHAnsi" w:hAnsiTheme="minorHAnsi"/>
        </w:rPr>
      </w:pPr>
      <w:r w:rsidRPr="00DC2A24">
        <w:rPr>
          <w:rFonts w:asciiTheme="minorHAnsi" w:hAnsiTheme="minorHAnsi"/>
        </w:rPr>
        <w:t xml:space="preserve">Cold-adapted, extremophilic cryoconite communities are useful in helping us understand past life on this planet and life beyond Earth. Cryoconite community biogeochemical processes, structure and interactions can be used to understand the processes necessary to support life in extreme cold conditions like those of Snowball Earth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Ostrowska, &amp; Kolicka, 2017)","plainTextFormattedCitation":"(Krzysztof Zawierucha, Ostrowska, &amp; Kolicka, 2017)","previouslyFormattedCitation":"(Krzysztof Zawierucha, Ostrowska, &amp; Kolicka,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Ostrowska, &amp; Kolicka, 2017)</w:t>
      </w:r>
      <w:r w:rsidRPr="00DC2A24">
        <w:rPr>
          <w:rFonts w:asciiTheme="minorHAnsi" w:hAnsiTheme="minorHAnsi"/>
        </w:rPr>
        <w:fldChar w:fldCharType="end"/>
      </w:r>
      <w:r w:rsidRPr="00DC2A24">
        <w:rPr>
          <w:rFonts w:asciiTheme="minorHAnsi" w:hAnsiTheme="minorHAnsi"/>
        </w:rPr>
        <w:t xml:space="preserve">. Glacial microbial communities have been used a analogues for life strategies on moons and planets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{"citationItems":[{"id":"ITEM-1","itemData":{"DOI":"10.1029/2002je001878","ISSN":"01480227","abstract":"The surfaces of the Martian north and south polar residual caps are marked by unusual ice features: Dark spiralesque troughs up to 1 km deep, 10 km wide, and 300 km long appear on both ice caps, and circular pits that make up the \"Swiss cheese\" terrain appear on the south polar cap. Both types of features are of interest to researchers as a potential means of understanding ice composition and flow rates. Some glaciers of the McMurdo dry valleys have surface features unknown elsewhere on terrestrial glaciers, including canyons over 6 km long, 100 m wide, and tens of meters deep and basins up to 100 m across. High sublimation, dust accumulation, and very little melting is key to their origin. These processes and ice landforms are suggested as terrestrial analogs for the sublimation behavior of Martian ice caps, where dust accumulation and sublimation are significant but surface melting is absent. We have developed a solar radiation model of canyon formation and have applied it to the Martian polar caps. The modeled processes do well to describe direct and reflected radiation within V grooves, a process that may be significant in the development of the spiral troughs and Swiss cheese terrain. The model fails to reproduce the low observed slopes of the Martian troughs. The grooves are too shallow, with opening angles of </w:instrText>
      </w:r>
      <w:r w:rsidRPr="00DC2A24">
        <w:rPr>
          <w:rFonts w:ascii="Cambria Math" w:hAnsi="Cambria Math" w:cs="Cambria Math"/>
        </w:rPr>
        <w:instrText>∼</w:instrText>
      </w:r>
      <w:r w:rsidRPr="00DC2A24">
        <w:rPr>
          <w:rFonts w:asciiTheme="minorHAnsi" w:hAnsiTheme="minorHAnsi"/>
        </w:rPr>
        <w:instrText xml:space="preserve">165° compared with model predictions of </w:instrText>
      </w:r>
      <w:r w:rsidRPr="00DC2A24">
        <w:rPr>
          <w:rFonts w:ascii="Cambria Math" w:hAnsi="Cambria Math" w:cs="Cambria Math"/>
        </w:rPr>
        <w:instrText>∼</w:instrText>
      </w:r>
      <w:r w:rsidRPr="00DC2A24">
        <w:rPr>
          <w:rFonts w:asciiTheme="minorHAnsi" w:hAnsiTheme="minorHAnsi"/>
        </w:rPr>
        <w:instrText>90°. The reason for the failure may be that we have not included creep closure, which should flatten their slopes.","author":[{"dropping-particle":"","family":"MacClune","given":"Karen Lewis","non-dropping-particle":"","parse-names":false,"suffix":""},{"dropping-particle":"","family":"Fountain","given":"Andrew G.","non-dropping-particle":"","parse-names":false,"suffix":""},{"dropping-particle":"","family":"Kargel","given":"Jeffery S.","non-dropping-particle":"","parse-names":false,"suffix":""},{"dropping-particle":"","family":"MacAyeal","given":"Douglas R.","non-dropping-particle":"","parse-names":false,"suffix":""}],"container-title":"Journal of Geophysical Research E: Planets","id":"ITEM-1","issue":"4","issued":{"date-parts":[["2003"]]},"title":"Glaciers of the McMurdo dry valleys: Terrestrial analog for Martian polar sublimation","type":"article-journal","volume":"108"},"uris":["http://www.mendeley.com/documents/?uuid=50401c31-0f21-48fb-83f9-f7b91a810459"]},{"id":"ITEM-2","itemData":{"DOI":"10.1089/ast.2005.5.560","ISSN":"15311074","PMID":"16078872","abstract":"With the Cassini-Huygens Mission in orbit around Saturn, the large moon Titan, with its reducing atmosphere, rich organic chemistry, and heterogeneous surface, moves into the astrobiological spotlight. Environmental conditions on Titan and Earth were similar in many respects 4 billion years ago, the approximate time when life originated on Earth. Life may have originated on Titan during its warmer early history and then developed adaptation strategies to cope with the increasingly cold conditions. If organisms originated and persisted, metabolic strategies could exist that would provide sufficient energy for life to persist, even today. Metabolic reactions might include the catalytic hydrogenation of photochemically produced acetylene, or involve the recombination of radicals created in the atmosphere by ultraviolet radiation. Metabolic activity may even contribute to the apparent youth, smoothness, and high activity of Titan's surface via biothermal energy. © Mary Ann Liebert, Inc.","author":[{"dropping-particle":"","family":"Schulze-Makuch","given":"Dirk","non-dropping-particle":"","parse-names":false,"suffix":""},{"dropping-particle":"","family":"Grinspoon","given":"David H.","non-dropping-particle":"","parse-names":false,"suffix":""}],"container-title":"Astrobiology","id":"ITEM-2","issue":"4","issued":{"date-parts":[["2005"]]},"page":"560-567","title":"Biologically enhanced energy and carbon cycling on Titan?","type":"article-journal","volume":"5"},"uris":["http://www.mendeley.com/documents/?uuid=76cd4ad7-054c-445a-ab87-5f468c0f3af1"]},{"id":"ITEM-3","itemData":{"DOI":"10.1016/s0032-0633(00)00079-9","ISBN":"4922036013594","ISSN":"00320633","abstract":"Microbial prokaryotes have flourished on Earth for more than 3.5 Ga. They dominated the Earth's biosphere during the first 2 Ga of its history before the first unicellular mitotic eukaryotes appeared. Therefore, in a search for extant life beyond the Earth, microorganisms are the most likely candidates for a putative biota of an extraterrestrial habitat. On Earth, life has developed strategies to cope with the so-called extreme conditions, such as hot vents, permafrost, permanent ice, subsurface regions, high atmosphere, rocks or salt crystals. By analogy with terrestrial extremophile communities, potential protected niches have been postulated for Mars, such as sulfur-rich sub-surface areas for chemoautotrophic communities, rocks for endolithic communities, permafrost regions, hydrothermal vents, soil, or evaporite crystals. Several methods exist to trace and identify microbial communities on Earth. Some of these biogenic signatures and biomarkers may also be applicable in attempts to search for life on Mars. However, the search for signatures indicative for putative extant life on Mars can only be the final steps in a research strategy in the quest for extraterrestrial life. In particular, prior to any \"search for extant life\" experiment, more data are required on the geology (paleolakes, volcanism, hydrothermal vents, carbonates), climate (hydrosphere, duration of phases which allow liquid water) and radiation environment, present state and past evolution as well as organic molecules in sediments. The search for possible biological oases will be connected with the detection of areas where liquid water still exists under the current conditions on that planet. © 2000 Elsevier Science Ltd. All rights reserved.","author":[{"dropping-particle":"","family":"Horneck","given":"Gerda","non-dropping-particle":"","parse-names":false,"suffix":""}],"container-title":"Planetary and Space Science","id":"ITEM-3","issue":"11","issued":{"date-parts":[["2000"]]},"page":"1053-1063","title":"The microbial world and the case for Mars","type":"article-journal","volume":"48"},"uris":["http://www.mendeley.com/documents/?uuid=3a637868-ecdc-4ef1-99e6-f3dddd34f8c4"]}],"mendeley":{"formattedCitation":"(Horneck, 2000; MacClune, Fountain, Kargel, &amp; MacAyeal, 2003; Schulze-Makuch &amp; Grinspoon, 2005)","plainTextFormattedCitation":"(Horneck, 2000; MacClune, Fountain, Kargel, &amp; MacAyeal, 2003; Schulze-Makuch &amp; Grinspoon, 2005)","previouslyFormattedCitation":"(Horneck, 2000; MacClune, Fountain, Kargel, &amp; MacAyeal, 2003; Schulze-Makuch &amp; Grinspoon, 2005)"},"properties":{"noteIndex":0},"schema":"https://github.com/citation-style-language/schema/raw/master/csl-citation.json"}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(Horneck, 2000; MacClune, Fountain, Kargel, &amp; MacAyeal, 2003; Schulze-Makuch &amp; Grinspoon, 2005)</w:t>
      </w:r>
      <w:r w:rsidRPr="00DC2A24">
        <w:rPr>
          <w:rFonts w:asciiTheme="minorHAnsi" w:hAnsiTheme="minorHAnsi"/>
        </w:rPr>
        <w:fldChar w:fldCharType="end"/>
      </w:r>
      <w:r w:rsidRPr="00DC2A24">
        <w:rPr>
          <w:rFonts w:asciiTheme="minorHAnsi" w:hAnsiTheme="minorHAnsi"/>
        </w:rPr>
        <w:t xml:space="preserve">. </w:t>
      </w:r>
    </w:p>
    <w:p w14:paraId="314935EB" w14:textId="77777777" w:rsidR="00DC2A24" w:rsidRPr="00DC2A24" w:rsidRDefault="00DC2A24" w:rsidP="00DC2A24">
      <w:pPr>
        <w:rPr>
          <w:rFonts w:asciiTheme="minorHAnsi" w:hAnsiTheme="minorHAnsi"/>
        </w:rPr>
      </w:pPr>
    </w:p>
    <w:p w14:paraId="60A63882" w14:textId="77777777" w:rsidR="00DC2A24" w:rsidRPr="00DC2A24" w:rsidRDefault="00DC2A24" w:rsidP="00DC2A24">
      <w:pPr>
        <w:rPr>
          <w:rFonts w:asciiTheme="minorHAnsi" w:hAnsiTheme="minorHAnsi"/>
        </w:rPr>
      </w:pPr>
      <w:r w:rsidRPr="00DC2A24">
        <w:rPr>
          <w:rFonts w:asciiTheme="minorHAnsi" w:hAnsiTheme="minorHAnsi"/>
        </w:rPr>
        <w:t xml:space="preserve">It has been suggested that cryoconite communities played an important role in supporting biodiversity during ice ages, providing refuge to microorganisms during the Pleistocene </w:t>
      </w:r>
      <w:r w:rsidRPr="00DC2A24">
        <w:rPr>
          <w:rFonts w:asciiTheme="minorHAnsi" w:hAnsiTheme="minorHAnsi"/>
        </w:rPr>
        <w:fldChar w:fldCharType="begin" w:fldLock="1"/>
      </w:r>
      <w:r w:rsidRPr="00DC2A24">
        <w:rPr>
          <w:rFonts w:asciiTheme="minorHAnsi" w:hAnsiTheme="minorHAnsi"/>
        </w:rP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(Wharton et al., 1985)</w:t>
      </w:r>
      <w:r w:rsidRPr="00DC2A24">
        <w:rPr>
          <w:rFonts w:asciiTheme="minorHAnsi" w:hAnsiTheme="minorHAnsi"/>
        </w:rPr>
        <w:fldChar w:fldCharType="end"/>
      </w:r>
      <w:r w:rsidRPr="00DC2A24">
        <w:rPr>
          <w:rFonts w:asciiTheme="minorHAnsi" w:hAnsiTheme="minorHAnsi"/>
        </w:rPr>
        <w:t xml:space="preserve">. During periods of glaciation, cryo-habitats such as cryoconite holes may have facilitated the evolution of eukaryotic life by providing opportunity for biological </w:t>
      </w:r>
      <w:r w:rsidRPr="00DC2A24">
        <w:rPr>
          <w:rFonts w:asciiTheme="minorHAnsi" w:hAnsiTheme="minorHAnsi"/>
        </w:rPr>
        <w:lastRenderedPageBreak/>
        <w:t xml:space="preserve">and chemical interactions such as endosymbiosis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{"citationItems":[{"id":"ITEM-1","itemData":{"DOI":"10.1007/s001140050692","ISSN":"00281042","PMID":"10798200","abstract":"The Ward Hunt Ice Shelf (83°N, 74°W) is the largest remaining section of thick (&gt; 10 m) land-fast sea ice along the northern coastline of Ellesmere Island, Canada. Extensive meltwater lakes and streams occur on the surface of the ice and are colonized by photosynthetic microbial mat communities. This High Arctic cryo-ecosystem is similar in several of ifs physical, biological and geochemical features to the McMurdo Ice Shelf in Antarctica. The ice-mats in both polar regions are dominated by filamentous cyanobacteria but also contain diatoms, chlorophytes, flagellates, ciliates, nematodes, tardigrades and rotifers. The luxuriant Ward Hunt consortia also contain high concentrations (107-108 cm-2) of viruses and heterotrophic bacteria. During periods of extensive ice cover, such as glaciations during the Proterozoic, cryotolerant mats of the type now found in these polar ice shelf ecosystems would have provided refugia for the survival, growth and evolution of a variety of organisms, including multicellular eukaryotes.","author":[{"dropping-particle":"","family":"Vincent","given":"W. F.","non-dropping-particle":"","parse-names":false,"suffix":""},{"dropping-particle":"","family":"Gibson","given":"J. A.E.","non-dropping-particle":"","parse-names":false,"suffix":""},{"dropping-particle":"","family":"Pienitz","given":"R.","non-dropping-particle":"","parse-names":false,"suffix":""},{"dropping-particle":"","family":"Villeneuve","given":"V.","non-dropping-particle":"","parse-names":false,"suffix":""},{"dropping-particle":"","family":"Broady","given":"P. A.","non-dropping-particle":"","parse-names":false,"suffix":""},{"dropping-particle":"","family":"Hamilton","given":"P. B.","non-dropping-particle":"","parse-names":false,"suffix":""},{"dropping-particle":"","family":"Howard-Williams","given":"C.","non-dropping-particle":"","parse-names":false,"suffix":""}],"container-title":"Naturwissenschaften","id":"ITEM-1","issue":"3","issued":{"date-parts":[["2000"]]},"page":"137-141","title":"Ice shelf microbial ecosystems in the high arctic and implications for life on snowball earth","type":"article-journal","volume":"87"},"uris":["http://www.mendeley.com/documents/?uuid=09ba98ec-3814-4472-afeb-93ad8280d6cc"]}],"mendeley":{"formattedCitation":"(W. F. Vincent et al., 2000)","plainTextFormattedCitation":"(W. F. Vincent et al., 2000)","previouslyFormattedCitation":"(W. F. Vincent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 F. Vincent et al., 2000)</w:t>
      </w:r>
      <w:r w:rsidRPr="00DC2A24">
        <w:rPr>
          <w:rFonts w:asciiTheme="minorHAnsi" w:hAnsiTheme="minorHAnsi"/>
        </w:rPr>
        <w:fldChar w:fldCharType="end"/>
      </w:r>
      <w:r w:rsidRPr="00DC2A24">
        <w:rPr>
          <w:rFonts w:asciiTheme="minorHAnsi" w:hAnsiTheme="minorHAnsi"/>
        </w:rPr>
        <w:t xml:space="preserve">. Despite this, research suggests that 50% of cryoconite bacterial taxa are generalist, non-obligate psychrophiles  and glacial microorganisms may have been deposited during the Holocene suggesting they are not remnants of Pleistocene refugia </w:t>
      </w:r>
      <w:r w:rsidRPr="00DC2A24">
        <w:rPr>
          <w:rFonts w:asciiTheme="minorHAnsi" w:hAnsiTheme="minorHAnsi"/>
        </w:rPr>
        <w:fldChar w:fldCharType="begin" w:fldLock="1"/>
      </w:r>
      <w:r w:rsidRPr="00DC2A24">
        <w:rPr>
          <w:rFonts w:asciiTheme="minorHAnsi" w:hAnsiTheme="minorHAnsi"/>
        </w:rPr>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holes","type":"article-journal","volume":"32"},"uris":["http://www.mendeley.com/documents/?uuid=e28b2b04-f501-4b5c-aed9-05611d949540"]},{"id":"ITEM-2","itemData":{"DOI":"10.1007/s003000050232","ISSN":"07224060","abstract":"The tardigrade faunas of six Arctic sites (Canadian Axel Heiberg I., east and west coasts of Greenland. Iceland, Svalbard, Novaya Zemlya and the Russian Taimyr Peninsula) form, with those of northern North America, a coherent 'Nearctic-Arctic' biogeographic cluster. This cluster is distinct from that of 'Northern and Alpine Europe'. Few, if any, Arctic tardigrades survived Pleistocene glaciation in situ amongst ice-free refugia. Similarly, few/none moved south ahead of the advancing ice-cap into the deglaciated Palaearctic and Nearctic and subsequently returned north during the Holocene deglaciation. It is more probable that most Arctic tardigrades are derived from wind-blown Nearctic propagules that colonized the region during the Holocene.","author":[{"dropping-particle":"","family":"Pugh","given":"Philip J.A.","non-dropping-particle":"","parse-names":false,"suffix":""},{"dropping-particle":"","family":"McInnes","given":"Sandra J.","non-dropping-particle":"","parse-names":false,"suffix":""}],"container-title":"Polar Biology","id":"ITEM-2","issue":"3","issued":{"date-parts":[["1998"]]},"page":"177-182","title":"The origin of Arctic terrestrial and freshwater tardigrades","type":"article-journal","volume":"19"},"uris":["http://www.mendeley.com/documents/?uuid=f6a24677-df4e-407c-bb7f-ca0faae9d812"]},{"id":"ITEM-3","itemData":{"DOI":"10.1080/15230430.2002.12003472","ISSN":"1523-0430","abstract":"We surveyed three samples of alpine glacier cryoconite for heterotrophic microbial life. All samples contained bacteria, yeasts, and hyphomycetes. Aerobic heterotrophic bacteria were more numerous ...","author":[{"dropping-particle":"","family":"Margesin","given":"R.","non-dropping-particle":"","parse-names":false,"suffix":""},{"dropping-particle":"","family":"Zacke","given":"G.","non-dropping-particle":"","parse-names":false,"suffix":""},{"dropping-particle":"","family":"Schinner","given":"F.","non-dropping-particle":"","parse-names":false,"suffix":""}],"container-title":"Arctic, Antarctic, and Alpine Research","id":"ITEM-3","issue":"1","issued":{"date-parts":[["2002"]]},"page":"88-93","title":"Characterization of Heterotrophic Microorganisms in Alpine Glacier Cryoconite","type":"article-journal","volume":"34"},"uris":["http://www.mendeley.com/documents/?uuid=45fb93dc-decd-4430-99c2-65b156380c95"]}],"mendeley":{"formattedCitation":"(S. MacDonell &amp; Fitzsimons, 2008; Margesin et al., 2002; Pugh &amp; McInnes, 1998)","plainTextFormattedCitation":"(S. MacDonell &amp; Fitzsimons, 2008; Margesin et al., 2002; Pugh &amp; McInnes, 1998)","previouslyFormattedCitation":"(S. MacDonell &amp; Fitzsimons, 2008; Margesin et al., 2002; Pugh &amp; McInnes,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MacDonell &amp; Fitzsimons, 2008; Margesin et al., 2002; Pugh &amp; McInnes, 1998)</w:t>
      </w:r>
      <w:r w:rsidRPr="00DC2A24">
        <w:rPr>
          <w:rFonts w:asciiTheme="minorHAnsi" w:hAnsiTheme="minorHAnsi"/>
        </w:rPr>
        <w:fldChar w:fldCharType="end"/>
      </w:r>
      <w:r w:rsidRPr="00DC2A24">
        <w:rPr>
          <w:rFonts w:asciiTheme="minorHAnsi" w:hAnsiTheme="minorHAnsi"/>
        </w:rPr>
        <w:t>.</w:t>
      </w:r>
    </w:p>
    <w:p w14:paraId="63D2BFA5" w14:textId="77777777" w:rsidR="00DC2A24" w:rsidRPr="00DC2A24" w:rsidRDefault="00DC2A24" w:rsidP="00DC2A24">
      <w:pPr>
        <w:rPr>
          <w:rFonts w:asciiTheme="minorHAnsi" w:hAnsiTheme="minorHAnsi"/>
        </w:rPr>
      </w:pPr>
    </w:p>
    <w:p w14:paraId="270F16C7" w14:textId="77777777" w:rsidR="00DC2A24" w:rsidRDefault="00DC2A24" w:rsidP="00DC2A24">
      <w:pPr>
        <w:rPr>
          <w:rFonts w:asciiTheme="minorHAnsi" w:hAnsiTheme="minorHAnsi"/>
        </w:rPr>
      </w:pPr>
      <w:r w:rsidRPr="00DC2A24">
        <w:rPr>
          <w:rFonts w:asciiTheme="minorHAnsi" w:hAnsiTheme="minorHAnsi"/>
        </w:rPr>
        <w:t xml:space="preserve">Cryoconite communities are particularly useful as extra-terrestrial analogues because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2017)</w:t>
      </w:r>
      <w:r w:rsidRPr="00DC2A24">
        <w:rPr>
          <w:rFonts w:asciiTheme="minorHAnsi" w:hAnsiTheme="minorHAnsi"/>
        </w:rPr>
        <w:fldChar w:fldCharType="end"/>
      </w:r>
      <w:r w:rsidRPr="00DC2A24">
        <w:rPr>
          <w:rFonts w:asciiTheme="minorHAnsi" w:hAnsiTheme="minorHAnsi"/>
        </w:rPr>
        <w:t>:</w:t>
      </w:r>
    </w:p>
    <w:p w14:paraId="4A08B210" w14:textId="77777777" w:rsidR="0013263A" w:rsidRPr="00DC2A24" w:rsidRDefault="0013263A" w:rsidP="00DC2A24">
      <w:pPr>
        <w:rPr>
          <w:rFonts w:asciiTheme="minorHAnsi" w:hAnsiTheme="minorHAnsi"/>
        </w:rPr>
      </w:pPr>
    </w:p>
    <w:p w14:paraId="08E9911C" w14:textId="77777777" w:rsidR="00DC2A24" w:rsidRPr="00DC2A24" w:rsidRDefault="00DC2A24" w:rsidP="003453BB">
      <w:pPr>
        <w:pStyle w:val="ListParagraph"/>
        <w:numPr>
          <w:ilvl w:val="0"/>
          <w:numId w:val="32"/>
        </w:numPr>
      </w:pPr>
      <w:r w:rsidRPr="00DC2A24">
        <w:t>They remain active in a permanently cold habitat</w:t>
      </w:r>
    </w:p>
    <w:p w14:paraId="03709739" w14:textId="77777777" w:rsidR="00DC2A24" w:rsidRPr="00DC2A24" w:rsidRDefault="00DC2A24" w:rsidP="003453BB">
      <w:pPr>
        <w:pStyle w:val="ListParagraph"/>
        <w:numPr>
          <w:ilvl w:val="0"/>
          <w:numId w:val="32"/>
        </w:numPr>
      </w:pPr>
      <w:r w:rsidRPr="00DC2A24">
        <w:t>They produce cryo- and osmo-protective inter- and extra-cellular substances</w:t>
      </w:r>
    </w:p>
    <w:p w14:paraId="11661417" w14:textId="77777777" w:rsidR="00DC2A24" w:rsidRPr="00DC2A24" w:rsidRDefault="00DC2A24" w:rsidP="003453BB">
      <w:pPr>
        <w:pStyle w:val="ListParagraph"/>
        <w:numPr>
          <w:ilvl w:val="0"/>
          <w:numId w:val="32"/>
        </w:numPr>
      </w:pPr>
      <w:r w:rsidRPr="00DC2A24">
        <w:t xml:space="preserve">They can enter anabiosis, dormancy and produce endospores </w:t>
      </w:r>
    </w:p>
    <w:p w14:paraId="141D7A8B" w14:textId="77777777" w:rsidR="00DC2A24" w:rsidRPr="00DC2A24" w:rsidRDefault="00DC2A24" w:rsidP="003453BB">
      <w:pPr>
        <w:pStyle w:val="ListParagraph"/>
        <w:numPr>
          <w:ilvl w:val="0"/>
          <w:numId w:val="32"/>
        </w:numPr>
      </w:pPr>
      <w:r w:rsidRPr="00DC2A24">
        <w:t>They produce dark pigmentation to protect against UV radiation</w:t>
      </w:r>
    </w:p>
    <w:p w14:paraId="49F2E536" w14:textId="77777777" w:rsidR="00DC2A24" w:rsidRPr="00DC2A24" w:rsidRDefault="00DC2A24" w:rsidP="003453BB">
      <w:pPr>
        <w:pStyle w:val="ListParagraph"/>
        <w:numPr>
          <w:ilvl w:val="0"/>
          <w:numId w:val="32"/>
        </w:numPr>
      </w:pPr>
      <w:r w:rsidRPr="00DC2A24">
        <w:t>Ice-lidded holes are particularly analogous to permanently frozen environments</w:t>
      </w:r>
    </w:p>
    <w:p w14:paraId="065023BC" w14:textId="77777777" w:rsidR="00DC2A24" w:rsidRPr="00DC2A24" w:rsidRDefault="00DC2A24" w:rsidP="003453BB">
      <w:pPr>
        <w:pStyle w:val="ListParagraph"/>
        <w:numPr>
          <w:ilvl w:val="0"/>
          <w:numId w:val="32"/>
        </w:numPr>
      </w:pPr>
      <w:r w:rsidRPr="00DC2A24">
        <w:t xml:space="preserve">They are sustained through biotic interactions </w:t>
      </w:r>
    </w:p>
    <w:p w14:paraId="4B7791FA" w14:textId="77777777" w:rsidR="00DC2A24" w:rsidRPr="00DC2A24" w:rsidRDefault="00DC2A24" w:rsidP="003453BB">
      <w:pPr>
        <w:pStyle w:val="ListParagraph"/>
        <w:numPr>
          <w:ilvl w:val="0"/>
          <w:numId w:val="32"/>
        </w:numPr>
      </w:pPr>
      <w:r w:rsidRPr="00DC2A24">
        <w:t xml:space="preserve">They subsist despite extreme episodic changes to their environment </w:t>
      </w:r>
    </w:p>
    <w:p w14:paraId="452803E1" w14:textId="77777777" w:rsidR="00DC2A24" w:rsidRPr="00DC2A24" w:rsidRDefault="00DC2A24" w:rsidP="003453BB">
      <w:pPr>
        <w:pStyle w:val="ListParagraph"/>
        <w:numPr>
          <w:ilvl w:val="0"/>
          <w:numId w:val="32"/>
        </w:numPr>
      </w:pPr>
      <w:r w:rsidRPr="00DC2A24">
        <w:t>Their truncated food webs are relatively simple to study</w:t>
      </w:r>
    </w:p>
    <w:p w14:paraId="2B29A355" w14:textId="77777777" w:rsidR="00DC2A24" w:rsidRPr="00DC2A24" w:rsidRDefault="00DC2A24" w:rsidP="003453BB">
      <w:pPr>
        <w:pStyle w:val="ListParagraph"/>
        <w:numPr>
          <w:ilvl w:val="0"/>
          <w:numId w:val="32"/>
        </w:numPr>
      </w:pPr>
      <w:r w:rsidRPr="00DC2A24">
        <w:t>They may disperse across vast distances</w:t>
      </w:r>
    </w:p>
    <w:p w14:paraId="776BD07D" w14:textId="77777777" w:rsidR="00DC2A24" w:rsidRPr="00DC2A24" w:rsidRDefault="00DC2A24" w:rsidP="00DC2A24">
      <w:pPr>
        <w:rPr>
          <w:rFonts w:asciiTheme="minorHAnsi" w:hAnsiTheme="minorHAnsi"/>
        </w:rPr>
      </w:pPr>
    </w:p>
    <w:p w14:paraId="7E2A38BA" w14:textId="77777777" w:rsidR="00DC2A24" w:rsidRPr="00DC2A24" w:rsidRDefault="00DC2A24" w:rsidP="00DC2A24">
      <w:pPr>
        <w:rPr>
          <w:rFonts w:asciiTheme="minorHAnsi" w:hAnsiTheme="minorHAnsi"/>
        </w:rPr>
      </w:pPr>
      <w:r w:rsidRPr="00DC2A24">
        <w:rPr>
          <w:rFonts w:asciiTheme="minorHAnsi" w:hAnsiTheme="minorHAnsi"/>
        </w:rPr>
        <w:t xml:space="preserve">Traditionally, astrobiology research has focused on the physiological capabilities of single taxa for surviving harsh exoplanet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{"citationItems":[{"id":"ITEM-1","itemData":{"DOI":"10.1515/ctg-2017-0001","ISSN":"2299-8179","abstract":"For several years it has been of interest to astrobiologists to focus on Earth’s glaciers as a habitat that can be similar to glaciers on other moons and planets. Microorganisms on glaciers form consortia – cryoconite granules (cryoconites). They are granular/spherical mineral particles connected with archaea, cyanobacteria, heterotrophic bacteria, algae, fungi, and micro animals (mainly Tardigrada and Rotifera). Cryophilic organisms inhabiting glaciers have been studied in different aspects: from taxonomy, ecology and biogeography, to searching of biotechnological potentials and physiological strategies to survive in extreme glacial habitats. However, they have never been used in astrobiological experiments. The main aim of this paper is brief review of literature and supporting assumptions that cryoconite granules and microinvertebrates on glaciers, are promising models in astrobiology for looking for analogies and survival strategies in terms of icy planets and moons. So far, astrobiological research have been conducted on single strains of prokaryotes or microinvertebrates but never on a consortium of them. Due to the hypothetical similarity of glaciers on the Earth to those on other planets these cryoconites consortia of microorganisms and glacier microinvertebrates may be applied in astrobiological experiments instead of the limno-terrestrial ones used currently. Those consortia and animals have qualities to use them in such studies and they may be the key to understanding how organisms are able to survive, reproduce and remain active at low temperatures.","author":[{"dropping-particle":"","family":"Zawierucha","given":"Krzysztof","non-dropping-particle":"","parse-names":false,"suffix":""},{"dropping-particle":"","family":"Ostrowska","given":"Marta","non-dropping-particle":"","parse-names":false,"suffix":""},{"dropping-particle":"","family":"Kolicka","given":"Małgorzata","non-dropping-particle":"","parse-names":false,"suffix":""}],"container-title":"Contemporary Trends in Geoscience","id":"ITEM-1","issue":"1","issued":{"date-parts":[["2017"]]},"page":"1-10","title":"Applicability of cryoconite consortia of microorganisms and glacier-dwelling animals in astrobiological studies","type":"article-journal","volume":"6"},"uris":["http://www.mendeley.com/documents/?uuid=fccec3c2-f5b2-438d-b4f7-89603fddb08c"]}],"mendeley":{"formattedCitation":"(Krzysztof Zawierucha et al., 2017)","plainTextFormattedCitation":"(Krzysztof Zawierucha et al., 2017)","previouslyFormattedCitation":"(Krzysztof Zawierucha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(Krzysztof Zawierucha et al., 2017)</w:t>
      </w:r>
      <w:r w:rsidRPr="00DC2A24">
        <w:rPr>
          <w:rFonts w:asciiTheme="minorHAnsi" w:hAnsiTheme="minorHAnsi"/>
        </w:rPr>
        <w:fldChar w:fldCharType="end"/>
      </w:r>
      <w:r w:rsidRPr="00DC2A24">
        <w:rPr>
          <w:rFonts w:asciiTheme="minorHAnsi" w:hAnsiTheme="minorHAnsi"/>
        </w:rPr>
        <w:t xml:space="preserve">. Study of consortia is more fruitful than single strains as evidence suggests that community assembly is driven by keystone species and ecosystem engineers as well as environmental filtering, illustrating the importance of community interactions for sustaining microbial life in extreme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(Gokul et al., 2016)</w:t>
      </w:r>
      <w:r w:rsidRPr="00DC2A24">
        <w:rPr>
          <w:rFonts w:asciiTheme="minorHAnsi" w:hAnsiTheme="minorHAnsi"/>
        </w:rPr>
        <w:fldChar w:fldCharType="end"/>
      </w:r>
      <w:r w:rsidRPr="00DC2A24">
        <w:rPr>
          <w:rFonts w:asciiTheme="minorHAnsi" w:hAnsiTheme="minorHAnsi"/>
        </w:rPr>
        <w:t xml:space="preserve">. </w:t>
      </w:r>
    </w:p>
    <w:p w14:paraId="34CF3860" w14:textId="77777777" w:rsidR="00DC2A24" w:rsidRPr="00DC2A24" w:rsidRDefault="00DC2A24" w:rsidP="00DC2A24">
      <w:pPr>
        <w:rPr>
          <w:rFonts w:asciiTheme="minorHAnsi" w:hAnsiTheme="minorHAnsi"/>
        </w:rPr>
      </w:pPr>
    </w:p>
    <w:p w14:paraId="0CB277A5" w14:textId="77777777" w:rsidR="00DC2A24" w:rsidRPr="00DC2A24" w:rsidRDefault="00DC2A24" w:rsidP="00DC2A24">
      <w:pPr>
        <w:rPr>
          <w:rFonts w:asciiTheme="minorHAnsi" w:hAnsiTheme="minorHAnsi"/>
        </w:rPr>
      </w:pPr>
      <w:r w:rsidRPr="00DC2A24">
        <w:rPr>
          <w:rFonts w:asciiTheme="minorHAnsi" w:hAnsiTheme="minorHAnsi"/>
        </w:rPr>
        <w:t xml:space="preserve">From a biogeomorphological perspective, cryoconite holes may be useful as biosignatures. Application of our understanding of cryoconite can be used to identify landforms potentially modulated or created through biological activity, such as the “Swiss cheese terrain” in martian ice </w:t>
      </w:r>
      <w:r w:rsidRPr="00DC2A24">
        <w:rPr>
          <w:rFonts w:asciiTheme="minorHAnsi" w:hAnsiTheme="minorHAnsi"/>
        </w:rPr>
        <w:fldChar w:fldCharType="begin" w:fldLock="1"/>
      </w:r>
      <w:r w:rsidRPr="00DC2A24">
        <w:rPr>
          <w:rFonts w:asciiTheme="minorHAnsi" w:hAnsiTheme="minorHAnsi"/>
        </w:rPr>
        <w:instrText>ADDIN CSL_CITATION {"citationItems":[{"id":"ITEM-1","itemData":{"DOI":"10.1089/ast.2018.1969","ISSN":"15311074","PMID":"31584307","abstract":"Geological evidence shows that life on Earth evolved in line with major concomitant changes in Earth surface processes and landforms. Biogeomorphological characteristics, especially those involving microorganisms, are potentially important facets of biosignatures on Mars and are generating increasing interest in astrobiology. Using Earth as an analog provides reasons to suspect that past or present life on Mars could have resulted in recognizable biogenic landforms. Here, we discuss the potential for, and limitations of, a biogeomorphological approach to identifying the subsets of landforms that are modulated or created through biological processes and thus present signatures of life on Mars. Subsets especially involving microorganisms that are potentially important facets of biosignatures on Mars are proposed: (i) weathering features, biocrusts, patinas, and varnishes; (ii) microbialites and microbially induced sedimentary structures (MISS); (iii) bioaccumulations of skeletal remains; (iv) degassing landforms; (v) cryoconites; (vi) self-organized patterns; (vii) unclassified non-analog landforms. We propose a biogeomorphological frequency histogram approach to identify anomalies/modulations in landform properties. Such detection of anomalies/modulations will help track a biotic origin and lead to the development of an integrative multiproxy and multiscale approach combining morphological, structural, textural, and geochemical expertise. This perspective can help guide the choice of investigation sites for future missions and the types and scales of observations to be made by orbiters and rovers.","author":[{"dropping-particle":"","family":"Corenblit","given":"Dov","non-dropping-particle":"","parse-names":false,"suffix":""},{"dropping-particle":"","family":"Darrozes","given":"José","non-dropping-particle":"","parse-names":false,"suffix":""},{"dropping-particle":"","family":"Julien","given":"Frédéric","non-dropping-particle":"","parse-names":false,"suffix":""},{"dropping-particle":"","family":"Otto","given":"Thierry","non-dropping-particle":"","parse-names":false,"suffix":""},{"dropping-particle":"","family":"Roussel","given":"Erwan","non-dropping-particle":"","parse-names":false,"suffix":""},{"dropping-particle":"","family":"Steiger","given":"Johannes","non-dropping-particle":"","parse-names":false,"suffix":""},{"dropping-particle":"","family":"Viles","given":"Heather","non-dropping-particle":"","parse-names":false,"suffix":""}],"container-title":"Astrobiology","id":"ITEM-1","issue":"10","issued":{"date-parts":[["2019"]]},"page":"1279-1291","title":"The Search for a Signature of Life on Mars: A Biogeomorphological Approach","type":"article-journal","volume":"19"},"uris":["http://www.mendeley.com/documents/?uuid=dca975b7-c32e-49cd-94e2-aec130e04286"]}],"mendeley":{"formattedCitation":"(Corenblit et al., 2019)","plainTextFormattedCitation":"(Corenblit et al., 2019)","previouslyFormattedCitation":"(Corenblit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(Corenblit et al., 2019)</w:t>
      </w:r>
      <w:r w:rsidRPr="00DC2A24">
        <w:rPr>
          <w:rFonts w:asciiTheme="minorHAnsi" w:hAnsiTheme="minorHAnsi"/>
        </w:rPr>
        <w:fldChar w:fldCharType="end"/>
      </w:r>
      <w:r w:rsidRPr="00DC2A24">
        <w:rPr>
          <w:rFonts w:asciiTheme="minorHAnsi" w:hAnsiTheme="minorHAnsi"/>
        </w:rPr>
        <w:t>.</w:t>
      </w:r>
    </w:p>
    <w:p w14:paraId="35A4B455" w14:textId="77777777" w:rsidR="00DC2A24" w:rsidRPr="00DC2A24" w:rsidRDefault="00DC2A24" w:rsidP="00DC2A24">
      <w:pPr>
        <w:rPr>
          <w:rFonts w:asciiTheme="minorHAnsi" w:hAnsiTheme="minorHAnsi"/>
        </w:rPr>
      </w:pPr>
    </w:p>
    <w:p w14:paraId="0AA6EDFC" w14:textId="77777777" w:rsidR="00DC2A24" w:rsidRPr="00DC2A24" w:rsidRDefault="00DC2A24" w:rsidP="00DC2A24">
      <w:pPr>
        <w:rPr>
          <w:rFonts w:asciiTheme="minorHAnsi" w:hAnsiTheme="minorHAnsi"/>
        </w:rPr>
      </w:pPr>
      <w:r w:rsidRPr="00DC2A24">
        <w:rPr>
          <w:rFonts w:asciiTheme="minorHAnsi" w:hAnsiTheme="minorHAnsi"/>
        </w:rPr>
        <w:t xml:space="preserve">Cryoconite isolates have been shown to withstand a wide range of environmental conditions including: extreme pH, salinity, freeze-thaw cycles and various carbon sources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They may therefore have the physiological capability to withstand conditions on the glaciers of Mars or icy moons such as Europa and Enceladus. Cryoconite communities grow in oxic and anoxic conditions up to 30°C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Facultative anaerobic bacteria and yeasts may grow in salinities up to 10% and pH 2.5-10.5, utilizing 58 single carbon sources and maintaining viability up to 100 consecutive freeze-thaw cycles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(Poniecka et al., 2020)</w:t>
      </w:r>
      <w:r w:rsidRPr="00DC2A24">
        <w:rPr>
          <w:rFonts w:asciiTheme="minorHAnsi" w:hAnsiTheme="minorHAnsi"/>
        </w:rPr>
        <w:fldChar w:fldCharType="end"/>
      </w:r>
      <w:r w:rsidRPr="00DC2A24">
        <w:rPr>
          <w:rFonts w:asciiTheme="minorHAnsi" w:hAnsiTheme="minorHAnsi"/>
        </w:rPr>
        <w:t xml:space="preserve">. A previous study has found evidence of microbial metabolism in Arctic permafrost brine lenses formed during the Quaternary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{"citationItems":[{"id":"ITEM-1","itemData":{"DOI":"10.1089/153110703769016424","ISSN":"15311074","PMID":"14577882","abstract":"This study describes brine lenses (cryopegs) found in Siberian permafrost derived from ancient marine sediment layers of the Arctic Ocean. The cryopegs were formed and isolated from sediment </w:instrText>
      </w:r>
      <w:r w:rsidRPr="00DC2A24">
        <w:rPr>
          <w:rFonts w:ascii="Cambria Math" w:hAnsi="Cambria Math" w:cs="Cambria Math"/>
        </w:rPr>
        <w:instrText>∼</w:instrText>
      </w:r>
      <w:r w:rsidRPr="00DC2A24">
        <w:rPr>
          <w:rFonts w:asciiTheme="minorHAnsi" w:hAnsiTheme="minorHAnsi"/>
        </w:rPr>
        <w:instrText>100,000-120,000 years ago. They remain liquid at the in situ temperature of -10°C as a result of their high salt content (170-300 g/L). [14C] Glucose is taken up by the cryopeg biomass at -15°C, indicating microbial metabolism at low temperatures in this habitat. Furthermore, aerobic, anaerobic heterotrophs, sulfate reducers, acetogens, and methanogens were detected by most probable number analysis. Two psychrophilic microbes were isolated from the cryopegs, a Clostridium and a Psychrobacter. The closest relatives of each were previously isolated from Antarctica. The cryopeg econiche might serve as a model for extraterrestrial life, and hence is of particular interest to astrobiology. © Mary Ann Liebert, Inc.","author":[{"dropping-particle":"","family":"Gilichinsky","given":"D.","non-dropping-particle":"","parse-names":false,"suffix":""},{"dropping-particle":"","family":"Rivkina","given":"E.","non-dropping-particle":"","parse-names":false,"suffix":""},{"dropping-particle":"","family":"Shcherbakova","given":"V.","non-dropping-particle":"","parse-names":false,"suffix":""},{"dropping-particle":"","family":"Laurinavichuis","given":"K.","non-dropping-particle":"","parse-names":false,"suffix":""},{"dropping-particle":"","family":"Tiedje","given":"J.","non-dropping-particle":"","parse-names":false,"suffix":""}],"container-title":"Astrobiology","id":"ITEM-1","issue":"2","issued":{"date-parts":[["2003"]]},"page":"331-341","title":"Supercooled water brines within permafrost - An unknown ecological niche for microorganisms: A model for astrobiology","type":"article-journal","volume":"3"},"uris":["http://www.mendeley.com/documents/?uuid=c8ef4cf8-aea7-41b3-a741-5f7a29cd73d8"]}],"mendeley":{"formattedCitation":"(Gilichinsky, Rivkina, Shcherbakova, Laurinavichuis, &amp; Tiedje, 2003)","plainTextFormattedCitation":"(Gilichinsky, Rivkina, Shcherbakova, Laurinavichuis, &amp; Tiedje, 2003)","previouslyFormattedCitation":"(Gilichinsky, Rivkina, Shcherbakova, Laurinavichuis, &amp; Tiedje, 2003)"},"properties":{"noteIndex":0},"schema":"https://github.com/citation-style-language/schema/raw/master/csl-citation.json"}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(Gilichinsky, Rivkina, Shcherbakova, Laurinavichuis, &amp; Tiedje, 2003)</w:t>
      </w:r>
      <w:r w:rsidRPr="00DC2A24">
        <w:rPr>
          <w:rFonts w:asciiTheme="minorHAnsi" w:hAnsiTheme="minorHAnsi"/>
        </w:rPr>
        <w:fldChar w:fldCharType="end"/>
      </w:r>
      <w:r w:rsidRPr="00DC2A24">
        <w:rPr>
          <w:rFonts w:asciiTheme="minorHAnsi" w:hAnsiTheme="minorHAnsi"/>
        </w:rPr>
        <w:t>. These supercooled echoniches serve as a model for extra-terrestrial life on cryogenic planets. By studying biogeochemical cycles, physiological capabilities and dormancy mechanisms of cryoconite consortia we may glean insight into potential extra-terrestrial survival strategies.</w:t>
      </w:r>
    </w:p>
    <w:p w14:paraId="41048C80" w14:textId="77777777" w:rsidR="00DC2A24" w:rsidRDefault="00DC2A24" w:rsidP="00DC2A24"/>
    <w:p w14:paraId="57E4256B" w14:textId="56998507" w:rsidR="009E72C0" w:rsidRDefault="00DC2A24" w:rsidP="009E72C0">
      <w:pPr>
        <w:pStyle w:val="Heading2"/>
      </w:pPr>
      <w:bookmarkStart w:id="17" w:name="_Toc62819460"/>
      <w:r>
        <w:t>Snow and ice</w:t>
      </w:r>
      <w:bookmarkEnd w:id="17"/>
    </w:p>
    <w:p w14:paraId="3A5270ED" w14:textId="77777777" w:rsidR="009E72C0" w:rsidRPr="009E72C0" w:rsidRDefault="009E72C0" w:rsidP="00DC2A24"/>
    <w:p w14:paraId="0DB5EA7C" w14:textId="72A5AD02" w:rsidR="00DC2A24" w:rsidRPr="00DC2A24" w:rsidRDefault="00DC2A24" w:rsidP="003453BB">
      <w:pPr>
        <w:pStyle w:val="ListParagraph"/>
        <w:numPr>
          <w:ilvl w:val="0"/>
          <w:numId w:val="8"/>
        </w:numPr>
        <w:rPr>
          <w:rFonts w:cstheme="majorHAnsi"/>
        </w:rPr>
      </w:pPr>
      <w:r w:rsidRPr="003C1E05">
        <w:rPr>
          <w:rFonts w:cstheme="majorHAnsi"/>
        </w:rPr>
        <w:lastRenderedPageBreak/>
        <w:t>What previous methods have been used in this area of research? What questions were these methods used to answer? Why do they work well? Why don’t they work well?</w:t>
      </w:r>
    </w:p>
    <w:p w14:paraId="144A9EBA" w14:textId="77777777" w:rsidR="00DC2A24" w:rsidRPr="00DC2A24" w:rsidRDefault="00DC2A24" w:rsidP="00DC2A24">
      <w:pPr>
        <w:rPr>
          <w:rFonts w:asciiTheme="minorHAnsi" w:hAnsiTheme="minorHAnsi"/>
        </w:rPr>
      </w:pPr>
    </w:p>
    <w:p w14:paraId="0DB80231" w14:textId="77777777" w:rsidR="00DC2A24" w:rsidRPr="00DC2A24" w:rsidRDefault="00DC2A24" w:rsidP="00DC2A24">
      <w:pPr>
        <w:rPr>
          <w:rFonts w:asciiTheme="minorHAnsi" w:hAnsiTheme="minorHAnsi"/>
        </w:rPr>
      </w:pPr>
      <w:r w:rsidRPr="00DC2A24">
        <w:rPr>
          <w:rFonts w:asciiTheme="minorHAnsi" w:hAnsiTheme="minorHAnsi"/>
        </w:rPr>
        <w:t xml:space="preserve">Whilst cryoconite holes are the dominating ecosystems in bare-ice ablation zones, prokaryotic and eukaryotic communities can also be found in snow and ice. The transition from snow to firn to solid ice across the glacier surface generates a strong physio-chemical gradient with varying temperatures, levels of UV radiation, nutrients and water availability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Shang, Chen, &amp; Yao, 2009)","plainTextFormattedCitation":"(Xiang, Shang, Chen, &amp; Yao, 2009)","previouslyFormattedCitation":"(Xiang, Shang, Chen, &amp; Yao,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Shang, Chen, &amp; Yao, 2009)</w:t>
      </w:r>
      <w:r w:rsidRPr="00DC2A24">
        <w:rPr>
          <w:rFonts w:asciiTheme="minorHAnsi" w:hAnsiTheme="minorHAnsi"/>
        </w:rPr>
        <w:fldChar w:fldCharType="end"/>
      </w:r>
      <w:r w:rsidRPr="00DC2A24">
        <w:rPr>
          <w:rFonts w:asciiTheme="minorHAnsi" w:hAnsiTheme="minorHAnsi"/>
        </w:rPr>
        <w:t xml:space="preserve">. This gradient of environmental characteristics drives strong community heterogeneity across the supraglacial system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The glacier snow/ice environment provides six habitats additional to cryoconite holes: c</w:t>
      </w:r>
      <w:r w:rsidRPr="00DC2A24">
        <w:rPr>
          <w:rFonts w:asciiTheme="minorHAnsi" w:hAnsiTheme="minorHAnsi"/>
          <w:i/>
        </w:rPr>
        <w:t>lean snow</w:t>
      </w:r>
      <w:r w:rsidRPr="00DC2A24">
        <w:rPr>
          <w:rFonts w:asciiTheme="minorHAnsi" w:hAnsiTheme="minorHAnsi"/>
        </w:rPr>
        <w:t xml:space="preserve">, </w:t>
      </w:r>
      <w:r w:rsidRPr="00DC2A24">
        <w:rPr>
          <w:rFonts w:asciiTheme="minorHAnsi" w:hAnsiTheme="minorHAnsi"/>
          <w:i/>
        </w:rPr>
        <w:t>red snow</w:t>
      </w:r>
      <w:r w:rsidRPr="00DC2A24">
        <w:rPr>
          <w:rFonts w:asciiTheme="minorHAnsi" w:hAnsiTheme="minorHAnsi"/>
        </w:rPr>
        <w:t xml:space="preserve">,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i/>
        </w:rPr>
        <w:t>clean ice</w:t>
      </w:r>
      <w:r w:rsidRPr="00DC2A24">
        <w:rPr>
          <w:rFonts w:asciiTheme="minorHAnsi" w:hAnsiTheme="minorHAnsi"/>
        </w:rPr>
        <w:t xml:space="preserve">, </w:t>
      </w:r>
      <w:r w:rsidRPr="00DC2A24">
        <w:rPr>
          <w:rFonts w:asciiTheme="minorHAnsi" w:hAnsiTheme="minorHAnsi"/>
          <w:i/>
        </w:rPr>
        <w:t>dirty ice</w:t>
      </w:r>
      <w:r w:rsidRPr="00DC2A24">
        <w:rPr>
          <w:rFonts w:asciiTheme="minorHAnsi" w:hAnsiTheme="minorHAnsi"/>
        </w:rPr>
        <w:t xml:space="preserve">, and </w:t>
      </w:r>
      <w:r w:rsidRPr="00DC2A24">
        <w:rPr>
          <w:rFonts w:asciiTheme="minorHAnsi" w:hAnsiTheme="minorHAnsi"/>
          <w:i/>
        </w:rPr>
        <w:t>biofilms</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Anesio, Edwards, &amp; Benning, 2017)","plainTextFormattedCitation":"(Lutz, Anesio, Edwards, &amp; Benning, 2017)","previouslyFormattedCitation":"(Lutz, Anesio, Edwards, &amp; Benning,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Anesio, Edwards, &amp; Benning, 2017)</w:t>
      </w:r>
      <w:r w:rsidRPr="00DC2A24">
        <w:rPr>
          <w:rFonts w:asciiTheme="minorHAnsi" w:hAnsiTheme="minorHAnsi"/>
        </w:rPr>
        <w:fldChar w:fldCharType="end"/>
      </w:r>
      <w:r w:rsidRPr="00DC2A24">
        <w:rPr>
          <w:rFonts w:asciiTheme="minorHAnsi" w:hAnsiTheme="minorHAnsi"/>
        </w:rPr>
        <w:t xml:space="preserve">. </w:t>
      </w:r>
    </w:p>
    <w:p w14:paraId="6738C340" w14:textId="77777777" w:rsidR="00DC2A24" w:rsidRPr="00DC2A24" w:rsidRDefault="00DC2A24" w:rsidP="00DC2A24">
      <w:pPr>
        <w:rPr>
          <w:rFonts w:asciiTheme="minorHAnsi" w:hAnsiTheme="minorHAnsi"/>
        </w:rPr>
      </w:pPr>
    </w:p>
    <w:p w14:paraId="07A769F6" w14:textId="77777777" w:rsidR="00DC2A24" w:rsidRPr="00DC2A24" w:rsidRDefault="00DC2A24" w:rsidP="00DC2A24">
      <w:pPr>
        <w:rPr>
          <w:rFonts w:asciiTheme="minorHAnsi" w:hAnsiTheme="minorHAnsi"/>
        </w:rPr>
      </w:pPr>
      <w:r w:rsidRPr="00DC2A24">
        <w:rPr>
          <w:rFonts w:asciiTheme="minorHAnsi" w:hAnsiTheme="minorHAnsi"/>
        </w:rPr>
        <w:t xml:space="preserve">At the onset of melting, </w:t>
      </w:r>
      <w:r w:rsidRPr="00DC2A24">
        <w:rPr>
          <w:rFonts w:asciiTheme="minorHAnsi" w:hAnsiTheme="minorHAnsi"/>
          <w:i/>
        </w:rPr>
        <w:t xml:space="preserve">clean snow </w:t>
      </w:r>
      <w:r w:rsidRPr="00DC2A24">
        <w:rPr>
          <w:rFonts w:asciiTheme="minorHAnsi" w:hAnsiTheme="minorHAnsi"/>
        </w:rPr>
        <w:t xml:space="preserve">is colonised by snow algae and turns to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Red snow algae is most commonly dominated by </w:t>
      </w:r>
      <w:r w:rsidRPr="00DC2A24">
        <w:rPr>
          <w:rFonts w:asciiTheme="minorHAnsi" w:hAnsiTheme="minorHAnsi" w:cs="Calibri"/>
          <w:i/>
        </w:rPr>
        <w:t>﻿</w:t>
      </w:r>
      <w:r w:rsidRPr="00DC2A24">
        <w:rPr>
          <w:rFonts w:asciiTheme="minorHAnsi" w:hAnsiTheme="minorHAnsi"/>
          <w:i/>
        </w:rPr>
        <w:t>Chlamydomonaceae</w:t>
      </w:r>
      <w:r w:rsidRPr="00DC2A24">
        <w:rPr>
          <w:rFonts w:asciiTheme="minorHAnsi" w:hAnsiTheme="minorHAnsi"/>
        </w:rPr>
        <w:t xml:space="preserve">, </w:t>
      </w:r>
      <w:r w:rsidRPr="00DC2A24">
        <w:rPr>
          <w:rFonts w:asciiTheme="minorHAnsi" w:hAnsiTheme="minorHAnsi"/>
          <w:i/>
        </w:rPr>
        <w:t>Chlamydomonas</w:t>
      </w:r>
      <w:r w:rsidRPr="00DC2A24">
        <w:rPr>
          <w:rFonts w:asciiTheme="minorHAnsi" w:hAnsiTheme="minorHAnsi"/>
        </w:rPr>
        <w:t xml:space="preserve"> and </w:t>
      </w:r>
      <w:r w:rsidRPr="00DC2A24">
        <w:rPr>
          <w:rFonts w:asciiTheme="minorHAnsi" w:hAnsiTheme="minorHAnsi"/>
          <w:i/>
        </w:rPr>
        <w:t xml:space="preserve">Chloromonas </w:t>
      </w:r>
      <w:r w:rsidRPr="00DC2A24">
        <w:rPr>
          <w:rFonts w:asciiTheme="minorHAnsi" w:hAnsiTheme="minorHAnsi"/>
        </w:rPr>
        <w:t xml:space="preserve">genera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 xml:space="preserve">. As melting continues, the snowline moves up the glacier, exposing bare-ice. </w:t>
      </w:r>
      <w:r w:rsidRPr="00DC2A24">
        <w:rPr>
          <w:rFonts w:asciiTheme="minorHAnsi" w:hAnsiTheme="minorHAnsi"/>
          <w:i/>
        </w:rPr>
        <w:t>Clean ice</w:t>
      </w:r>
      <w:r w:rsidRPr="00DC2A24">
        <w:rPr>
          <w:rFonts w:asciiTheme="minorHAnsi" w:hAnsiTheme="minorHAnsi"/>
        </w:rPr>
        <w:t xml:space="preserve"> is then colonised by filamentous algae dominated by </w:t>
      </w:r>
      <w:r w:rsidRPr="00DC2A24">
        <w:rPr>
          <w:rFonts w:asciiTheme="minorHAnsi" w:hAnsiTheme="minorHAnsi" w:cs="Calibri"/>
        </w:rPr>
        <w:t>﻿</w:t>
      </w:r>
      <w:r w:rsidRPr="00DC2A24">
        <w:rPr>
          <w:rFonts w:asciiTheme="minorHAnsi" w:hAnsiTheme="minorHAnsi"/>
          <w:i/>
        </w:rPr>
        <w:t xml:space="preserve">Zygnematophyceae </w:t>
      </w:r>
      <w:r w:rsidRPr="00DC2A24">
        <w:rPr>
          <w:rFonts w:asciiTheme="minorHAnsi" w:hAnsiTheme="minorHAnsi"/>
        </w:rPr>
        <w:t xml:space="preserve">and transforms to </w:t>
      </w:r>
      <w:r w:rsidRPr="00DC2A24">
        <w:rPr>
          <w:rFonts w:asciiTheme="minorHAnsi" w:hAnsiTheme="minorHAnsi"/>
          <w:i/>
        </w:rPr>
        <w:t xml:space="preserve">dirty ice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{"citationItems":[{"id":"ITEM-1","itemData":{"DOI":"10.2216/08-13.1","ISSN":"00318884","abstract":"Mesotaenium berggrenii belongs to the few algae that have adapted to live on bare glacial surfaces. Although it is regarded as a cosmopolitan in alpine and polar regions, reports of occurrence are quite sparse. This is probably because of the inconspicuousness of their growing sites, where even mass accumulations only cause a greyish colouration of the white substrate. We characterise a community in the European Alps, including ecophysiological habitat parameters. The field samples consist of two size classes; the smaller one was recognised as M. berggrenii var. alaskana, which contains only one chloroplast per cell after cell division instead of two. This is the first report on the rediscovery of this variety since its description in 1942 and also the first work on its ultrastructure. The results show that M. berggrenii is able to persist in its harsh habitat without formation of cysts, which is in contrast to many snow algal species. The vegetative cells of this cold-adapted species contain high amounts of intraplastidal starch, cytoplasmic lipid bodies as well as many peripheral vacuoles. Organelles, like the Golgi stacks or chloroplasts, are well developed and do not show any signs of morphological reduction, as in cysts. The ecological function of a brownish secondary pigment, a putative polyphenol occurring in high concentrations in vacuoles, is discussed. Screenings by high-performance liquid chromatography reveal the presence of primary photosynthetic pigments characteristic for green algae, but no flavonoid-like phenolic compounds are found.","author":[{"dropping-particle":"","family":"Remias","given":"Daniel","non-dropping-particle":"","parse-names":false,"suffix":""},{"dropping-particle":"","family":"Holzinger","given":"Andreas","non-dropping-particle":"","parse-names":false,"suffix":""},{"dropping-particle":"","family":"Lutz","given":"Cornelius","non-dropping-particle":"","parse-names":false,"suffix":""}],"container-title":"Phycologia","id":"ITEM-1","issue":"4","issued":{"date-parts":[["2009"]]},"page":"302-312","title":"Physiology, ultrastructure and habitat of the ice alga Mesotaenium berggrenii (Zygnemaphyceae, Chlorophyta) from glaciers in the European Alps","type":"article-journal","volume":"48"},"uris":["http://www.mendeley.com/documents/?uuid=357c0a14-4a55-4b39-8415-d05b7ce7760c"]},{"id":"ITEM-2","itemData":{"DOI":"10.1007/s00300-011-1135-6","ISSN":"07224060","abstract":"At the arctic archipelago of Svalbard, bare glacier surfaces are populated by microalgae like Ancylonema nordenskiöldii (Zygnematales, Streptophyta). The resulting blooms cause, due to a vacuolar pigmentation, brownish colourations of the glacier surface. This freshwater ice alga has been described from several polar and alpine glaciers; however, these reports lacked data about the ecophysiology or ultrastructure. Considering the harsh environmental conditions of the exceptional habitat, such as permanently low temperatures, exposure to high irradiation or a short vegetation period, the aim of this study was to elucidate cellular adaptations of A. nordenskiöldii. Thus, samples were collected at two glaciers in Spitsbergen. The cytoarchitecture of the cylindrical cells, which are arranged in unbranched filaments, demonstrates active cells with Golgi bodies, mitochondria and rough endoplasmic reticulum close to the nucleus when investigated by transmission electron microscopy (TEM). The cell walls are pore less and only 90 nm thin. A. nordenskiöldii only sporadically produces oblong zygotes when two filaments conjugate. The most remarkable cytological feature is peripheral brownish vacuoles, appearing osmiophil and electron dense by TEM. Aqueous extracts of this pigmentation show a broad absorption in the visible light and in the UV. Consequently, a protection against excessive irradiation is provided. Photosynthesis measurements performed at different temperatures and light levels indicate that the metabolism is adapted to temperatures close to the freezing point as well as to high light conditions. Therefore, A. nordenskiöldii can be regarded as metabolically and cytological well adapted to live on glaciers. © 2011 Springer-Verlag.","author":[{"dropping-particle":"","family":"Remias","given":"Daniel","non-dropping-particle":"","parse-names":false,"suffix":""},{"dropping-particle":"","family":"Holzinger","given":"Andreas","non-dropping-particle":"","parse-names":false,"suffix":""},{"dropping-particle":"","family":"Aigner","given":"Siegfried","non-dropping-particle":"","parse-names":false,"suffix":""},{"dropping-particle":"","family":"Lütz","given":"Cornelius","non-dropping-particle":"","parse-names":false,"suffix":""}],"container-title":"Polar Biology","id":"ITEM-2","issue":"6","issued":{"date-parts":[["2012"]]},"page":"899-908","title":"Ecophysiology and ultrastructure of Ancylonema nordenskiöldii (Zygnematales, Streptophyta), causing brown ice on glaciers in Svalbard (high arctic)","type":"article-journal","volume":"35"},"uris":["http://www.mendeley.com/documents/?uuid=9c353f2e-5c22-48cf-8ce0-dccd79a94a67"]},{"id":"ITEM-3","itemData":{"DOI":"10.1038/ismej.2012.107","ISSN":"17517362","PMID":"23018772","abstract":"Darkening of parts of the Greenland ice sheet surface during the summer months leads to reduced albedo and increased melting. Here we show that heavily pigmented, actively photosynthesising microalgae and cyanobacteria are present on the bare ice. We demonstrate the widespread abundance of green algae in the Zygnematophyceae on the ice sheet surface in Southwest Greenland. Photophysiological measurements (variable chlorophyll fluorescence) indicate that the ice algae likely use screening mechanisms to downregulate photosynthesis when exposed to high intensities of visible and ultraviolet radiation, rather than non-photochemical quenching or cell movement. Using imaging microspectrophotometry, we demonstrate that intact cells and filaments absorb light with characteristic spectral profiles across ultraviolet and visible wavelengths, whereas inorganic dust particles typical for these areas display little absorption. Our results indicate that the phototrophic community growing directly on the bare ice, through their photophysiology, most likely have an important role in changing albedo, and subsequently may impact melt rates on the ice sheet. © 2012 International Society for Microbial Ecology All rights reserved.","author":[{"dropping-particle":"","family":"Yallop","given":"Marian L.","non-dropping-particle":"","parse-names":false,"suffix":""},{"dropping-particle":"","family":"Anesio","given":"Alexandre M.","non-dropping-particle":"","parse-names":false,"suffix":""},{"dropping-particle":"","family":"Perkins","given":"Rupert G.","non-dropping-particle":"","parse-names":false,"suffix":""},{"dropping-particle":"","family":"Cook","given":"Joseph","non-dropping-particle":"","parse-names":false,"suffix":""},{"dropping-particle":"","family":"Telling","given":"Jon","non-dropping-particle":"","parse-names":false,"suffix":""},{"dropping-particle":"","family":"Fagan","given":"Daniel","non-dropping-particle":"","parse-names":false,"suffix":""},{"dropping-particle":"","family":"MacFarlane","given":"James","non-dropping-particle":"","parse-names":false,"suffix":""},{"dropping-particle":"","family":"Stibal","given":"Marek","non-dropping-particle":"","parse-names":false,"suffix":""},{"dropping-particle":"","family":"Barker","given":"Gary","non-dropping-particle":"","parse-names":false,"suffix":""},{"dropping-particle":"","family":"Bellas","given":"Chris","non-dropping-particle":"","parse-names":false,"suffix":""},{"dropping-particle":"","family":"Hodson","given":"Andy","non-dropping-particle":"","parse-names":false,"suffix":""},{"dropping-particle":"","family":"Tranter","given":"Martyn","non-dropping-particle":"","parse-names":false,"suffix":""},{"dropping-particle":"","family":"Wadham","given":"Jemma","non-dropping-particle":"","parse-names":false,"suffix":""},{"dropping-particle":"","family":"Roberts","given":"Nicholas W.","non-dropping-particle":"","parse-names":false,"suffix":""}],"container-title":"ISME Journal","id":"ITEM-3","issue":"12","issued":{"date-parts":[["2012"]]},"page":"2302-2313","publisher":"Nature Publishing Group","title":"Photophysiology and albedo-changing potential of the ice algal community on the surface of the Greenland ice sheet","type":"article-journal","volume":"6"},"uris":["http://www.mendeley.com/documents/?uuid=a7368d07-eb7d-415d-bea4-b0c3695c0a9e"]}],"mendeley":{"formattedCitation":"(Remias, Holzinger, Aigner, &amp; Lütz, 2012; Remias, Holzinger, &amp; Lutz, 2009; Yallop et al., 2012)","plainTextFormattedCitation":"(Remias, Holzinger, Aigner, &amp; Lütz, 2012; Remias, Holzinger, &amp; Lutz, 2009; Yallop et al., 2012)","previouslyFormattedCitation":"(Remias, Holzinger, Aigner, &amp; Lütz, 2012; Remias, Holzinger, &amp; Lutz, 2009; Yallop et al., 2012)"},"properties":{"noteIndex":0},"schema":"https://github.com/citation-style-language/schema/raw/master/csl-citation.json"}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(Remias, Holzinger, Aigner, &amp; Lütz, 2012; Remias, Holzinger, &amp; Lutz, 2009; Yallop et al., 2012)</w:t>
      </w:r>
      <w:r w:rsidRPr="00DC2A24">
        <w:rPr>
          <w:rFonts w:asciiTheme="minorHAnsi" w:hAnsiTheme="minorHAnsi"/>
          <w:i/>
        </w:rPr>
        <w:fldChar w:fldCharType="end"/>
      </w:r>
      <w:r w:rsidRPr="00DC2A24">
        <w:rPr>
          <w:rFonts w:asciiTheme="minorHAnsi" w:hAnsiTheme="minorHAnsi"/>
        </w:rPr>
        <w:t xml:space="preserve">. At the interface between snow and ice biofilms may also develop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{"citationItems":[{"id":"ITEM-1","itemData":{"DOI":"10.1111/1462-2920.13494","ISSN":"14622920","PMID":"27511455","abstract":"Distinct microbial habitats on glacial surfaces are dominated by snow and ice algae, which are the critical players and the dominant primary colonisers and net producers during the melt season. Here for the first time we have evaluated the role of these algae in association with the full microbial community composition (i.e., algae, bacteria, archaea) in distinct surface habitats and on 12 glaciers and permanent snow fields in Svalbard and Arctic Sweden. We cross-correlated these data with the analyses of specific metabolites such as fatty acids and pigments, and a full suite of potential critical physico-chemical parameters including major and minor nutrients, and trace metals. It has been shown that correlations between single algal species, metabolites, and specific geochemical parameters can be used to unravel mixed metabolic signals in complex communities, further assign them to single species and infer their functionality. The data also clearly show that the production of metabolites in snow and ice algae is driven mainly by nitrogen and less so by phosphorus limitation. This is especially important for the synthesis of secondary carotenoids, which cause a darkening of glacial surfaces leading to a decrease in surface albedo and eventually higher melting rates.","author":[{"dropping-particle":"","family":"Lutz","given":"Stefanie","non-dropping-particle":"","parse-names":false,"suffix":""},{"dropping-particle":"","family":"Anesio","given":"Alexandre M.","non-dropping-particle":"","parse-names":false,"suffix":""},{"dropping-particle":"","family":"Edwards","given":"Arwyn","non-dropping-particle":"","parse-names":false,"suffix":""},{"dropping-particle":"","family":"Benning","given":"Liane G.","non-dropping-particle":"","parse-names":false,"suffix":""}],"container-title":"Environmental Microbiology","id":"ITEM-1","issue":"2","issued":{"date-parts":[["2017"]]},"page":"551-565","title":"Linking microbial diversity and functionality of arctic glacial surface habitats","type":"article-journal","volume":"19"},"uris":["http://www.mendeley.com/documents/?uuid=600b8b02-5b85-4bdc-96de-69b2db612988"]}],"mendeley":{"formattedCitation":"(Lutz et al., 2017)","plainTextFormattedCitation":"(Lutz et al., 2017)","previouslyFormattedCitation":"(Lutz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2017)</w:t>
      </w:r>
      <w:r w:rsidRPr="00DC2A24">
        <w:rPr>
          <w:rFonts w:asciiTheme="minorHAnsi" w:hAnsiTheme="minorHAnsi"/>
        </w:rPr>
        <w:fldChar w:fldCharType="end"/>
      </w:r>
      <w:r w:rsidRPr="00DC2A24">
        <w:rPr>
          <w:rFonts w:asciiTheme="minorHAnsi" w:hAnsiTheme="minorHAnsi"/>
        </w:rPr>
        <w:t>.</w:t>
      </w:r>
    </w:p>
    <w:p w14:paraId="48E11883" w14:textId="77777777" w:rsidR="00DC2A24" w:rsidRPr="00DC2A24" w:rsidRDefault="00DC2A24" w:rsidP="00DC2A24">
      <w:pPr>
        <w:rPr>
          <w:rFonts w:asciiTheme="minorHAnsi" w:eastAsiaTheme="majorEastAsia" w:hAnsiTheme="minorHAnsi" w:cstheme="majorBidi"/>
          <w:color w:val="1F3763" w:themeColor="accent1" w:themeShade="7F"/>
        </w:rPr>
      </w:pPr>
    </w:p>
    <w:p w14:paraId="7E7637B2" w14:textId="77777777" w:rsidR="00DC2A24" w:rsidRPr="00DC2A24" w:rsidRDefault="00DC2A24" w:rsidP="00DC2A24">
      <w:pPr>
        <w:rPr>
          <w:rFonts w:asciiTheme="minorHAnsi" w:hAnsiTheme="minorHAnsi"/>
        </w:rPr>
      </w:pPr>
      <w:r w:rsidRPr="00DC2A24">
        <w:rPr>
          <w:rFonts w:asciiTheme="minorHAnsi" w:hAnsiTheme="minorHAnsi"/>
        </w:rPr>
        <w:t xml:space="preserve">Snow is an important part of the cryosphere, forming its own habitat as well as influencing the soil and ice habitats that it covers </w:t>
      </w:r>
      <w:r w:rsidRPr="00DC2A24">
        <w:rPr>
          <w:rFonts w:asciiTheme="minorHAnsi" w:hAnsiTheme="minorHAnsi"/>
        </w:rPr>
        <w:fldChar w:fldCharType="begin" w:fldLock="1"/>
      </w:r>
      <w:r w:rsidRPr="00DC2A24">
        <w:rPr>
          <w:rFonts w:asciiTheme="minorHAnsi" w:hAnsiTheme="minorHAnsi"/>
        </w:rPr>
        <w:instrText>ADDIN CSL_CITATION {"citationItems":[{"id":"ITEM-1","itemData":{"DOI":"10.1016/j.tree.2011.09.012","ISSN":"01695347","PMID":"22000675","abstract":"The tundra is the coldest biome described in typical geography and biology textbooks. Within the cryosphere, there are large expanses of ice in the Antarctic, Arctic and alpine regions that are not regarded as being part of any biome. During the summer, there is significant melt on the surface of glaciers, ice caps and ice shelves, at which point microbial communities become active and play an important role in the cycling of carbon and other elements within the cryosphere. In this review, we suggest that it is time to recognise the cryosphere as one of the biomes of Earth. The cryospheric biome encompasses extreme environments and is typified by truncated food webs dominated by viruses, bacteria, protozoa and algae with distinct biogeographical structures. © 2011 Elsevier Ltd.","author":[{"dropping-particle":"","family":"Anesio","given":"Alexandre M.","non-dropping-particle":"","parse-names":false,"suffix":""},{"dropping-particle":"","family":"Laybourn-Parry","given":"Johanna","non-dropping-particle":"","parse-names":false,"suffix":""}],"container-title":"Trends in Ecology and Evolution","id":"ITEM-1","issue":"4","issued":{"date-parts":[["2012","4"]]},"page":"219-225","title":"Glaciers and ice sheets as a biome","type":"article","volume":"27"},"uris":["http://www.mendeley.com/documents/?uuid=91ea4489-4e62-369e-ac97-699d258ad340"]}],"mendeley":{"formattedCitation":"(Alexandre M. Anesio &amp; Laybourn-Parry, 2012)","plainTextFormattedCitation":"(Alexandre M. Anesio &amp; Laybourn-Parry, 2012)","previouslyFormattedCitation":"(Alexandre M. Anesio &amp; Laybourn-Parry,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(Alexandre M. Anesio &amp; Laybourn-Parry, 2012)</w:t>
      </w:r>
      <w:r w:rsidRPr="00DC2A24">
        <w:rPr>
          <w:rFonts w:asciiTheme="minorHAnsi" w:hAnsiTheme="minorHAnsi"/>
        </w:rPr>
        <w:fldChar w:fldCharType="end"/>
      </w:r>
      <w:r w:rsidRPr="00DC2A24">
        <w:rPr>
          <w:rFonts w:asciiTheme="minorHAnsi" w:hAnsiTheme="minorHAnsi"/>
        </w:rPr>
        <w:t xml:space="preserve">. Snowpack provides nutrients, inoculi and water to downstream glacial ecosystems as well as controlling the development of the subglacial drainage systems, impacting the overall interconnectivity of the wider glacial systems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w:t>
      </w:r>
    </w:p>
    <w:p w14:paraId="1843AD44" w14:textId="77777777" w:rsidR="00DC2A24" w:rsidRPr="00DC2A24" w:rsidRDefault="00DC2A24" w:rsidP="00DC2A24">
      <w:pPr>
        <w:rPr>
          <w:rFonts w:asciiTheme="minorHAnsi" w:hAnsiTheme="minorHAnsi"/>
        </w:rPr>
      </w:pPr>
    </w:p>
    <w:p w14:paraId="775AB815" w14:textId="77777777" w:rsidR="00DC2A24" w:rsidRPr="00DC2A24" w:rsidRDefault="00DC2A24" w:rsidP="00DC2A24">
      <w:pPr>
        <w:rPr>
          <w:rFonts w:asciiTheme="minorHAnsi" w:hAnsiTheme="minorHAnsi"/>
        </w:rPr>
      </w:pPr>
      <w:r w:rsidRPr="00DC2A24">
        <w:rPr>
          <w:rFonts w:asciiTheme="minorHAnsi" w:hAnsiTheme="minorHAnsi"/>
        </w:rPr>
        <w:t xml:space="preserve">Understanding glacial snow and ice communities is particularly important as climate change alters the communities through increased melting and enhanced snowpack productivity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Moreover, the annual storage of microbial communities in glacier ice means ice-cores can be used to investigate past climate conditions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Kohshima, &amp; Ohtani, 1997)","plainTextFormattedCitation":"(Yoshimura, Kohshima, &amp; Ohtani, 1997)","previouslyFormattedCitation":"(Yoshimura, Kohshima, &amp; Ohtani,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Kohshima, &amp; Ohtani, 1997)</w:t>
      </w:r>
      <w:r w:rsidRPr="00DC2A24">
        <w:rPr>
          <w:rFonts w:asciiTheme="minorHAnsi" w:hAnsiTheme="minorHAnsi"/>
        </w:rPr>
        <w:fldChar w:fldCharType="end"/>
      </w:r>
      <w:r w:rsidRPr="00DC2A24">
        <w:rPr>
          <w:rFonts w:asciiTheme="minorHAnsi" w:hAnsiTheme="minorHAnsi"/>
        </w:rPr>
        <w:t>.</w:t>
      </w:r>
    </w:p>
    <w:p w14:paraId="6E54E82D" w14:textId="77777777" w:rsidR="00DC2A24" w:rsidRPr="00DC2A24" w:rsidRDefault="00DC2A24" w:rsidP="00DC2A24">
      <w:pPr>
        <w:rPr>
          <w:rFonts w:asciiTheme="minorHAnsi" w:hAnsiTheme="minorHAnsi"/>
        </w:rPr>
      </w:pPr>
    </w:p>
    <w:p w14:paraId="4A5BEB93" w14:textId="77777777" w:rsidR="00DC2A24" w:rsidRPr="00DC2A24" w:rsidRDefault="00DC2A24" w:rsidP="00DC2A24">
      <w:pPr>
        <w:rPr>
          <w:rFonts w:asciiTheme="minorHAnsi" w:hAnsiTheme="minorHAnsi"/>
        </w:rPr>
      </w:pPr>
      <w:r w:rsidRPr="00DC2A24">
        <w:rPr>
          <w:rFonts w:asciiTheme="minorHAnsi" w:hAnsiTheme="minorHAnsi"/>
        </w:rPr>
        <w:t xml:space="preserve">Study of microbial communities in snow and ice has astrobiological applications. The polar regions of Mars are covered with ice-caps with some similarities to Earth’s glaciers and ice sheets </w:t>
      </w: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{"citationItems":[{"id":"ITEM-1","itemData":{"ISSN":"0032-2490","abstract":"The north polar ice cap of Mars is examined with a technique, developed for the ice sheets of Aruarctica aud Greenland. which rests on the working hypothesis that the mass gain by accumulation on the central part of the ice cap exactly equals thc mass loss by ablation from the outer \"layered terrain\". The movement of the ice is represented by alinear function of the ice thickncss which involves in addition the third power of the slowly varying downslope stress and a factor exponentially dependent on the surface temperature. Thc steady-state assumption then yields the rates of mass gain and loss as the twodimensional divergence of the down-slope mass flux, while the age of the ice is obtained by integration of the velocities along ice flowlines. Since the technique depends on an extrapolation-type estfrnate of the thickness of the ice-dust deposit, only broad orders of magnitudes of the varlous features have been obtained at this stage. The inferred movement of the ice reaches maxima of 50 cm horizontally and 2 cm vertically in an earth year , bur average values are two orders rnagnitude smaller. The total inferred mass gain and loss is of the order of 0.2 km 3 in a Mars year (l.88 earth years) suggesting that a mass equal to about 20% of the annual atmospheric turnover of water substance, as estimated by JAKOSKY &amp; FARMER (1982), moves through the ice cap over periods rauging from 1 to 100 rnillion (earth) years. These numbers also represent orders of magnitude, at best, since the glaiological analysis involves many unknowns. It can however serve as the starting point for sirnulating the ice cap changes tha could result frorn the obliquity cycle of Mars, and especially from the substantially greater insolation of its polar regions associated with an obliquity 10 0 larger than that existing at present. Zusammenfassung: Die Eiskappe am Nordpol des Mars wird mit einem Verfahren untersucht, das für die Eisschilde der Antarktis und Grönlands entwickelt wurde und auf der Arbeitshypothese beruht, daß der Massenzuwachs durch Akkumulation im zentralen Bereich der Eiskappe genau gleich ist dem Massenverlust durch Ablation im äußeren \"geschichteten\" Bereich. Die Bewegung des Eises wird durch eine lineare Funktion der Eisdicke dargestellt, wobei zusätzlich die dritte Potenz der langsam wechselnden, abwärts gerichteten Spannung sowie ein Faktor, der exponentiell von der Oberflächentemperatur abhängt, berücksichtigt werden. Die Annahme eines stationären Zustands lie-f…","author":[{"dropping-particle":"","family":"Budd","given":"W.","non-dropping-particle":"","parse-names":false,"suffix":""},{"dropping-particle":"","family":"Jenssen","given":"D","non-dropping-particle":"","parse-names":false,"suffix":""},{"dropping-particle":"","family":"Leach","given":"J.","non-dropping-particle":"","parse-names":false,"suffix":""},{"dropping-particle":"","family":"Smith","given":"I.","non-dropping-particle":"","parse-names":false,"suffix":""},{"dropping-particle":"","family":"Radok","given":"U","non-dropping-particle":"","parse-names":false,"suffix":""}],"container-title":"Polarforschung","id":"ITEM-1","issue":"1/2","issued":{"date-parts":[["1986"]]},"page":"43-63","title":"The north polar ice cap of Mars as a steaday-state system","type":"article-journal","volume":"56"},"uris":["http://www.mendeley.com/documents/?uuid=ba972b32-3c38-4252-bf3f-d111a2676cec"]},{"id":"ITEM-2","itemData":{"DOI":"10.1006/icar.1999.6290","ISSN":"00191035","PMID":"11543391","abstract":"As the planet's principal cold traps, the martian polar regions have accumulated extensive mantles of ice and dust that cover individual areas of </w:instrText>
      </w:r>
      <w:r w:rsidRPr="00DC2A24">
        <w:rPr>
          <w:rFonts w:ascii="Cambria Math" w:hAnsi="Cambria Math" w:cs="Cambria Math"/>
        </w:rPr>
        <w:instrText>∼</w:instrText>
      </w:r>
      <w:r w:rsidRPr="00DC2A24">
        <w:rPr>
          <w:rFonts w:asciiTheme="minorHAnsi" w:hAnsiTheme="minorHAnsi"/>
        </w:rPr>
        <w:instrText xml:space="preserve">106 km2 and total as much as 3-4 km thick. From the scarcity of superposed craters on their surface, these layered deposits are thought to be comparatively young - preserving a record of the seasonal and climatic cycling of atmospheric CO2, H2O, and dust over the past </w:instrText>
      </w:r>
      <w:r w:rsidRPr="00DC2A24">
        <w:rPr>
          <w:rFonts w:ascii="Cambria Math" w:hAnsi="Cambria Math" w:cs="Cambria Math"/>
        </w:rPr>
        <w:instrText>∼</w:instrText>
      </w:r>
      <w:r w:rsidRPr="00DC2A24">
        <w:rPr>
          <w:rFonts w:asciiTheme="minorHAnsi" w:hAnsiTheme="minorHAnsi"/>
        </w:rPr>
        <w:instrText>105-108 years. For this reason, the martian polar deposits may serve as a Rosetta Stone for understanding the geologic and climatic history of the planet - documenting variations in insolation (due to quasiperiodic oscillations in the planet's obliquity and orbital elements), volatile mass balance, atmospheric composition, dust storm activity, volcanic eruptions, large impacts, catastrophic floods, solar luminosity, supernovae, and perhaps even a record of microbial life. Beyond their scientific value, the polar regions may soon prove important for another reason - providing a valuable and accessible reservoir of water to support the long-term human exploration of Mars. In this paper we assess the current state of Mars polar research, identify the key questions that motivate the exploration of the polar regions, discuss the extent to which current missions will address these questions, and speculate about what additional capabilities and investigations may be required to address the issues that remain outstanding. © 2000 Academic Press.","author":[{"dropping-particle":"","family":"Clifford","given":"Stephen M.","non-dropping-particle":"","parse-names":false,"suffix":""},{"dropping-particle":"","family":"Crisp","given":"David","non-dropping-particle":"","parse-names":false,"suffix":""},{"dropping-particle":"","family":"Fisher","given":"David A.","non-dropping-particle":"","parse-names":false,"suffix":""},{"dropping-particle":"","family":"Herkenhoff","given":"Ken E.","non-dropping-particle":"","parse-names":false,"suffix":""},{"dropping-particle":"","family":"Smrekar","given":"Suzanne E.","non-dropping-particle":"","parse-names":false,"suffix":""},{"dropping-particle":"","family":"Thomas","given":"Peter C.","non-dropping-particle":"","parse-names":false,"suffix":""},{"dropping-particle":"","family":"Wynn-Williams","given":"David D.","non-dropping-particle":"","parse-names":false,"suffix":""},{"dropping-particle":"","family":"Zurek","given":"Richard W.","non-dropping-particle":"","parse-names":false,"suffix":""},{"dropping-particle":"","family":"Barnes","given":"Jeffrey R.","non-dropping-particle":"","parse-names":false,"suffix":""},{"dropping-particle":"","family":"Bills","given":"Bruce G.","non-dropping-particle":"","parse-names":false,"suffix":""},{"dropping-particle":"","family":"Blake","given":"Erik W.","non-dropping-particle":"","parse-names":false,"suffix":""},{"dropping-particle":"","family":"Calvin","given":"Wendy M.","non-dropping-particle":"","parse-names":false,"suffix":""},{"dropping-particle":"","family":"Cameron","given":"Jonathan M.","non-dropping-particle":"","parse-names":false,"suffix":""},{"dropping-particle":"","family":"Carr","given":"Michael H.","non-dropping-particle":"","parse-names":false,"suffix":""},{"dropping-particle":"","family":"Christensen","given":"Philip R.","non-dropping-particle":"","parse-names":false,"suffix":""},{"dropping-particle":"","family":"Clark","given":"Benton C.","non-dropping-particle":"","parse-names":false,"suffix":""},{"dropping-particle":"","family":"Clow","given":"Gary D.","non-dropping-particle":"","parse-names":false,"suffix":""},{"dropping-particle":"","family":"Cutts","given":"James A.","non-dropping-particle":"","parse-names":false,"suffix":""},{"dropping-particle":"","family":"Dahl-Jensen","given":"Dorthe","non-dropping-particle":"","parse-names":false,"suffix":""},{"dropping-particle":"","family":"Durham","given":"William B.","non-dropping-particle":"","parse-names":false,"suffix":""},{"dropping-particle":"","family":"Fanale","given":"Fraser P.","non-dropping-particle":"","parse-names":false,"suffix":""},{"dropping-particle":"","family":"Farmer","given":"Jack D.","non-dropping-particle":"","parse-names":false,"suffix":""},{"dropping-particle":"","family":"Forget","given":"Francois","non-dropping-particle":"","parse-names":false,"suffix":""},{"dropping-particle":"","family":"Gotto-Azuma","given":"Kumiko","non-dropping-particle":"","parse-names":false,"suffix":""},{"dropping-particle":"","family":"Grard","given":"Rejean","non-dropping-particle":"","parse-names":false,"suffix":""},{"dropping-particle":"","family":"Haberle","given":"Robert M.","non-dropping-particle":"","parse-names":false,"suffix":""},{"dropping-particle":"","family":"Harrison","given":"William","non-dropping-particle":"","parse-names":false,"suffix":""},{"dropping-particle":"","family":"Harvey","given":"Ralph","non-dropping-particle":"","parse-names":false,"suffix":""},{"dropping-particle":"","family":"Howard","given":"Alan D.","non-dropping-particle":"","parse-names":false,"suffix":""},{"dropping-particle":"","family":"Ingersoll","given":"Andy P.","non-dropping-particle":"","parse-names":false,"suffix":""},{"dropping-particle":"","family":"James","given":"Philip B.","non-dropping-particle":"","parse-names":false,"suffix":""},{"dropping-particle":"","family":"Kargel","given":"Jeffrey S.","non-dropping-particle":"","parse-names":false,"suffix":""},{"dropping-particle":"","family":"Kieffer","given":"Hugh H.","non-dropping-particle":"","parse-names":false,"suffix":""},{"dropping-particle":"","family":"Larsen","given":"Janus","non-dropping-particle":"","parse-names":false,"suffix":""},{"dropping-particle":"","family":"Lepper","given":"Kenneth","non-dropping-particle":"","parse-names":false,"suffix":""},{"dropping-particle":"","family":"Malin","given":"Michael C.","non-dropping-particle":"","parse-names":false,"suffix":""},{"dropping-particle":"","family":"McCleese","given":"Daniel J.","non-dropping-particle":"","parse-names":false,"suffix":""},{"dropping-particle":"","family":"Murray","given":"Bruce","non-dropping-particle":"","parse-names":false,"suffix":""},{"dropping-particle":"","family":"Nye","given":"John F.","non-dropping-particle":"","parse-names":false,"suffix":""},{"dropping-particle":"","family":"Paige","given":"David A.","non-dropping-particle":"","parse-names":false,"suffix":""},{"dropping-particle":"","family":"Platt","given":"Stephen R.","non-dropping-particle":"","parse-names":false,"suffix":""},{"dropping-particle":"","family":"Plaut","given":"Jeff J.","non-dropping-particle":"","parse-names":false,"suffix":""},{"dropping-particle":"","family":"Reeh","given":"Niels","non-dropping-particle":"","parse-names":false,"suffix":""},{"dropping-particle":"","family":"Rice","given":"James W.","non-dropping-particle":"","parse-names":false,"suffix":""},{"dropping-particle":"","family":"Smith","given":"David E.","non-dropping-particle":"","parse-names":false,"suffix":""},{"dropping-particle":"","family":"Stoker","given":"Carol R.","non-dropping-particle":"","parse-names":false,"suffix":""},{"dropping-particle":"","family":"Tanaka","given":"Kenneth L.","non-dropping-particle":"","parse-names":false,"suffix":""},{"dropping-particle":"","family":"Mosley-Thompson","given":"Ellen","non-dropping-particle":"","parse-names":false,"suffix":""},{"dropping-particle":"","family":"Thorsteinsson","given":"Thorsteinn","non-dropping-particle":"","parse-names":false,"suffix":""},{"dropping-particle":"","family":"Wood","given":"Stephen E.","non-dropping-particle":"","parse-names":false,"suffix":""},{"dropping-particle":"","family":"Zent","given":"Aaron","non-dropping-particle":"","parse-names":false,"suffix":""},{"dropping-particle":"","family":"Zuber","given":"Maria T.","non-dropping-particle":"","parse-names":false,"suffix":""},{"dropping-particle":"","family":"Zwally","given":"H. Jay","non-dropping-particle":"","parse-names":false,"suffix":""}],"container-title":"Icarus","id":"ITEM-2","issue":"2","issued":{"date-parts":[["2000"]]},"page":"210-242","title":"The State and Future of Mars Polar Science and Exploration","type":"article-journal","volume":"144"},"uris":["http://www.mendeley.com/documents/?uuid=a69bb425-3c13-4a65-9dad-74abb7226fd2"]}],"mendeley":{"formattedCitation":"(Budd, Jenssen, Leach, Smith, &amp; Radok, 1986; Clifford et al., 2000)","plainTextFormattedCitation":"(Budd, Jenssen, Leach, Smith, &amp; Radok, 1986; Clifford et al., 2000)","previouslyFormattedCitation":"(Budd, Jenssen, Leach, Smith, &amp; Radok, 1986; Clifford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(Budd, Jenssen, Leach, Smith, &amp; Radok, 1986; Clifford et al., 2000)</w:t>
      </w:r>
      <w:r w:rsidRPr="00DC2A24">
        <w:rPr>
          <w:rFonts w:asciiTheme="minorHAnsi" w:hAnsiTheme="minorHAnsi"/>
        </w:rPr>
        <w:fldChar w:fldCharType="end"/>
      </w:r>
      <w:r w:rsidRPr="00DC2A24">
        <w:rPr>
          <w:rFonts w:asciiTheme="minorHAnsi" w:hAnsiTheme="minorHAnsi"/>
        </w:rPr>
        <w:t xml:space="preserve">. Ice may also be present on Mars at lower latitudes </w:t>
      </w:r>
      <w:r w:rsidRPr="00DC2A24">
        <w:rPr>
          <w:rFonts w:asciiTheme="minorHAnsi" w:hAnsiTheme="minorHAnsi"/>
        </w:rPr>
        <w:fldChar w:fldCharType="begin" w:fldLock="1"/>
      </w:r>
      <w:r w:rsidRPr="00DC2A24">
        <w:rPr>
          <w:rFonts w:asciiTheme="minorHAnsi" w:hAnsiTheme="minorHAnsi"/>
        </w:rPr>
        <w:instrText>ADDIN CSL_CITATION {"citationItems":[{"id":"ITEM-1","itemData":{"DOI":"10.1126/science.231.4735.249","ISSN":"00368075","abstract":"High-resolution Viking orbiter images show evidence for quasi-viscous relaxation of topography. The relaxation is believed to be due to creep deformation of ice in near-surface materials. The global distribution of the inferred ground ice shows a pronounced latitudinal dependence. The equatorial regions of Mars appear to be ice-poor, while the heavily cratered terrain poleward of ±30° latitude appears to be ice-rich. The style of creep poleward of ±30° varies with latitude, possibly due to variations in ice rheology with temperature. The distribution suggests that ice at low latitudes, which is not in equilibrium with the present atmosphere, has been lost via sublimation and diffusion through the regolith, thereby causing a net poleward transport of ice over martian history.","author":[{"dropping-particle":"","family":"Squyres","given":"Steven W.","non-dropping-particle":"","parse-names":false,"suffix":""},{"dropping-particle":"","family":"Carr","given":"Michael H.","non-dropping-particle":"","parse-names":false,"suffix":""}],"container-title":"Science","id":"ITEM-1","issue":"4735","issued":{"date-parts":[["1986"]]},"page":"249-252","title":"Geomorphic evidence for the distribution of ground ice on Mars","type":"article-journal","volume":"231"},"uris":["http://www.mendeley.com/documents/?uuid=3d10fea7-2a05-491e-8add-85afe707163f"]}],"mendeley":{"formattedCitation":"(Squyres &amp; Carr, 1986)","plainTextFormattedCitation":"(Squyres &amp; Carr, 1986)","previouslyFormattedCitation":"(Squyres &amp; Carr, 1986)"},"properties":{"noteIndex":0},"schema":"https://github.com/citation-style-language/schema/raw/master/csl-citation.json"}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(Squyres &amp; Carr, 1986)</w:t>
      </w:r>
      <w:r w:rsidRPr="00DC2A24">
        <w:rPr>
          <w:rFonts w:asciiTheme="minorHAnsi" w:hAnsiTheme="minorHAnsi"/>
        </w:rPr>
        <w:fldChar w:fldCharType="end"/>
      </w:r>
      <w:r w:rsidRPr="00DC2A24">
        <w:rPr>
          <w:rFonts w:asciiTheme="minorHAnsi" w:hAnsiTheme="minorHAnsi"/>
        </w:rPr>
        <w:t xml:space="preserve">. If we can understand the mechanisms by which microbes survive in ice we can better understand potential survival processes in extraterrestrial environments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w:t>
      </w:r>
      <w:r w:rsidRPr="00DC2A24">
        <w:rPr>
          <w:rFonts w:asciiTheme="minorHAnsi" w:hAnsiTheme="minorHAnsi"/>
        </w:rPr>
        <w:fldChar w:fldCharType="end"/>
      </w:r>
      <w:r w:rsidRPr="00DC2A24">
        <w:rPr>
          <w:rFonts w:asciiTheme="minorHAnsi" w:hAnsiTheme="minorHAnsi"/>
        </w:rPr>
        <w:t>.</w:t>
      </w:r>
    </w:p>
    <w:p w14:paraId="43694F87" w14:textId="77777777" w:rsidR="00DC2A24" w:rsidRDefault="00DC2A24" w:rsidP="00DC2A24"/>
    <w:p w14:paraId="3A1CC1D0" w14:textId="09E937B2" w:rsidR="00DC2A24" w:rsidRDefault="00DC2A24" w:rsidP="00DC2A24">
      <w:pPr>
        <w:pStyle w:val="Heading3"/>
      </w:pPr>
      <w:bookmarkStart w:id="18" w:name="_Toc62819461"/>
      <w:r>
        <w:t>Microbial communities</w:t>
      </w:r>
      <w:bookmarkEnd w:id="18"/>
      <w:r>
        <w:t xml:space="preserve"> </w:t>
      </w:r>
    </w:p>
    <w:p w14:paraId="7C44253F" w14:textId="77777777" w:rsidR="00DC2A24" w:rsidRPr="004705DC" w:rsidRDefault="00DC2A24" w:rsidP="00DC2A24"/>
    <w:p w14:paraId="5D55D62D" w14:textId="77777777" w:rsidR="00DC2A24" w:rsidRPr="00DC2A24" w:rsidRDefault="00DC2A24" w:rsidP="00DC2A24">
      <w:pPr>
        <w:rPr>
          <w:rFonts w:asciiTheme="minorHAnsi" w:hAnsiTheme="minorHAnsi"/>
        </w:rPr>
      </w:pPr>
      <w:r w:rsidRPr="00DC2A24">
        <w:rPr>
          <w:rFonts w:asciiTheme="minorHAnsi" w:hAnsiTheme="minorHAnsi"/>
        </w:rPr>
        <w:t xml:space="preserve">Snow algae and cyanobacteria dominate snowpack ecosystems, however there is a paucity of data on heterotrophic activity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Ecosystems","type":"article-journal","volume":"78"},"uris":["http://www.mendeley.com/documents/?uuid=6fad60a7-4dc1-4f76-8c2f-9224c9899a77"]},{"id":"ITEM-2","itemData":{"DOI":"10.1088/1748-9326/8/3/035002","ISSN":"17489326","abstract":"Snow and ice algae are cold tolerant algae growing on the surface of snow and ice, and they play an important role in the carbon cycles for glaciers and snowfields in the world. Seasonal and altitudinal variations in seven major taxa of algae (green algae and cyanobacteria) were investigated on the Gulkana glacier in Alaska at six different elevations from May to September in 2001. The snow algal communities and their biomasses changed over time and elevation. Snow algae were rarely observed on the glacier in May although air temperature had been above 0 ° C since the middle of the month and surface snow had melted. In June, algae appeared in the lower areas of the glacier, where the ablation ice surface was exposed. In August, the distribution of algae was extended to the upper parts of the glacier as the snow line was elevated. In September, the glacier surface was finally covered with new winter snow, which terminated algal growth in the season. Mean algal biomass of the study sites continuously increased and reached 6.3 × 10 μl m-2 in cell volume or 13 mg carbon m-2 in September. The algal community was dominated by Chlamydomonas nivalis on the snow surface, and by Ancylonema nordenskiöldii and Mesotaenium berggrenii on the ice surface throughout the melting season. Other algae were less abundant and appeared in only a limited area of the glacier. Results in this study suggest that algae on both snow and ice surfaces significantly contribute to the net production of organic carbon on the glacier and substantially affect surface albedo of the snow and ice during the melting season. © 2013 IOP Publishing Ltd.","author":[{"dropping-particle":"","family":"Takeuchi","given":"Nozomu","non-dropping-particle":"","parse-names":false,"suffix":""}],"container-title":"Environmental Research Letters","id":"ITEM-2","issue":"3","issued":{"date-parts":[["2013"]]},"title":"Seasonal and altitudinal variations in snow algal communities on an Alaskan glacier (Gulkana glacier in the Alaska range)","type":"article-journal","volume":"8"},"uris":["http://www.mendeley.com/documents/?uuid=5a9fc011-ae13-47a6-a523-9cb3589c1542"]},{"id":"ITEM-3","itemData":{"DOI":"10.1657/1523-0430(2004)036[0092:ASACOT]2.0.CO;2","ISSN":"15230430","abstract":"We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Research","id":"ITEM-3","issue":"1","issued":{"date-parts":[["2004"]]},"page":"92-99","title":"A snow algal community on Tyndall Glacier in the Southern Patagonia Icefield, Chile","type":"article-journal","volume":"36"},"uris":["http://www.mendeley.com/documents/?uuid=7ec7db36-64e1-4dfe-9c8c-c71845eb37e6"]},{"id":"ITEM-4","itemData":{"DOI":"10.2307/1551843","ISSN":"00040851","abstract":"A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Research","id":"ITEM-4","issue":"1","issued":{"date-parts":[["1997"]]},"page":"126-137","title":"A community of snow algae on a Himalayan glacier: Change of algal biomass and community structure with altitude","type":"article-journal","volume":"29"},"uris":["http://www.mendeley.com/documents/?uuid=708fd600-6bb0-4403-a653-33ed8c18350c"]}],"mendeley":{"formattedCitation":"(Amy Hodson et al., 2008; Takeuchi, 2013; Takeuchi &amp; Kohshima, 2004; Yoshimura et al., 1997)","plainTextFormattedCitation":"(Amy Hodson et al., 2008; Takeuchi, 2013; Takeuchi &amp; Kohshima, 2004; Yoshimura et al., 1997)","previouslyFormattedCitation":"(Amy Hodson et al., 2008; Takeuchi, 2013; 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 Takeuchi, 2013; Takeuchi &amp; Kohshima, 2004; Yoshimura et al., 1997)</w:t>
      </w:r>
      <w:r w:rsidRPr="00DC2A24">
        <w:rPr>
          <w:rFonts w:asciiTheme="minorHAnsi" w:hAnsiTheme="minorHAnsi"/>
        </w:rPr>
        <w:fldChar w:fldCharType="end"/>
      </w:r>
      <w:r w:rsidRPr="00DC2A24">
        <w:rPr>
          <w:rFonts w:asciiTheme="minorHAnsi" w:hAnsiTheme="minorHAnsi"/>
        </w:rPr>
        <w:t xml:space="preserve">. </w:t>
      </w:r>
    </w:p>
    <w:p w14:paraId="41065297" w14:textId="77777777" w:rsidR="00DC2A24" w:rsidRPr="00DC2A24" w:rsidRDefault="00DC2A24" w:rsidP="00DC2A24">
      <w:pPr>
        <w:rPr>
          <w:rFonts w:asciiTheme="minorHAnsi" w:hAnsiTheme="minorHAnsi"/>
        </w:rPr>
      </w:pPr>
    </w:p>
    <w:p w14:paraId="2A9B4752"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Blue, green and red snow algal blooms in the maritime Antarctic have also been documented following melt and fertilization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Cell densities can range from 5x10</w:t>
      </w:r>
      <w:r w:rsidRPr="00DC2A24">
        <w:rPr>
          <w:rFonts w:asciiTheme="minorHAnsi" w:hAnsiTheme="minorHAnsi"/>
          <w:vertAlign w:val="superscript"/>
        </w:rPr>
        <w:t>3</w:t>
      </w:r>
      <w:r w:rsidRPr="00DC2A24">
        <w:rPr>
          <w:rFonts w:asciiTheme="minorHAnsi" w:hAnsiTheme="minorHAnsi"/>
        </w:rPr>
        <w:t xml:space="preserve"> cells/mm</w:t>
      </w:r>
      <w:r w:rsidRPr="00DC2A24">
        <w:rPr>
          <w:rFonts w:asciiTheme="minorHAnsi" w:hAnsiTheme="minorHAnsi"/>
          <w:vertAlign w:val="superscript"/>
        </w:rPr>
        <w:t>3</w:t>
      </w:r>
      <w:r w:rsidRPr="00DC2A24">
        <w:rPr>
          <w:rFonts w:asciiTheme="minorHAnsi" w:hAnsiTheme="minorHAnsi"/>
        </w:rPr>
        <w:t xml:space="preserve"> for </w:t>
      </w:r>
      <w:r w:rsidRPr="00DC2A24">
        <w:rPr>
          <w:rFonts w:asciiTheme="minorHAnsi" w:hAnsiTheme="minorHAnsi"/>
          <w:i/>
        </w:rPr>
        <w:t>red</w:t>
      </w:r>
      <w:r w:rsidRPr="00DC2A24">
        <w:rPr>
          <w:rFonts w:asciiTheme="minorHAnsi" w:hAnsiTheme="minorHAnsi"/>
        </w:rPr>
        <w:t xml:space="preserve"> or </w:t>
      </w:r>
      <w:r w:rsidRPr="00DC2A24">
        <w:rPr>
          <w:rFonts w:asciiTheme="minorHAnsi" w:hAnsiTheme="minorHAnsi"/>
          <w:i/>
        </w:rPr>
        <w:t>green snow</w:t>
      </w:r>
      <w:r w:rsidRPr="00DC2A24">
        <w:rPr>
          <w:rFonts w:asciiTheme="minorHAnsi" w:hAnsiTheme="minorHAnsi"/>
        </w:rPr>
        <w:t xml:space="preserve"> to 1-2 cells/mm</w:t>
      </w:r>
      <w:r w:rsidRPr="00DC2A24">
        <w:rPr>
          <w:rFonts w:asciiTheme="minorHAnsi" w:hAnsiTheme="minorHAnsi"/>
          <w:vertAlign w:val="superscript"/>
        </w:rPr>
        <w:t>3</w:t>
      </w:r>
      <w:r w:rsidRPr="00DC2A24">
        <w:rPr>
          <w:rFonts w:asciiTheme="minorHAnsi" w:hAnsiTheme="minorHAnsi"/>
        </w:rPr>
        <w:t xml:space="preserve"> for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Bacterial densities of 200 to 5000 cells ml</w:t>
      </w:r>
      <w:r w:rsidRPr="00DC2A24">
        <w:rPr>
          <w:rFonts w:asciiTheme="minorHAnsi" w:hAnsiTheme="minorHAnsi"/>
          <w:vertAlign w:val="superscript"/>
        </w:rPr>
        <w:t>-1</w:t>
      </w:r>
      <w:r w:rsidRPr="00DC2A24">
        <w:rPr>
          <w:rFonts w:asciiTheme="minorHAnsi" w:hAnsiTheme="minorHAnsi"/>
        </w:rPr>
        <w:t xml:space="preserve"> of snowmelt have been reported in South Pole snow with evidence for metabolism at sub-zero temperatures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{"citationItems":[{"id":"ITEM-1","itemData":{"DOI":"10.1128/AEM.66.10.4514-4517.2000","ISSN":"00992240","PMID":"11010907","abstract":"Large populations (200 to 5,000 cells ml-1 in snowmelt) of bacteria were present in surface snow and firn from the south pole sampled in January 1999 and 2000. DNA isolated from this snow yielded ribosomal DNA sequences similar to those of several psychrophilic bacteria and a bacterium which aligns closely with members of the genus Deinococcus, an ionizing-radiation- and desiccation-resistant genus. We also obtained evidence of low rates of bacterial DNA and protein synthesis which indicates that the organisms were metabolizing at ambient subzero temperatures (-12 to -17°C).","author":[{"dropping-particle":"","family":"Carpenter","given":"E. J.","non-dropping-particle":"","parse-names":false,"suffix":""},{"dropping-particle":"","family":"Lin","given":"S.","non-dropping-particle":"","parse-names":false,"suffix":""},{"dropping-particle":"","family":"Capone","given":"D. G.","non-dropping-particle":"","parse-names":false,"suffix":""}],"container-title":"Applied and Environmental Microbiology","id":"ITEM-1","issue":"10","issued":{"date-parts":[["2000"]]},"page":"4514-4517","title":"Bacterial activity in South Pole snow","type":"article-journal","volume":"66"},"uris":["http://www.mendeley.com/documents/?uuid=1aaa0451-9ab8-4dad-a393-b63848bb418d"]}],"mendeley":{"formattedCitation":"(Carpenter, Lin, &amp; Capone, 2000)","plainTextFormattedCitation":"(Carpenter, Lin, &amp; Capone, 2000)","previouslyFormattedCitation":"(Carpenter, Lin, &amp; Capone, 2000)"},"properties":{"noteIndex":0},"schema":"https://github.com/citation-style-language/schema/raw/master/csl-citation.json"}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(Carpenter, Lin, &amp; Capone, 2000)</w:t>
      </w:r>
      <w:r w:rsidRPr="00DC2A24">
        <w:rPr>
          <w:rFonts w:asciiTheme="minorHAnsi" w:hAnsiTheme="minorHAnsi"/>
        </w:rPr>
        <w:fldChar w:fldCharType="end"/>
      </w:r>
      <w:r w:rsidRPr="00DC2A24">
        <w:rPr>
          <w:rFonts w:asciiTheme="minorHAnsi" w:hAnsiTheme="minorHAnsi"/>
        </w:rPr>
        <w:t xml:space="preserve">. Investigation in the bacteria communities of snowpack on a polythermal glacier in Spitzberg, Svalbard, found taxa belonging to </w:t>
      </w:r>
      <w:r w:rsidRPr="00DC2A24">
        <w:rPr>
          <w:rFonts w:asciiTheme="minorHAnsi" w:hAnsiTheme="minorHAnsi"/>
          <w:i/>
        </w:rPr>
        <w:t>Alphaproteobacteria</w:t>
      </w:r>
      <w:r w:rsidRPr="00DC2A24">
        <w:rPr>
          <w:rFonts w:asciiTheme="minorHAnsi" w:hAnsiTheme="minorHAnsi"/>
        </w:rPr>
        <w:t xml:space="preserve">, </w:t>
      </w:r>
      <w:r w:rsidRPr="00DC2A24">
        <w:rPr>
          <w:rFonts w:asciiTheme="minorHAnsi" w:hAnsiTheme="minorHAnsi"/>
          <w:i/>
        </w:rPr>
        <w:t>Betaproteobacteria</w:t>
      </w:r>
      <w:r w:rsidRPr="00DC2A24">
        <w:rPr>
          <w:rFonts w:asciiTheme="minorHAnsi" w:hAnsiTheme="minorHAnsi"/>
        </w:rPr>
        <w:t xml:space="preserve">, </w:t>
      </w:r>
      <w:r w:rsidRPr="00DC2A24">
        <w:rPr>
          <w:rFonts w:asciiTheme="minorHAnsi" w:hAnsiTheme="minorHAnsi"/>
          <w:i/>
        </w:rPr>
        <w:t>Gammaproteobacteria</w:t>
      </w:r>
      <w:r w:rsidRPr="00DC2A24">
        <w:rPr>
          <w:rFonts w:asciiTheme="minorHAnsi" w:hAnsiTheme="minorHAnsi"/>
        </w:rPr>
        <w:t xml:space="preserve">, </w:t>
      </w:r>
      <w:r w:rsidRPr="00DC2A24">
        <w:rPr>
          <w:rFonts w:asciiTheme="minorHAnsi" w:hAnsiTheme="minorHAnsi"/>
          <w:i/>
        </w:rPr>
        <w:t>Firmicutes</w:t>
      </w:r>
      <w:r w:rsidRPr="00DC2A24">
        <w:rPr>
          <w:rFonts w:asciiTheme="minorHAnsi" w:hAnsiTheme="minorHAnsi"/>
        </w:rPr>
        <w:t xml:space="preserve"> and </w:t>
      </w:r>
      <w:r w:rsidRPr="00DC2A24">
        <w:rPr>
          <w:rFonts w:asciiTheme="minorHAnsi" w:hAnsiTheme="minorHAnsi"/>
          <w:i/>
        </w:rPr>
        <w:t>Actinobacteria</w:t>
      </w:r>
      <w:r w:rsidRPr="00DC2A24">
        <w:rPr>
          <w:rFonts w:asciiTheme="minorHAnsi" w:hAnsiTheme="minorHAnsi"/>
        </w:rPr>
        <w:t xml:space="preserve">, capable of degrading common snow compounds such as propionate, acetate and formate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{"citationItems":[{"id":"ITEM-1","itemData":{"DOI":"10.1111/j.1574-6941.2006.00198.x","ISSN":"01686496","PMID":"17328766","abstract":"A sampling campaign was organized during spring 2004 in Spitzberg, Svalbard, in the area around the scientific base of Ny-Ålesund, to characterize the snow pack bacterial population. Total bacteria counts were established by 4′,6-diamino-2-phenylindole (DAPI) in the seasonal snow pack bordering the sea. On the sea shore, bacterial concentration was about 6 × 104 cells mL-1, without any significant variation according to depth. In the accumulation snow layer of the glacier, concentrations were about 2 × 104 cells mL-1, except in the 2003 summer layer, where it reached 2 × 105 cells mL-1, as the result of cell multiplication allowed by higher temperature and snow melting. Strains isolated from the seasonal snow pack were identified from their 16S rRNA gene sequences, and lodged in GenBank. They belong to the Alphaproteobacteria, Betaproteobacteria and Gammaproteobacteria, Firmicutes and Actinobacteria. They are closely related to cold environment bacteria, as revealed by phylogenetic tree constructions, and two appear to be of unknown affiliation. Using 1H nuclear magnetic resonance, it was shown that these isolates have the capacity to degrade organic compounds found in Arctic snow (propionate, acetate and formate), and this can allow them to develop when snow melts, and thus to be actively involved in snow chemistry. © 2006 Federation of European Microbiological Societies.","author":[{"dropping-particle":"","family":"Amato","given":"Pierre","non-dropping-particle":"","parse-names":false,"suffix":""},{"dropping-particle":"","family":"Hennebelle","given":"Raphaëlle","non-dropping-particle":"","parse-names":false,"suffix":""},{"dropping-particle":"","family":"Magand","given":"Olivier","non-dropping-particle":"","parse-names":false,"suffix":""},{"dropping-particle":"","family":"Sancelme","given":"Martine","non-dropping-particle":"","parse-names":false,"suffix":""},{"dropping-particle":"","family":"Delort","given":"Anne Marie","non-dropping-particle":"","parse-names":false,"suffix":""},{"dropping-particle":"","family":"Barbante","given":"Carlo","non-dropping-particle":"","parse-names":false,"suffix":""},{"dropping-particle":"","family":"Boutron","given":"Claude","non-dropping-particle":"","parse-names":false,"suffix":""},{"dropping-particle":"","family":"Ferrari","given":"Christophe","non-dropping-particle":"","parse-names":false,"suffix":""}],"container-title":"FEMS Microbiology Ecology","id":"ITEM-1","issue":"2","issued":{"date-parts":[["2007"]]},"page":"255-264","title":"Bacterial characterization of the snow cover at Spitzberg, Svalbard","type":"article-journal","volume":"59"},"uris":["http://www.mendeley.com/documents/?uuid=a01d82c9-ce2d-45d5-94c3-636f2ede751e"]}],"mendeley":{"formattedCitation":"(Amato et al., 2007)","plainTextFormattedCitation":"(Amato et al., 2007)","previouslyFormattedCitation":"(Amato et al., 2007)"},"properties":{"noteIndex":0},"schema":"https://github.com/citation-style-language/schema/raw/master/csl-citation.json"}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(Amato et al., 2007)</w:t>
      </w:r>
      <w:r w:rsidRPr="00DC2A24">
        <w:rPr>
          <w:rFonts w:asciiTheme="minorHAnsi" w:hAnsiTheme="minorHAnsi"/>
        </w:rPr>
        <w:fldChar w:fldCharType="end"/>
      </w:r>
      <w:r w:rsidRPr="00DC2A24">
        <w:rPr>
          <w:rFonts w:asciiTheme="minorHAnsi" w:hAnsiTheme="minorHAnsi"/>
        </w:rPr>
        <w:t xml:space="preserve">. Algae have been found to be concentrated in the upper layer of snow if burial has not occurred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Few studies have examined microbial dynamics in </w:t>
      </w:r>
      <w:r w:rsidRPr="00DC2A24">
        <w:rPr>
          <w:rFonts w:asciiTheme="minorHAnsi" w:hAnsiTheme="minorHAnsi"/>
          <w:i/>
        </w:rPr>
        <w:t>clean snow</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220BCDD0" w14:textId="77777777" w:rsidR="00DC2A24" w:rsidRPr="00DC2A24" w:rsidRDefault="00DC2A24" w:rsidP="00DC2A24">
      <w:pPr>
        <w:rPr>
          <w:rFonts w:asciiTheme="minorHAnsi" w:hAnsiTheme="minorHAnsi"/>
        </w:rPr>
      </w:pPr>
    </w:p>
    <w:p w14:paraId="39E360CE" w14:textId="77777777" w:rsidR="00DC2A24" w:rsidRPr="00DC2A24" w:rsidRDefault="00DC2A24" w:rsidP="00DC2A24">
      <w:pPr>
        <w:rPr>
          <w:rFonts w:asciiTheme="minorHAnsi" w:hAnsiTheme="minorHAnsi"/>
        </w:rPr>
      </w:pPr>
      <w:r w:rsidRPr="00DC2A24">
        <w:rPr>
          <w:rFonts w:asciiTheme="minorHAnsi" w:hAnsiTheme="minorHAnsi"/>
        </w:rPr>
        <w:t xml:space="preserve">Dirty ice habitats are dominated by cyanobacteria and green algae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first metagenomic study of phylogenetic diversity and metabolic potential in glacial ice revealed the predominance of </w:t>
      </w:r>
      <w:r w:rsidRPr="00DC2A24">
        <w:rPr>
          <w:rFonts w:asciiTheme="minorHAnsi" w:hAnsiTheme="minorHAnsi"/>
          <w:i/>
        </w:rPr>
        <w:t>Betaproteobacteria</w:t>
      </w:r>
      <w:r w:rsidRPr="00DC2A24">
        <w:rPr>
          <w:rFonts w:asciiTheme="minorHAnsi" w:hAnsiTheme="minorHAnsi"/>
        </w:rPr>
        <w:t xml:space="preserve">, </w:t>
      </w:r>
      <w:r w:rsidRPr="00DC2A24">
        <w:rPr>
          <w:rFonts w:asciiTheme="minorHAnsi" w:hAnsiTheme="minorHAnsi"/>
          <w:i/>
        </w:rPr>
        <w:t>Bacteroidetes</w:t>
      </w:r>
      <w:r w:rsidRPr="00DC2A24">
        <w:rPr>
          <w:rFonts w:asciiTheme="minorHAnsi" w:hAnsiTheme="minorHAnsi"/>
        </w:rPr>
        <w:t xml:space="preserve"> and </w:t>
      </w:r>
      <w:r w:rsidRPr="00DC2A24">
        <w:rPr>
          <w:rFonts w:asciiTheme="minorHAnsi" w:hAnsiTheme="minorHAnsi"/>
          <w:i/>
        </w:rPr>
        <w:t>Actinobacteria</w:t>
      </w:r>
      <w:r w:rsidRPr="00DC2A24">
        <w:rPr>
          <w:rFonts w:asciiTheme="minorHAnsi" w:hAnsiTheme="minorHAnsi"/>
        </w:rPr>
        <w:t xml:space="preserve">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Wiezer, Strittmatter, &amp; Daniel, 2009)","plainTextFormattedCitation":"(Simon, Wiezer, Strittmatter, &amp; Daniel, 2009)","previouslyFormattedCitation":"(Simon, Wiezer, Strittmatter, &amp; Daniel,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Wiezer, Strittmatter, &amp; Daniel, 2009)</w:t>
      </w:r>
      <w:r w:rsidRPr="00DC2A24">
        <w:rPr>
          <w:rFonts w:asciiTheme="minorHAnsi" w:hAnsiTheme="minorHAnsi"/>
        </w:rPr>
        <w:fldChar w:fldCharType="end"/>
      </w:r>
      <w:r w:rsidRPr="00DC2A24">
        <w:rPr>
          <w:rFonts w:asciiTheme="minorHAnsi" w:hAnsiTheme="minorHAnsi"/>
        </w:rPr>
        <w:t>.</w:t>
      </w:r>
    </w:p>
    <w:p w14:paraId="63059A2C" w14:textId="77777777" w:rsidR="00DC2A24" w:rsidRDefault="00DC2A24" w:rsidP="00DC2A24"/>
    <w:p w14:paraId="68F873EE" w14:textId="1F4B36C3" w:rsidR="00DC2A24" w:rsidRDefault="00DC2A24" w:rsidP="00DC2A24">
      <w:pPr>
        <w:pStyle w:val="Heading3"/>
      </w:pPr>
      <w:bookmarkStart w:id="19" w:name="_Toc62819462"/>
      <w:r>
        <w:t>Physiology</w:t>
      </w:r>
      <w:bookmarkEnd w:id="19"/>
    </w:p>
    <w:p w14:paraId="1E846B86" w14:textId="77777777" w:rsidR="00DC2A24" w:rsidRPr="00DC2A24" w:rsidRDefault="00DC2A24" w:rsidP="00DC2A24">
      <w:pPr>
        <w:rPr>
          <w:rFonts w:asciiTheme="minorHAnsi" w:hAnsiTheme="minorHAnsi"/>
        </w:rPr>
      </w:pPr>
    </w:p>
    <w:p w14:paraId="591DA308" w14:textId="77777777" w:rsidR="00DC2A24" w:rsidRPr="00DC2A24" w:rsidRDefault="00DC2A24" w:rsidP="00DC2A24">
      <w:pPr>
        <w:rPr>
          <w:rFonts w:asciiTheme="minorHAnsi" w:hAnsiTheme="minorHAnsi"/>
        </w:rPr>
      </w:pPr>
      <w:r w:rsidRPr="00DC2A24">
        <w:rPr>
          <w:rFonts w:asciiTheme="minorHAnsi" w:hAnsiTheme="minorHAnsi"/>
        </w:rPr>
        <w:t xml:space="preserve">Glacial snow and ice microbial communities exhibit a range of physiological adaptations to extreme conditions including cold-active enzymes, freeze-thaw resistance and dark pigment as protection against high UV radiation exposure </w:t>
      </w:r>
      <w:r w:rsidRPr="00DC2A24">
        <w:rPr>
          <w:rFonts w:asciiTheme="minorHAnsi" w:hAnsiTheme="minorHAnsi"/>
        </w:rPr>
        <w:fldChar w:fldCharType="begin" w:fldLock="1"/>
      </w:r>
      <w:r w:rsidRPr="00DC2A24">
        <w:rPr>
          <w:rFonts w:asciiTheme="minorHAnsi" w:hAnsiTheme="minorHAnsi"/>
        </w:rPr>
        <w:instrText>ADDIN CSL_CITATION {"citationItems":[{"id":"ITEM-1","itemData":{"DOI":"10.1002/(sici)1099-1085(199910)13:14/15&lt;2135::aid-hyp862&gt;3.0.co;2-y","ISSN":"08856087","abstract":"The general role of snow in the ecology of snow-covered systems is presented. A brief review on the interactions between snow and climate, and between snow and microorganisms, vegetation and animals is followed by a discussion on some of the processes which mediate nutrient cycling when snow lies on the ground. The influence of snow on nutrient cycling and its importance in the overall biological productivity of snow-covered eco-systems is illustrated by the study of the dynamics of nitrogen (N). The topics include the assimilation of N by algae within snow cover, the gaseous emissions of CO2 and N2O from soil under snow cover and the hydrologic export of N during snowmelt.","author":[{"dropping-particle":"","family":"Jones","given":"H. G.","non-dropping-particle":"","parse-names":false,"suffix":""}],"container-title":"Hydrological Processes","id":"ITEM-1","issue":"14-15","issued":{"date-parts":[["1999"]]},"page":"2135-2147","title":"The ecology of snow-covered systems: A brief overview of nutrient cycling and life in the cold","type":"article-journal","volume":"13"},"uris":["http://www.mendeley.com/documents/?uuid=4f8e67dd-e634-4cc1-9662-0799c09a6e4b"]}],"mendeley":{"formattedCitation":"(H. G. Jones, 1999)","plainTextFormattedCitation":"(H. G. Jones, 1999)","previouslyFormattedCitation":"(H. G. Jones, 1999)"},"properties":{"noteIndex":0},"schema":"https://github.com/citation-style-language/schema/raw/master/csl-citation.json"}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 G. Jones, 1999)</w:t>
      </w:r>
      <w:r w:rsidRPr="00DC2A24">
        <w:rPr>
          <w:rFonts w:asciiTheme="minorHAnsi" w:hAnsiTheme="minorHAnsi"/>
        </w:rPr>
        <w:fldChar w:fldCharType="end"/>
      </w:r>
      <w:r w:rsidRPr="00DC2A24">
        <w:rPr>
          <w:rFonts w:asciiTheme="minorHAnsi" w:hAnsiTheme="minorHAnsi"/>
        </w:rPr>
        <w:t xml:space="preserve">. Pigmented algae on bare ice reduces glacier albedo and enhances melting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{"citationItems":[{"id":"ITEM-1","itemData":{"DOI":"10.1038/s41598-020-61762-0","ISSN":"20452322","PMID":"32179790","abstract":"The melting of glaciers and ice sheets is nowadays considered a symbol of climate change. Many complex mechanisms are involved in the melting of ice, and, among these processes, surface darkening due to organic material on bare ice has recently received attention from the scientific community. The presence of microbes on glaciers has been shown to decrease the albedo of ice and promote melting. Despite several studies from the Himalaya, Greenland, Andes, and Alaska, no quantitative studies have yet been conducted in the European Alps. In this paper, we made use of DNA sequencing, microscopy and field spectroscopy to describe the nature of glacier algae found at a glacier (Vadret da Morteratsch) of the European Alps and to evaluate their effect on the ice-albedo feedback. Among different algal species identified in the samples, we found a remarkable abundance of Ancylonema nordenskioeldii, a species that has never previously been quantitatively documented in the Alps and that dominates algal blooms on the Greenland Ice Sheet. Our results show that, at the end of the ablation season, the concentration of Ancylonema nordenskioeldii on the glacier surface is higher than that of other algal species (i.e. Mesotaenium berggrenii). Using field spectroscopy data, we identified a significant correlation between a reflectance ratio (750 nm/650 nm) and the algae concentration. This reflectance ratio could be useful for future mapping of glacier algae from remote sensing data exploiting band 6 (740 nm) and band 4 (665 nm) of the MultiSpectral Instrument (MSI) on board Sentinel-2 satellite. Here we show that the biological darkening of glaciers (i.e. the bioalbedo feedback) is also occurring in the European Alps, and thus it is a global process that must be taken into account when considering the positive feedback mechanisms related to glacier melting.","author":[{"dropping-particle":"","family":"Mauro","given":"B.","non-dropping-particle":"Di","parse-names":false,"suffix":""},{"dropping-particle":"","family":"Garzonio","given":"R.","non-dropping-particle":"","parse-names":false,"suffix":""},{"dropping-particle":"","family":"Baccolo","given":"G.","non-dropping-particle":"","parse-names":false,"suffix":""},{"dropping-particle":"","family":"Franzetti","given":"A.","non-dropping-particle":"","parse-names":false,"suffix":""},{"dropping-particle":"","family":"Pittino","given":"F.","non-dropping-particle":"","parse-names":false,"suffix":""},{"dropping-particle":"","family":"Leoni","given":"B.","non-dropping-particle":"","parse-names":false,"suffix":""},{"dropping-particle":"","family":"Remias","given":"D.","non-dropping-particle":"","parse-names":false,"suffix":""},{"dropping-particle":"","family":"Colombo","given":"R.","non-dropping-particle":"","parse-names":false,"suffix":""},{"dropping-particle":"","family":"Rossini","given":"M.","non-dropping-particle":"","parse-names":false,"suffix":""}],"container-title":"Scientific Reports","id":"ITEM-1","issue":"1","issued":{"date-parts":[["2020"]]},"page":"1-9","publisher":"Springer US","title":"Glacier algae foster ice-albedo feedback in the European Alps","type":"article-journal","volume":"10"},"uris":["http://www.mendeley.com/documents/?uuid=641419fc-083a-41cf-8fd0-f92bff9a3e8c"]},{"id":"ITEM-2","itemData":{"DOI":"10.5194/tc-14-309-2020","ISSN":"19940424","abstract":"Melting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-2","issue":"1","issued":{"date-parts":[["2020"]]},"page":"309-330","title":"Glacier algae accelerate melt rates on the south-western Greenland Ice Sheet","type":"article-journal","volume":"14"},"uris":["http://www.mendeley.com/documents/?uuid=5425db66-c188-4701-ad70-dc013163ffde"]}],"mendeley":{"formattedCitation":"(Joseph M. Cook et al., 2020; B. Di Mauro et al., 2020)","plainTextFormattedCitation":"(Joseph M. Cook et al., 2020; B. Di Mauro et al., 2020)","previouslyFormattedCitation":"(Joseph M. Cook et al., 2020; B. Di Mauro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 B. Di Mauro et al., 2020)</w:t>
      </w:r>
      <w:r w:rsidRPr="00DC2A24">
        <w:rPr>
          <w:rFonts w:asciiTheme="minorHAnsi" w:hAnsiTheme="minorHAnsi"/>
        </w:rPr>
        <w:fldChar w:fldCharType="end"/>
      </w:r>
      <w:r w:rsidRPr="00DC2A24">
        <w:rPr>
          <w:rFonts w:asciiTheme="minorHAnsi" w:hAnsiTheme="minorHAnsi"/>
        </w:rPr>
        <w:t xml:space="preserve">. This is particularly significant as climate change will induce more snow-free bare-ice for algal colonization, as well as a longer growth season </w:t>
      </w:r>
      <w:r w:rsidRPr="00DC2A24">
        <w:rPr>
          <w:rFonts w:asciiTheme="minorHAnsi" w:hAnsiTheme="minorHAnsi"/>
        </w:rPr>
        <w:fldChar w:fldCharType="begin" w:fldLock="1"/>
      </w:r>
      <w:r w:rsidRPr="00DC2A24">
        <w:rPr>
          <w:rFonts w:asciiTheme="minorHAnsi" w:hAnsiTheme="minorHAnsi"/>
        </w:rPr>
        <w:instrText>ADDIN CSL_CITATION {"citationItems":[{"id":"ITEM-1","itemData":{"DOI":"10.5194/tc-14-309-2020","ISSN":"19940424","abstract":"Melting of the Greenland Ice Sheet (GrIS) is the largest single contributor to eustatic sea level and is amplified by the growth of pigmented algae on the ice surface, which increases solar radiation absorption. This biological albedo-reducing effect and its impact upon sea level rise has not previously been quantified. Here, we combine field spectroscopy with a radiative-transfer model, supervised classification of unmanned aerial vehicle (UAV) and satellite remote-sensing data, and runoff modelling to calculate biologically driven ice surface ablation. We demonstrate that algal growth led to an additional 4.4-6.0 Gt of runoff from bare ice in the south-western sector of the GrIS in summer 2017, representing 10%-13% of the total. In localized patches with high biomass accumulation, algae accelerated melting by up to 26.15±3.77% (standard error, SE). The year 2017 was a high-albedo year, so we also extended our analysis to the particularly low-albedo 2016 melt season. The runoff from the south-western bare-ice zone attributed to algae was much higher in 2016 at 8.8-12.2 Gt, although the proportion of the total runoff contributed by algae was similar at 9 %-13 %. Across a 10 000 km2 area around our field site, algae covered similar proportions of the exposed bare ice zone in both years (57.99% in 2016 and 58.89% in 2017), but more of the algal ice was classed as \"high biomass\" in 2016 (8.35 %) than 2017 (2.54 %). This interannual comparison demonstrates a positive feedback where more widespread, higher-biomass algal blooms are expected to form in highmelt years where the winter snowpack retreats further and earlier, providing a larger area for bloom development and also enhancing the provision of nutrients and liquid water liberated from melting ice. Our analysis confirms the importance of this biological albedo feedback and that its omission from predictive models leads to the systematic underestimation of Greenland's future sea level contribution, especially because both the bare-ice zones available for algal colonization and the length of the biological growth season are set to expand in the future.","author":[{"dropping-particle":"","family":"Cook","given":"Joseph M.","non-dropping-particle":"","parse-names":false,"suffix":""},{"dropping-particle":"","family":"Tedstone","given":"Andrew J.","non-dropping-particle":"","parse-names":false,"suffix":""},{"dropping-particle":"","family":"Williamson","given":"Christopher","non-dropping-particle":"","parse-names":false,"suffix":""},{"dropping-particle":"","family":"McCutcheon","given":"Jenine","non-dropping-particle":"","parse-names":false,"suffix":""},{"dropping-particle":"","family":"Hodson","given":"Andrew J.","non-dropping-particle":"","parse-names":false,"suffix":""},{"dropping-particle":"","family":"Dayal","given":"Archana","non-dropping-particle":"","parse-names":false,"suffix":""},{"dropping-particle":"","family":"Skiles","given":"McKenzie","non-dropping-particle":"","parse-names":false,"suffix":""},{"dropping-particle":"","family":"Hofer","given":"Stefan","non-dropping-particle":"","parse-names":false,"suffix":""},{"dropping-particle":"","family":"Bryant","given":"Robert","non-dropping-particle":"","parse-names":false,"suffix":""},{"dropping-particle":"","family":"McAree","given":"Owen","non-dropping-particle":"","parse-names":false,"suffix":""},{"dropping-particle":"","family":"McGonigle","given":"Andrew","non-dropping-particle":"","parse-names":false,"suffix":""},{"dropping-particle":"","family":"Ryan","given":"Jonathan","non-dropping-particle":"","parse-names":false,"suffix":""},{"dropping-particle":"","family":"Anesio","given":"Alexandre M.","non-dropping-particle":"","parse-names":false,"suffix":""},{"dropping-particle":"","family":"Irvine-Fynn","given":"Tristram D.L.","non-dropping-particle":"","parse-names":false,"suffix":""},{"dropping-particle":"","family":"Hubbard","given":"Alun","non-dropping-particle":"","parse-names":false,"suffix":""},{"dropping-particle":"","family":"Hanna","given":"Edward","non-dropping-particle":"","parse-names":false,"suffix":""},{"dropping-particle":"","family":"Flanner","given":"Mark","non-dropping-particle":"","parse-names":false,"suffix":""},{"dropping-particle":"","family":"Mayanna","given":"Sathish","non-dropping-particle":"","parse-names":false,"suffix":""},{"dropping-particle":"","family":"Benning","given":"Liane G.","non-dropping-particle":"","parse-names":false,"suffix":""},{"dropping-particle":"","family":"As","given":"Dirk","non-dropping-particle":"Van","parse-names":false,"suffix":""},{"dropping-particle":"","family":"Yallop","given":"Marian","non-dropping-particle":"","parse-names":false,"suffix":""},{"dropping-particle":"","family":"McQuaid","given":"James B.","non-dropping-particle":"","parse-names":false,"suffix":""},{"dropping-particle":"","family":"Gribbin","given":"Thomas","non-dropping-particle":"","parse-names":false,"suffix":""},{"dropping-particle":"","family":"Tranter","given":"Martyn","non-dropping-particle":"","parse-names":false,"suffix":""}],"container-title":"Cryosphere","id":"ITEM-1","issue":"1","issued":{"date-parts":[["2020"]]},"page":"309-330","title":"Glacier algae accelerate melt rates on the south-western Greenland Ice Sheet","type":"article-journal","volume":"14"},"uris":["http://www.mendeley.com/documents/?uuid=5425db66-c188-4701-ad70-dc013163ffde"]}],"mendeley":{"formattedCitation":"(Joseph M. Cook et al., 2020)","plainTextFormattedCitation":"(Joseph M. Cook et al., 2020)","previouslyFormattedCitation":"(Joseph M. Cook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(Joseph M. Cook et al., 2020)</w:t>
      </w:r>
      <w:r w:rsidRPr="00DC2A24">
        <w:rPr>
          <w:rFonts w:asciiTheme="minorHAnsi" w:hAnsiTheme="minorHAnsi"/>
        </w:rPr>
        <w:fldChar w:fldCharType="end"/>
      </w:r>
      <w:r w:rsidRPr="00DC2A24">
        <w:rPr>
          <w:rFonts w:asciiTheme="minorHAnsi" w:hAnsiTheme="minorHAnsi"/>
        </w:rPr>
        <w:t>.</w:t>
      </w:r>
    </w:p>
    <w:p w14:paraId="61046250" w14:textId="77777777" w:rsidR="00DC2A24" w:rsidRDefault="00DC2A24" w:rsidP="00DC2A24"/>
    <w:p w14:paraId="003C934C" w14:textId="43C46B6B" w:rsidR="00DC2A24" w:rsidRDefault="00DC2A24" w:rsidP="00DC2A24">
      <w:pPr>
        <w:pStyle w:val="Heading3"/>
      </w:pPr>
      <w:bookmarkStart w:id="20" w:name="_Toc62819463"/>
      <w:r>
        <w:t>Biogeochemistry</w:t>
      </w:r>
      <w:bookmarkEnd w:id="20"/>
      <w:r>
        <w:t xml:space="preserve"> </w:t>
      </w:r>
    </w:p>
    <w:p w14:paraId="2EEB843B" w14:textId="77777777" w:rsidR="00DC2A24" w:rsidRDefault="00DC2A24" w:rsidP="00DC2A24"/>
    <w:p w14:paraId="1C3C9910" w14:textId="77777777" w:rsidR="00DC2A24" w:rsidRPr="00DC2A24" w:rsidRDefault="00DC2A24" w:rsidP="00DC2A24">
      <w:pPr>
        <w:rPr>
          <w:rFonts w:asciiTheme="minorHAnsi" w:hAnsiTheme="minorHAnsi"/>
        </w:rPr>
      </w:pPr>
      <w:r w:rsidRPr="00DC2A24">
        <w:rPr>
          <w:rFonts w:asciiTheme="minorHAnsi" w:hAnsiTheme="minorHAnsi"/>
        </w:rPr>
        <w:t xml:space="preserve">Snow and ice algae dominate primary production at the onset of the melt season and play an important role in nutrient and carbon delivery to cryoconite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{"citationItems":[{"id":"ITEM-1","itemData":{"DOI":"10.1111/1574-6941.12351","ISSN":"15746941","PMID":"24920320","abstract":"We have assessed the microbial ecology on the surface of Mittivakkat glacier in SE-Greenland during the exceptional high melting season in July 2012 when the so far most extreme melting rate for the Greenland Ice Sheet has been recorded. By employing a complementary and multi-disciplinary field sampling and analytical approach, we quantified the dramatic changes in the different microbial surface habitats (green snow, red snow, biofilms, grey ice, cryoconite holes). The observed clear change in dominant algal community and their rapidly changing cryo-organic adaptation inventory was linked to the high melting rate. The changes in carbon and nutrient fluxes between different microbial pools (from snow to ice, cryoconite holes and glacial forefronts) revealed that snow and ice algae dominate the net primary production at the onset of melting, and that they have the potential to support the cryoconite hole communities as carbon and nutrient sources. A large proportion of algal cells is retained on the glacial surface and temporal and spatial changes in pigmentation contribute to the darkening of the snow and ice surfaces. This implies that the fast, melt-induced algal growth has a high albedo reduction potential, and this may lead to a positive feedback speeding up melting processes. © 2014 Federation of European Microbiological Societies.","author":[{"dropping-particle":"","family":"Lutz","given":"Stefanie","non-dropping-particle":"","parse-names":false,"suffix":""},{"dropping-particle":"","family":"Anesio","given":"Alexandre M.","non-dropping-particle":"","parse-names":false,"suffix":""},{"dropping-particle":"","family":"Jorge Villar","given":"Susana E.","non-dropping-particle":"","parse-names":false,"suffix":""},{"dropping-particle":"","family":"Benning","given":"Liane G.","non-dropping-particle":"","parse-names":false,"suffix":""}],"container-title":"FEMS Microbiology Ecology","id":"ITEM-1","issue":"2","issued":{"date-parts":[["2014"]]},"page":"402-414","title":"Variations of algal communities cause darkening of a Greenland glacier","type":"article-journal","volume":"89"},"uris":["http://www.mendeley.com/documents/?uuid=2b9347cb-1739-4955-bffe-dd77c12afcf0"]}],"mendeley":{"formattedCitation":"(Lutz et al., 2014)","plainTextFormattedCitation":"(Lutz et al., 2014)","previouslyFormattedCitation":"(Lutz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2014)</w:t>
      </w:r>
      <w:r w:rsidRPr="00DC2A24">
        <w:rPr>
          <w:rFonts w:asciiTheme="minorHAnsi" w:hAnsiTheme="minorHAnsi"/>
        </w:rPr>
        <w:fldChar w:fldCharType="end"/>
      </w:r>
      <w:r w:rsidRPr="00DC2A24">
        <w:rPr>
          <w:rFonts w:asciiTheme="minorHAnsi" w:hAnsiTheme="minorHAnsi"/>
        </w:rPr>
        <w:t>. Snowpack productivity is influenced by local nutrient inputs, particularly biolimiting nitrogen, as indicated by high NH</w:t>
      </w:r>
      <w:r w:rsidRPr="00DC2A24">
        <w:rPr>
          <w:rFonts w:asciiTheme="minorHAnsi" w:hAnsiTheme="minorHAnsi"/>
          <w:vertAlign w:val="subscript"/>
        </w:rPr>
        <w:t>4</w:t>
      </w:r>
      <w:r w:rsidRPr="00DC2A24">
        <w:rPr>
          <w:rFonts w:asciiTheme="minorHAnsi" w:hAnsiTheme="minorHAnsi"/>
          <w:vertAlign w:val="superscript"/>
        </w:rPr>
        <w:t>+</w:t>
      </w:r>
      <w:r w:rsidRPr="00DC2A24">
        <w:rPr>
          <w:rFonts w:asciiTheme="minorHAnsi" w:hAnsiTheme="minorHAnsi"/>
        </w:rPr>
        <w:t xml:space="preserve"> assimilation rates at Tuva Glacier basin, Antarctica, due to downwind penguin colonies </w:t>
      </w:r>
      <w:r w:rsidRPr="00DC2A24">
        <w:rPr>
          <w:rFonts w:asciiTheme="minorHAnsi" w:hAnsiTheme="minorHAnsi"/>
        </w:rPr>
        <w:fldChar w:fldCharType="begin" w:fldLock="1"/>
      </w:r>
      <w:r w:rsidRPr="00DC2A24">
        <w:rPr>
          <w:rFonts w:asciiTheme="minorHAnsi" w:hAnsiTheme="minorHAnsi"/>
        </w:rPr>
        <w:instrText>ADDIN CSL_CITATION {"citationItems":[{"id":"ITEM-1","itemData":{"DOI":"10.1029/2005WR004311","ISSN":"00431397","abstract":"Solute mass balance, hydrochemical data, and hydrological process data are used to present the first detailed account of catchment biogeochemistry in an Antarctic melt season. The study was undertaken in a small glacial catchment in the maritime Antarctic (Signy Island, South Orkney Islands), where extreme ecosystem changes have been observed at the ice margin. Here melting caused a snowpack solute elution phase characterized by the production of extremely concentrated solutions just centimeters from the snow surface. These were equivalent to 2% marine water and dominated by sea-salt aerosol. Nutrients were also present but were rapidly sequestered in snowpack and ice marginal environments. Thus the decoupling of nutrient dynamics from other snowpack solutes seems to occur almost immediately after melt and testifies to the presence of a glacial ecosystem. Although significant, the estimated rates of nutrient uptake were low (0.025 gNH4-N/m2/yr and 0.0011 gPO4-P/m2/yr, equivalent to 66 and 74% of total annual atmospheric inputs) and, in the case of NH4+, 2-3 orders of magnitude lower than those reported for temperate snowpacks. However, the data also demonstrated significant NO3 production (0.030 gNO 3-N/m2/yr or 3 times total atmospheric inputs) that appears to be associated with zones of high rock-water contact at the ice margin. After the early snowpack elution phase, nutrient cycling was also greatly influenced by inputs from penguin and seal excreta. Thus local marine ecosystems enhance the nutrient content of meltwaters and fertilize the glacial, terrestrial, and aquatic ecosystems that are responding to climate change in the maritime Antarctic. Copyright 2006 by the American Geophysical Union.","author":[{"dropping-particle":"","family":"Hodson","given":"Andy","non-dropping-particle":"","parse-names":false,"suffix":""}],"container-title":"Water Resources Research","id":"ITEM-1","issue":"11","issued":{"date-parts":[["2006"]]},"title":"Biogeochemistry of snowmelt in an Antarctic glacial ecosystem","type":"article-journal","volume":"42"},"uris":["http://www.mendeley.com/documents/?uuid=ea2cc460-4409-452f-b2a5-8a3497a9762b"]}],"mendeley":{"formattedCitation":"(Andy Hodson, 2006)","plainTextFormattedCitation":"(Andy Hodson, 2006)","previouslyFormattedCitation":"(Andy Hodson,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(Andy Hodson, 2006)</w:t>
      </w:r>
      <w:r w:rsidRPr="00DC2A24">
        <w:rPr>
          <w:rFonts w:asciiTheme="minorHAnsi" w:hAnsiTheme="minorHAnsi"/>
        </w:rPr>
        <w:fldChar w:fldCharType="end"/>
      </w:r>
      <w:r w:rsidRPr="00DC2A24">
        <w:rPr>
          <w:rFonts w:asciiTheme="minorHAnsi" w:hAnsiTheme="minorHAnsi"/>
        </w:rPr>
        <w:t xml:space="preserve">. Glacier ice communities exhibit high metabolic diversity, with genes for a variety of carbon fixation pathways and dissimilatory nitrate and nitrite reduction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{"citationItems":[{"id":"ITEM-1","itemData":{"DOI":"10.1128/AEM.00946-09","ISSN":"00992240","PMID":"19801459","abstract":"The largest part of the Earth's microbial biomass is stored in cold environments, which represent almost untapped reservoirs of novel species, processes, and genes. In this study, the first metagenomic survey of the metabolic potential and phylogenetic diversity of a microbial assemblage present in glacial ice is presented. DNA was isolated from glacial ice of the Northern Schneeferner, Germany. Pyrosequencing of this DNA yielded 1,076,539 reads (239.7 Mbp). The phylogenetic composition of the prokaryotic community was assessed by evaluation of a pyrosequencing-derived data set and sequencing of 16S rRNA genes. The Proteobacteria (mainly Betaproteobacteria), Bacteroidetes, and Actinobacteria were the predominant phylogenetic groups. In addition, isolation of psychrophilic microorganisms was performed, and 13 different bacterial isolates were recovered. Analysis of the 16S rRNA gene sequences of the isolates revealed that all were affiliated to the predominant groups. As expected for microorganisms residing in a low-nutrient environment, a high metabolic versatility with respect to degradation of organic substrates was detected by analysis of the pyrosequencing-derived data set. The presence of autotrophic microorganisms was indicated by identification of genes typical for different ways of carbon fixation. In accordance with the results of the phylogenetic studies, in which mainly aerobic and facultative aerobic bacteria were detected, genes typical for central metabolism of aerobes were found. Nevertheless, the capability of growth under anaerobic conditions was indicated by genes involved in dissimilatory nitrate/nitrite reduction. Numerous characteristics for metabolic adaptations associated with a psychrophilic lifestyle, such as formation of cryoprotectants and maintenance of membrane fluidity by the incorporation of unsaturated fatty acids, were detected. Thus, analysis of the glacial metagenome provided insights into the microbial life in frozen habitats on Earth, thereby possibly shedding light onto microbial life in analogous extraterrestrial environments. Copyright © 2009, American Society for Microbiology. All Rights Reserved.","author":[{"dropping-particle":"","family":"Simon","given":"Carola","non-dropping-particle":"","parse-names":false,"suffix":""},{"dropping-particle":"","family":"Wiezer","given":"Arnim","non-dropping-particle":"","parse-names":false,"suffix":""},{"dropping-particle":"","family":"Strittmatter","given":"Axel W.","non-dropping-particle":"","parse-names":false,"suffix":""},{"dropping-particle":"","family":"Daniel","given":"Rolf","non-dropping-particle":"","parse-names":false,"suffix":""}],"container-title":"Applied and Environmental Microbiology","id":"ITEM-1","issue":"23","issued":{"date-parts":[["2009"]]},"page":"7519-7526","title":"Phylogenetic diversity and metabolic potential revealed in a glacier ice metagenome","type":"article-journal","volume":"75"},"uris":["http://www.mendeley.com/documents/?uuid=4c8269c3-1fa0-4f62-8409-b78300fb8815"]}],"mendeley":{"formattedCitation":"(Simon et al., 2009)","plainTextFormattedCitation":"(Simon et al., 2009)","previouslyFormattedCitation":"(Simon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(Simon et al., 2009)</w:t>
      </w:r>
      <w:r w:rsidRPr="00DC2A24">
        <w:rPr>
          <w:rFonts w:asciiTheme="minorHAnsi" w:hAnsiTheme="minorHAnsi"/>
        </w:rPr>
        <w:fldChar w:fldCharType="end"/>
      </w:r>
      <w:r w:rsidRPr="00DC2A24">
        <w:rPr>
          <w:rFonts w:asciiTheme="minorHAnsi" w:hAnsiTheme="minorHAnsi"/>
        </w:rPr>
        <w:t xml:space="preserve">. </w:t>
      </w:r>
    </w:p>
    <w:p w14:paraId="5BC8C391" w14:textId="77777777" w:rsidR="00DC2A24" w:rsidRDefault="00DC2A24" w:rsidP="00DC2A24"/>
    <w:p w14:paraId="51402004" w14:textId="15F4C843" w:rsidR="00DC2A24" w:rsidRDefault="00DC2A24" w:rsidP="009E72C0">
      <w:pPr>
        <w:pStyle w:val="Heading2"/>
      </w:pPr>
      <w:bookmarkStart w:id="21" w:name="_Toc62819464"/>
      <w:r>
        <w:t>Rare biosphere</w:t>
      </w:r>
      <w:bookmarkEnd w:id="21"/>
    </w:p>
    <w:p w14:paraId="5764F4B2" w14:textId="77777777" w:rsidR="009E72C0" w:rsidRPr="009E72C0" w:rsidRDefault="009E72C0" w:rsidP="009E72C0">
      <w:pPr>
        <w:rPr>
          <w:rFonts w:cstheme="majorHAnsi"/>
        </w:rPr>
      </w:pPr>
    </w:p>
    <w:p w14:paraId="24191B76" w14:textId="0EBCEA14" w:rsidR="00DC2A24" w:rsidRPr="00DC2A24" w:rsidRDefault="00DC2A24" w:rsidP="003453BB">
      <w:pPr>
        <w:pStyle w:val="ListParagraph"/>
        <w:numPr>
          <w:ilvl w:val="0"/>
          <w:numId w:val="7"/>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60657FEC" w14:textId="77777777" w:rsidR="00DC2A24" w:rsidRPr="00DC2A24" w:rsidRDefault="00DC2A24" w:rsidP="00DC2A24">
      <w:pPr>
        <w:rPr>
          <w:rFonts w:asciiTheme="minorHAnsi" w:hAnsiTheme="minorHAnsi"/>
        </w:rPr>
      </w:pPr>
    </w:p>
    <w:p w14:paraId="30E96CA2" w14:textId="77777777" w:rsidR="00DC2A24" w:rsidRPr="00DC2A24" w:rsidRDefault="00DC2A24" w:rsidP="00DC2A24">
      <w:pPr>
        <w:rPr>
          <w:rFonts w:asciiTheme="minorHAnsi" w:hAnsiTheme="minorHAnsi"/>
        </w:rPr>
      </w:pPr>
      <w:r w:rsidRPr="00DC2A24">
        <w:rPr>
          <w:rFonts w:asciiTheme="minorHAnsi" w:hAnsiTheme="minorHAnsi"/>
        </w:rPr>
        <w:t xml:space="preserve">Local microbial communities often present a skewed abundance pattern, dominated by few abundant taxa and a large number of rare taxa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Microbiology","id":"ITEM-1","issue":"1","issued":{"date-parts":[["2011"]]},"page":"135-144","title":"Global patterns in the biogeography of bacterial taxa","type":"article-journal","volume":"13"},"uris":["http://www.mendeley.com/documents/?uuid=bade6e5c-3fea-412b-8fe3-71973bad5640"]}],"mendeley":{"formattedCitation":"(Diana R. Nemergut et al., 2011)","plainTextFormattedCitation":"(Diana R. Nemergut et al., 2011)","previouslyFormattedCitation":"(Diana R. Nemergut et al., 2011)"},"properties":{"noteIndex":0},"schema":"https://github.com/citation-style-language/schema/raw/master/csl-citation.json"}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(Diana R. Nemergut et al., 2011)</w:t>
      </w:r>
      <w:r w:rsidRPr="00DC2A24">
        <w:rPr>
          <w:rFonts w:asciiTheme="minorHAnsi" w:hAnsiTheme="minorHAnsi"/>
        </w:rPr>
        <w:fldChar w:fldCharType="end"/>
      </w:r>
      <w:r w:rsidRPr="00DC2A24">
        <w:rPr>
          <w:rFonts w:asciiTheme="minorHAnsi" w:hAnsiTheme="minorHAnsi"/>
        </w:rPr>
        <w:t xml:space="preserve">. Taxa with low-abundance within a community are termed the ‘rare biosphere’. Rare taxa may be </w:t>
      </w:r>
      <w:r w:rsidRPr="00DC2A24">
        <w:rPr>
          <w:rFonts w:asciiTheme="minorHAnsi" w:hAnsiTheme="minorHAnsi"/>
        </w:rPr>
        <w:lastRenderedPageBreak/>
        <w:t xml:space="preserve">routinely neglected through explicit deletion by setting relative abundance or occurrence frequency criteria such as sequence processing singleton removal, or implicitly due to small sample sizes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Biosphere","type":"article-journal","volume":"26"},"uris":["http://www.mendeley.com/documents/?uuid=3a8b243e-8a16-4ac6-a881-3e82cf8cdaa7"]}],"mendeley":{"formattedCitation":"(Cao, Y; Larsen, DP; Thorne, 2001; Jia et al., 2018)","plainTextFormattedCitation":"(Cao, Y; Larsen, DP; Thorne, 2001; Jia et al., 2018)","previouslyFormattedCitation":"(Cao, Y; Larsen, DP; Thorne, 2001; 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 Jia et al., 2018)</w:t>
      </w:r>
      <w:r w:rsidRPr="00DC2A24">
        <w:rPr>
          <w:rFonts w:asciiTheme="minorHAnsi" w:hAnsiTheme="minorHAnsi"/>
        </w:rPr>
        <w:fldChar w:fldCharType="end"/>
      </w:r>
      <w:r w:rsidRPr="00DC2A24">
        <w:rPr>
          <w:rFonts w:asciiTheme="minorHAnsi" w:hAnsiTheme="minorHAnsi"/>
        </w:rPr>
        <w:t xml:space="preserve">. Whilst removing low-abundance sequences for analyses is common, it can dilute interpretation of the data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05F94BE9" w14:textId="77777777" w:rsidR="00DC2A24" w:rsidRPr="00DC2A24" w:rsidRDefault="00DC2A24" w:rsidP="00DC2A24">
      <w:pPr>
        <w:rPr>
          <w:rFonts w:asciiTheme="minorHAnsi" w:hAnsiTheme="minorHAnsi"/>
        </w:rPr>
      </w:pPr>
    </w:p>
    <w:p w14:paraId="47E1E0F1" w14:textId="77777777" w:rsidR="00DC2A24" w:rsidRPr="00DC2A24" w:rsidRDefault="00DC2A24" w:rsidP="00DC2A24">
      <w:pPr>
        <w:rPr>
          <w:rFonts w:asciiTheme="minorHAnsi" w:hAnsiTheme="minorHAnsi"/>
        </w:rPr>
      </w:pPr>
      <w:r w:rsidRPr="00DC2A24">
        <w:rPr>
          <w:rFonts w:asciiTheme="minorHAnsi" w:hAnsiTheme="minorHAnsi"/>
        </w:rPr>
        <w:t xml:space="preserve">The exclusion of rare taxa stems from the theoretical assumption that rare species have a relatively insignificant effect on the phenomena being studied as compared to abundant or core taxa, and that their inclusion contributes noise to statistical analysis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w:t>
      </w:r>
      <w:r w:rsidRPr="00DC2A24">
        <w:rPr>
          <w:rFonts w:asciiTheme="minorHAnsi" w:hAnsiTheme="minorHAnsi"/>
        </w:rPr>
        <w:fldChar w:fldCharType="end"/>
      </w:r>
      <w:r w:rsidRPr="00DC2A24">
        <w:rPr>
          <w:rFonts w:asciiTheme="minorHAnsi" w:hAnsiTheme="minorHAnsi"/>
        </w:rPr>
        <w:t xml:space="preserve">. Exclusion of rare taxa may also be motivated by sampling or analytical resource limitations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{"citationItems":[{"id":"ITEM-1","itemData":{"author":[{"dropping-particle":"","family":"Cao, Y; Larsen, DP; Thorne","given":"RSJ","non-dropping-particle":"","parse-names":false,"suffix":""}],"container-title":"Journal of the North American Benthological Society","id":"ITEM-1","issue":"1","issued":{"date-parts":[["2001"]]},"page":"144-153","title":"Rare species in multivariate analysis for bioassessment: some considerations","type":"article-journal","volume":"20"},"uris":["http://www.mendeley.com/documents/?uuid=b50eb696-3329-4b3c-95db-2560c76a5bda"]}],"mendeley":{"formattedCitation":"(Cao, Y; Larsen, DP; Thorne, 2001)","plainTextFormattedCitation":"(Cao, Y; Larsen, DP; Thorne, 2001)","previouslyFormattedCitation":"(Cao, Y; Larsen, DP; Thorne, 2001)"},"properties":{"noteIndex":0},"schema":"https://github.com/citation-style-language/schema/raw/master/csl-citation.json"}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(Cao, Y; Larsen, DP; Thorne, 2001)</w:t>
      </w:r>
      <w:r w:rsidRPr="00DC2A24">
        <w:rPr>
          <w:rFonts w:asciiTheme="minorHAnsi" w:hAnsiTheme="minorHAnsi"/>
        </w:rPr>
        <w:fldChar w:fldCharType="end"/>
      </w:r>
      <w:r w:rsidRPr="00DC2A24">
        <w:rPr>
          <w:rFonts w:asciiTheme="minorHAnsi" w:hAnsiTheme="minorHAnsi"/>
        </w:rPr>
        <w:t xml:space="preserve">. To improve the resolution of rare biosphere dynamics in the supraglacial system, methodological improvements such as increased sampling depth and sample repetition, as well as standardized benchmarking analysis, may be implemented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Microbiology","id":"ITEM-1","issue":"9","issued":{"date-parts":[["2018"]]},"page":"738-747","publisher":"Elsevier Ltd","title":"Community Assembly Processes of the Microbial Rare Biosphere","type":"article-journal","volume":"26"},"uris":["http://www.mendeley.com/documents/?uuid=3a8b243e-8a16-4ac6-a881-3e82cf8cdaa7"]}],"mendeley":{"formattedCitation":"(Jia et al., 2018)","plainTextFormattedCitation":"(Jia et al., 2018)","previouslyFormattedCitation":"(Jia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w:t>
      </w:r>
      <w:r w:rsidRPr="00DC2A24">
        <w:rPr>
          <w:rFonts w:asciiTheme="minorHAnsi" w:hAnsiTheme="minorHAnsi"/>
        </w:rPr>
        <w:fldChar w:fldCharType="end"/>
      </w:r>
      <w:r w:rsidRPr="00DC2A24">
        <w:rPr>
          <w:rFonts w:asciiTheme="minorHAnsi" w:hAnsiTheme="minorHAnsi"/>
        </w:rPr>
        <w:t xml:space="preserve">. Moreover, a variety of methods for defining the rare biosphere have been developed, including: relative abundance cut-offs, sequence counts and empirical thresholds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139325A4" w14:textId="77777777" w:rsidR="00DC2A24" w:rsidRPr="00DC2A24" w:rsidRDefault="00DC2A24" w:rsidP="00DC2A24">
      <w:pPr>
        <w:rPr>
          <w:rFonts w:asciiTheme="minorHAnsi" w:hAnsiTheme="minorHAnsi"/>
        </w:rPr>
      </w:pPr>
    </w:p>
    <w:p w14:paraId="0F17BF8D" w14:textId="15C77CC3" w:rsidR="00DC2A24" w:rsidRPr="00DC2A24" w:rsidRDefault="00DC2A24" w:rsidP="00DC2A24">
      <w:pPr>
        <w:rPr>
          <w:rFonts w:asciiTheme="minorHAnsi" w:hAnsiTheme="minorHAnsi"/>
        </w:rPr>
      </w:pPr>
      <w:r w:rsidRPr="00DC2A24">
        <w:rPr>
          <w:rFonts w:asciiTheme="minorHAnsi" w:hAnsiTheme="minorHAnsi"/>
        </w:rPr>
        <w:t xml:space="preserve">Rare taxa exhibit a disproportionally high impact on ecosystems. Rare taxa may be more active than abundant taxa </w:t>
      </w:r>
      <w:r w:rsidRPr="00DC2A24">
        <w:rPr>
          <w:rFonts w:asciiTheme="minorHAnsi" w:hAnsiTheme="minorHAnsi"/>
        </w:rPr>
        <w:fldChar w:fldCharType="begin" w:fldLock="1"/>
      </w:r>
      <w:r w:rsidR="0045375B">
        <w:rPr>
          <w:rFonts w:asciiTheme="minorHAnsi" w:hAnsiTheme="minorHAnsi"/>
        </w:rPr>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ocean","type":"article-journal","volume":"108"},"uris":["http://www.mendeley.com/documents/?uuid=934d45a9-dba8-4409-8278-971540d18ae3"]},{"id":"ITEM-2","itemData":{"DOI":"10.1073/pnas.0912765107","ISSN":"00278424","PMID":"20231463","abstract":"Dormancy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America","id":"ITEM-2","issue":"13","issued":{"date-parts":[["2010"]]},"page":"5881-5886","title":"Dormancy contributes to the maintenance of microbial diversity","type":"article-journal","volume":"107"},"uris":["http://www.mendeley.com/documents/?uuid=d06cc67d-d280-43ad-b8cd-f594c780d39e"]}],"mendeley":{"formattedCitation":"(Barbara J. Campbell, Yu, Heidelberg, &amp; Kirchman, 2011; S. E. Jones &amp; Lennon, 2010)","plainTextFormattedCitation":"(Barbara J. Campbell, Yu, Heidelberg, &amp; Kirchman, 2011; S. E. Jones &amp; Lennon, 2010)","previouslyFormattedCitation":"(Barbara J. Campbell, Yu, Heidelberg, &amp; Kirchman, 2011; S. E. Jones &amp; Lennon, 2010)"},"properties":{"noteIndex":0},"schema":"https://github.com/citation-style-language/schema/raw/master/csl-citation.json"}</w:instrText>
      </w:r>
      <w:r w:rsidRPr="00DC2A24">
        <w:rPr>
          <w:rFonts w:asciiTheme="minorHAnsi" w:hAnsiTheme="minorHAnsi"/>
        </w:rPr>
        <w:fldChar w:fldCharType="separate"/>
      </w:r>
      <w:r w:rsidR="0045375B" w:rsidRPr="0045375B">
        <w:rPr>
          <w:rFonts w:asciiTheme="minorHAnsi" w:hAnsiTheme="minorHAnsi"/>
          <w:noProof/>
        </w:rPr>
        <w:t>(Barbara J. Campbell, Yu, Heidelberg, &amp; Kirchman, 2011; S. E. Jones &amp; Lennon, 2010)</w:t>
      </w:r>
      <w:r w:rsidRPr="00DC2A24">
        <w:rPr>
          <w:rFonts w:asciiTheme="minorHAnsi" w:hAnsiTheme="minorHAnsi"/>
        </w:rPr>
        <w:fldChar w:fldCharType="end"/>
      </w:r>
      <w:r w:rsidRPr="00DC2A24">
        <w:rPr>
          <w:rFonts w:asciiTheme="minorHAnsi" w:hAnsiTheme="minorHAnsi"/>
        </w:rPr>
        <w:t xml:space="preserve">, form biogeographic patterns distinct from core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{"citationItems":[{"id":"ITEM-1","itemData":{"DOI":"10.1016/j.cub.2014.02.050","ISSN":"09609822","PMID":"24704080","abstract":"Background: Biological communities are normally composed of a few abundant and many rare species. This pattern is particularly prominent in microbial communities, in which most constituent taxa are usually extremely rare. Although abundant and rare subcommunities may present intrinsic characteristics that could be crucial for understanding community dynamics and ecosystem functioning, microbiologists normally do not differentiate between them. Here, we investigate abundant and rare subcommunities of marine microbial eukaryotes, a crucial group of organisms that remains among the least-explored biodiversity components of the biosphere. We surveyed surface waters of six separate coastal locations in Europe, independently considering the picoplankton, nanoplankton, and microplankton/mesoplankton organismal size fractions. Results: Deep Illumina sequencing of the 18S rRNA indicated that the abundant regional community was mostly structured by organismal size fraction, whereas the rare regional community was mainly structured by geographic origin. However, some abundant and rare taxa presented similar biogeography, pointing to spatiotemporal structure in the rare microeukaryote biosphere. Abundant and rare subcommunities presented regular proportions across samples, indicating similar species-abundance distributions despite taxonomic compositional variation. Several taxa were abundant in one location and rare in other locations, suggesting large oscillations in abundance. The substantial amount of metabolically active lineages found in the rare biosphere suggests that this subcommunity constitutes a diversity reservoir that can respond rapidly to environmental change. Conclusions: We propose that marine planktonic microeukaryote assemblages incorporate dynamic and metabolically active abundant and rare subcommunities, with contrasting structuring patterns but fairly regular proportions, across space and time. © 2014 Elsevier Ltd.","author":[{"dropping-particle":"","family":"Logares","given":"Ramiro","non-dropping-particle":"","parse-names":false,"suffix":""},{"dropping-particle":"","family":"Audic","given":"Stéphane","non-dropping-particle":"","parse-names":false,"suffix":""},{"dropping-particle":"","family":"Bass","given":"David","non-dropping-particle":"","parse-names":false,"suffix":""},{"dropping-particle":"","family":"Bittner","given":"Lucie","non-dropping-particle":"","parse-names":false,"suffix":""},{"dropping-particle":"","family":"Boutte","given":"Christophe","non-dropping-particle":"","parse-names":false,"suffix":""},{"dropping-particle":"","family":"Christen","given":"Richard","non-dropping-particle":"","parse-names":false,"suffix":""},{"dropping-particle":"","family":"Claverie","given":"Jean Michel","non-dropping-particle":"","parse-names":false,"suffix":""},{"dropping-particle":"","family":"Decelle","given":"Johan","non-dropping-particle":"","parse-names":false,"suffix":""},{"dropping-particle":"","family":"Dolan","given":"John R.","non-dropping-particle":"","parse-names":false,"suffix":""},{"dropping-particle":"","family":"Dunthorn","given":"Micah","non-dropping-particle":"","parse-names":false,"suffix":""},{"dropping-particle":"","family":"Edvardsen","given":"Bente","non-dropping-particle":"","parse-names":false,"suffix":""},{"dropping-particle":"","family":"Gobet","given":"Angélique","non-dropping-particle":"","parse-names":false,"suffix":""},{"dropping-particle":"","family":"Kooistra","given":"Wiebe H.C.F.","non-dropping-particle":"","parse-names":false,"suffix":""},{"dropping-particle":"","family":"Mahé","given":"Frédéric","non-dropping-particle":"","parse-names":false,"suffix":""},{"dropping-particle":"","family":"Not","given":"Fabrice","non-dropping-particle":"","parse-names":false,"suffix":""},{"dropping-particle":"","family":"Ogata","given":"Hiroyuki","non-dropping-particle":"","parse-names":false,"suffix":""},{"dropping-particle":"","family":"Pawlowski","given":"Jan","non-dropping-particle":"","parse-names":false,"suffix":""},{"dropping-particle":"","family":"Pernice","given":"Massimo C.","non-dropping-particle":"","parse-names":false,"suffix":""},{"dropping-particle":"","family":"Romac","given":"Sarah","non-dropping-particle":"","parse-names":false,"suffix":""},{"dropping-particle":"","family":"Shalchian-Tabrizi","given":"Kamran","non-dropping-particle":"","parse-names":false,"suffix":""},{"dropping-particle":"","family":"Simon","given":"Nathalie","non-dropping-particle":"","parse-names":false,"suffix":""},{"dropping-particle":"","family":"Stoeck","given":"Thorsten","non-dropping-particle":"","parse-names":false,"suffix":""},{"dropping-particle":"","family":"Santini","given":"Sébastien","non-dropping-particle":"","parse-names":false,"suffix":""},{"dropping-particle":"","family":"Siano","given":"Raffaele","non-dropping-particle":"","parse-names":false,"suffix":""},{"dropping-particle":"","family":"Wincker","given":"Patrick","non-dropping-particle":"","parse-names":false,"suffix":""},{"dropping-particle":"","family":"Zingone","given":"Adriana","non-dropping-particle":"","parse-names":false,"suffix":""},{"dropping-particle":"","family":"Richards","given":"Thomas A.","non-dropping-particle":"","parse-names":false,"suffix":""},{"dropping-particle":"","family":"Vargas","given":"Colomban","non-dropping-particle":"De","parse-names":false,"suffix":""},{"dropping-particle":"","family":"Massana","given":"Ramon","non-dropping-particle":"","parse-names":false,"suffix":""}],"container-title":"Current Biology","id":"ITEM-1","issue":"8","issued":{"date-parts":[["2014"]]},"page":"813-821","title":"Patterns of rare and abundant marine microbial eukaryotes","type":"article-journal","volume":"24"},"uris":["http://www.mendeley.com/documents/?uuid=79609666-5e75-4d9f-83ed-081b5b9254c4"]}],"mendeley":{"formattedCitation":"(Logares et al., 2014)","plainTextFormattedCitation":"(Logares et al., 2014)","previouslyFormattedCitation":"(Logares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(Logares et al., 2014)</w:t>
      </w:r>
      <w:r w:rsidRPr="00DC2A24">
        <w:rPr>
          <w:rFonts w:asciiTheme="minorHAnsi" w:hAnsiTheme="minorHAnsi"/>
        </w:rPr>
        <w:fldChar w:fldCharType="end"/>
      </w:r>
      <w:r w:rsidRPr="00DC2A24">
        <w:rPr>
          <w:rFonts w:asciiTheme="minorHAnsi" w:hAnsiTheme="minorHAnsi"/>
        </w:rPr>
        <w:t xml:space="preserve">, provide a phylogenetic reservoir due to high species richness, maintain a large functional gene pool, enhance functionality of abundant taxa and increase ecosystem resilience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strings","type":"article-journal","volume":"11"},"uris":["http://www.mendeley.com/documents/?uuid=033583b0-4051-4ee5-b674-f4f688acdf61"]},{"id":"ITEM-2","itemData":{"DOI":"10.1016/j.tim.2018.02.011","ISSN":"18784380","PMID":"29550356","abstract":"Our planet teems with microorganisms that often present a skewed abundance distribution in a local community, with relatively few dominant species coexisting alongside a high number of rare species. Recent studies have demonstrated that these rare taxa serve as limitless reservoirs of genetic diversity, and perform disproportionate types of functions despite their low abundances. However, relatively little is known about the mechanisms controlling rarity and the processes promoting the development of the rare biosphere. Here, we propose the use of multivariate cut-offs to estimate rare species and phylogenetic null models applied to predefined rare taxa to disentangle the relative influences of ecoevolutionary processes mediating the assembly of the rare biosphere. Importantly, the identification of the factors controlling rare species assemblages is critical for understanding the types of rarity, how the rare biosphere is established, and how rare microorganisms fluctuate over spatiotemporal scales, thus enabling prospective predictions of ecosystem responses.","author":[{"dropping-particle":"","family":"Jia","given":"Xiu","non-dropping-particle":"","parse-names":false,"suffix":""},{"dropping-particle":"","family":"Dini-Andreote","given":"Francisco","non-dropping-particle":"","parse-names":false,"suffix":""},{"dropping-particle":"","family":"Falcão Salles","given":"Joana","non-dropping-particle":"","parse-names":false,"suffix":""}],"container-title":"Trends in Microbiology","id":"ITEM-2","issue":"9","issued":{"date-parts":[["2018"]]},"page":"738-747","publisher":"Elsevier Ltd","title":"Community Assembly Processes of the Microbial Rare Biosphere","type":"article-journal","volume":"26"},"uris":["http://www.mendeley.com/documents/?uuid=3a8b243e-8a16-4ac6-a881-3e82cf8cdaa7"]},{"id":"ITEM-3","itemData":{"DOI":"10.1038/nrmicro3400","ISSN":"17401534","PMID":"25730701","abstract":"The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Microbiology","id":"ITEM-3","issue":"4","issued":{"date-parts":[["2015"]]},"page":"217-229","publisher":"Nature Publishing Group","title":"Ecology and exploration of the rare biosphere","type":"article-journal","volume":"13"},"uris":["http://www.mendeley.com/documents/?uuid=f63d4d6b-58f7-4e58-9b57-b536ae50dc81"]}],"mendeley":{"formattedCitation":"(Jia et al., 2018; Jousset et al., 2017; Lynch &amp; Neufeld, 2015)","plainTextFormattedCitation":"(Jia et al., 2018; Jousset et al., 2017; Lynch &amp; Neufeld, 2015)","previouslyFormattedCitation":"(Jia et al., 2018; Jousset et al., 2017; 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(Jia et al., 2018; Jousset et al., 2017; Lynch &amp; Neufeld, 2015)</w:t>
      </w:r>
      <w:r w:rsidRPr="00DC2A24">
        <w:rPr>
          <w:rFonts w:asciiTheme="minorHAnsi" w:hAnsiTheme="minorHAnsi"/>
        </w:rPr>
        <w:fldChar w:fldCharType="end"/>
      </w:r>
      <w:r w:rsidRPr="00DC2A24">
        <w:rPr>
          <w:rFonts w:asciiTheme="minorHAnsi" w:hAnsiTheme="minorHAnsi"/>
        </w:rPr>
        <w:t xml:space="preserve">. Rare taxa play significant roles in biogeochemical processes such as nutrient cycling and pollutant degradation, in controlling community assembly processes, maintaining microbiome and host health, however, they are vulnerable to environmental change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(Jousset et al., 2017)</w:t>
      </w:r>
      <w:r w:rsidRPr="00DC2A24">
        <w:rPr>
          <w:rFonts w:asciiTheme="minorHAnsi" w:hAnsiTheme="minorHAnsi"/>
        </w:rPr>
        <w:fldChar w:fldCharType="end"/>
      </w:r>
      <w:r w:rsidRPr="00DC2A24">
        <w:rPr>
          <w:rFonts w:asciiTheme="minorHAnsi" w:hAnsiTheme="minorHAnsi"/>
        </w:rPr>
        <w:t xml:space="preserve">. Rare taxa may be susceptible to local extinction through environmental filtering and/or biotic selection pressure that favours abundant taxa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w:t>
      </w:r>
    </w:p>
    <w:p w14:paraId="1D1C35D4" w14:textId="77777777" w:rsidR="00DC2A24" w:rsidRPr="00DC2A24" w:rsidRDefault="00DC2A24" w:rsidP="00DC2A24">
      <w:pPr>
        <w:rPr>
          <w:rFonts w:asciiTheme="minorHAnsi" w:hAnsiTheme="minorHAnsi"/>
        </w:rPr>
      </w:pPr>
    </w:p>
    <w:p w14:paraId="5E49C2EE" w14:textId="77777777" w:rsidR="00DC2A24" w:rsidRPr="00DC2A24" w:rsidRDefault="00DC2A24" w:rsidP="00DC2A24">
      <w:pPr>
        <w:rPr>
          <w:rFonts w:asciiTheme="minorHAnsi" w:hAnsiTheme="minorHAnsi"/>
        </w:rPr>
      </w:pPr>
      <w:r w:rsidRPr="00DC2A24">
        <w:rPr>
          <w:rFonts w:asciiTheme="minorHAnsi" w:hAnsiTheme="minorHAnsi"/>
        </w:rPr>
        <w:t xml:space="preserve">The rare biosphere is particularly important when examining temporal variability of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 xml:space="preserve">. A taxa may become locally rare and form a ‘seed bank’ due to unfavourable environmental conditions before re-colonizing when favourable conditions return, such as may occur through the seasonal cycle </w:t>
      </w:r>
      <w:r w:rsidRPr="00DC2A24">
        <w:rPr>
          <w:rFonts w:asciiTheme="minorHAnsi" w:hAnsiTheme="minorHAnsi"/>
        </w:rPr>
        <w:fldChar w:fldCharType="begin" w:fldLock="1"/>
      </w:r>
      <w:r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(Pedrs-Ali, 2012)</w:t>
      </w:r>
      <w:r w:rsidRPr="00DC2A24">
        <w:rPr>
          <w:rFonts w:asciiTheme="minorHAnsi" w:hAnsiTheme="minorHAnsi"/>
        </w:rPr>
        <w:fldChar w:fldCharType="end"/>
      </w:r>
      <w:r w:rsidRPr="00DC2A24">
        <w:rPr>
          <w:rFonts w:asciiTheme="minorHAnsi" w:hAnsiTheme="minorHAnsi"/>
        </w:rPr>
        <w:t xml:space="preserve">. By improving our understanding of taxa that adapt to life at low relative abundances we can advance the resolution of microbial ecology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{"citationItems":[{"id":"ITEM-1","itemData":{"DOI":"10.1038/nrmicro3400","ISSN":"17401534","PMID":"25730701","abstract":"The profound influence of microorganisms on human life and global biogeochemical cycles underlines the value of studying the biogeography of microorganisms, exploring microbial genomes and expanding our understanding of most microbial species on Earth: that is, those present at low relative abundance. The detection and subsequent analysis of low-abundance microbial populations-the 'rare biosphere'-have demonstrated the persistence, population dynamics, dispersion and predation of these microbial species. We discuss the ecology of rare microbial populations, and highlight molecular and computational methods for targeting taxonomic 'blind spots' within the rare biosphere of complex microbial communities.","author":[{"dropping-particle":"","family":"Lynch","given":"Michael D.J.","non-dropping-particle":"","parse-names":false,"suffix":""},{"dropping-particle":"","family":"Neufeld","given":"Josh D.","non-dropping-particle":"","parse-names":false,"suffix":""}],"container-title":"Nature Reviews Microbiology","id":"ITEM-1","issue":"4","issued":{"date-parts":[["2015"]]},"page":"217-229","publisher":"Nature Publishing Group","title":"Ecology and exploration of the rare biosphere","type":"article-journal","volume":"13"},"uris":["http://www.mendeley.com/documents/?uuid=f63d4d6b-58f7-4e58-9b57-b536ae50dc81"]}],"mendeley":{"formattedCitation":"(Lynch &amp; Neufeld, 2015)","plainTextFormattedCitation":"(Lynch &amp; Neufeld, 2015)","previouslyFormattedCitation":"(Lynch &amp; Neufeld,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(Lynch &amp; Neufeld, 2015)</w:t>
      </w:r>
      <w:r w:rsidRPr="00DC2A24">
        <w:rPr>
          <w:rFonts w:asciiTheme="minorHAnsi" w:hAnsiTheme="minorHAnsi"/>
        </w:rPr>
        <w:fldChar w:fldCharType="end"/>
      </w:r>
      <w:r w:rsidRPr="00DC2A24">
        <w:rPr>
          <w:rFonts w:asciiTheme="minorHAnsi" w:hAnsiTheme="minorHAnsi"/>
        </w:rPr>
        <w:t xml:space="preserve">.  </w:t>
      </w:r>
    </w:p>
    <w:p w14:paraId="4EC81826" w14:textId="77777777" w:rsidR="00DC2A24" w:rsidRPr="00DC2A24" w:rsidRDefault="00DC2A24" w:rsidP="00DC2A24">
      <w:pPr>
        <w:rPr>
          <w:rFonts w:asciiTheme="minorHAnsi" w:hAnsiTheme="minorHAnsi"/>
        </w:rPr>
      </w:pPr>
    </w:p>
    <w:p w14:paraId="6D535506" w14:textId="77777777" w:rsidR="00DC2A24" w:rsidRPr="00DC2A24" w:rsidRDefault="00DC2A24" w:rsidP="00DC2A24">
      <w:pPr>
        <w:rPr>
          <w:rFonts w:asciiTheme="minorHAnsi" w:hAnsiTheme="minorHAnsi"/>
        </w:rPr>
      </w:pPr>
      <w:r w:rsidRPr="00DC2A24">
        <w:rPr>
          <w:rFonts w:asciiTheme="minorHAnsi" w:hAnsiTheme="minorHAnsi"/>
        </w:rPr>
        <w:t xml:space="preserve">Despite this, the importance of rare taxa for ecosystem functioning is at odds with the assumption that microbial community are highly functionally redundant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(Jousset et al., 2017)</w:t>
      </w:r>
      <w:r w:rsidRPr="00DC2A24">
        <w:rPr>
          <w:rFonts w:asciiTheme="minorHAnsi" w:hAnsiTheme="minorHAnsi"/>
        </w:rPr>
        <w:fldChar w:fldCharType="end"/>
      </w:r>
      <w:r w:rsidRPr="00DC2A24">
        <w:rPr>
          <w:rFonts w:asciiTheme="minorHAnsi" w:hAnsiTheme="minorHAnsi"/>
        </w:rPr>
        <w:t xml:space="preserve">. Moreover, some investigations have found rare taxa to have minimal effect on biogeochemical cycling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(Gobet et al., 2012)</w:t>
      </w:r>
      <w:r w:rsidRPr="00DC2A24">
        <w:rPr>
          <w:rFonts w:asciiTheme="minorHAnsi" w:hAnsiTheme="minorHAnsi"/>
        </w:rPr>
        <w:fldChar w:fldCharType="end"/>
      </w:r>
      <w:r w:rsidRPr="00DC2A24">
        <w:rPr>
          <w:rFonts w:asciiTheme="minorHAnsi" w:hAnsiTheme="minorHAnsi"/>
        </w:rPr>
        <w:t xml:space="preserve">.    </w:t>
      </w:r>
    </w:p>
    <w:p w14:paraId="30F1C49C" w14:textId="77777777" w:rsidR="00DC2A24" w:rsidRDefault="00DC2A24" w:rsidP="00DC2A24"/>
    <w:p w14:paraId="46107135" w14:textId="5F09B6F1" w:rsidR="00DC2A24" w:rsidRDefault="00DC2A24" w:rsidP="00DC2A24">
      <w:pPr>
        <w:pStyle w:val="Heading3"/>
      </w:pPr>
      <w:bookmarkStart w:id="22" w:name="_Toc62819465"/>
      <w:r>
        <w:t>Knowledge gaps</w:t>
      </w:r>
      <w:bookmarkEnd w:id="22"/>
    </w:p>
    <w:p w14:paraId="1F6F5FFF" w14:textId="77777777" w:rsidR="00DC2A24" w:rsidRDefault="00DC2A24" w:rsidP="00DC2A24"/>
    <w:p w14:paraId="577899D2" w14:textId="77777777" w:rsidR="00DC2A24" w:rsidRPr="003C1E05" w:rsidRDefault="00DC2A24" w:rsidP="003453BB">
      <w:pPr>
        <w:pStyle w:val="ListParagraph"/>
        <w:numPr>
          <w:ilvl w:val="0"/>
          <w:numId w:val="6"/>
        </w:numPr>
        <w:rPr>
          <w:rFonts w:cstheme="majorHAnsi"/>
        </w:rPr>
      </w:pPr>
      <w:r w:rsidRPr="003C1E05">
        <w:rPr>
          <w:rFonts w:cstheme="majorHAnsi"/>
        </w:rPr>
        <w:t>Use literature review to add detail to this knowledge gaps section</w:t>
      </w:r>
    </w:p>
    <w:p w14:paraId="48B1FEA8" w14:textId="77777777" w:rsidR="00DC2A24" w:rsidRPr="003C1E05" w:rsidRDefault="00DC2A24" w:rsidP="003453BB">
      <w:pPr>
        <w:pStyle w:val="ListParagraph"/>
        <w:numPr>
          <w:ilvl w:val="0"/>
          <w:numId w:val="6"/>
        </w:numPr>
        <w:rPr>
          <w:rFonts w:cstheme="majorHAnsi"/>
        </w:rPr>
      </w:pPr>
      <w:r w:rsidRPr="003C1E05">
        <w:rPr>
          <w:rFonts w:cstheme="majorHAnsi"/>
        </w:rPr>
        <w:t>Why haven’t these questions been answered before?</w:t>
      </w:r>
    </w:p>
    <w:p w14:paraId="6F83460D" w14:textId="77777777" w:rsidR="00DC2A24" w:rsidRPr="003C1E05" w:rsidRDefault="00DC2A24" w:rsidP="003453BB">
      <w:pPr>
        <w:pStyle w:val="ListParagraph"/>
        <w:numPr>
          <w:ilvl w:val="0"/>
          <w:numId w:val="6"/>
        </w:numPr>
        <w:rPr>
          <w:rFonts w:cstheme="majorHAnsi"/>
        </w:rPr>
      </w:pPr>
      <w:r w:rsidRPr="003C1E05">
        <w:rPr>
          <w:rFonts w:cstheme="majorHAnsi"/>
        </w:rPr>
        <w:t>What will I do differently?</w:t>
      </w:r>
    </w:p>
    <w:p w14:paraId="1A234474" w14:textId="77777777" w:rsidR="00DC2A24" w:rsidRPr="003C1E05" w:rsidRDefault="00DC2A24" w:rsidP="00DC2A24">
      <w:pPr>
        <w:rPr>
          <w:rFonts w:asciiTheme="minorHAnsi" w:hAnsiTheme="minorHAnsi" w:cstheme="majorHAnsi"/>
        </w:rPr>
      </w:pPr>
    </w:p>
    <w:p w14:paraId="5605E6FD"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lastRenderedPageBreak/>
        <w:t>A major knowledge gap in the study of cryoconite ecology is the lack of differentiation between abundant and rare taxa, as well as active and dormant communities.</w:t>
      </w:r>
    </w:p>
    <w:p w14:paraId="3B7B5160" w14:textId="77777777" w:rsidR="00DC2A24" w:rsidRPr="003C1E05" w:rsidRDefault="00DC2A24" w:rsidP="00DC2A24">
      <w:pPr>
        <w:rPr>
          <w:rFonts w:asciiTheme="minorHAnsi" w:hAnsiTheme="minorHAnsi" w:cstheme="majorHAnsi"/>
        </w:rPr>
      </w:pPr>
    </w:p>
    <w:p w14:paraId="0EC28518" w14:textId="2BE26B2C"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w:t>
      </w:r>
    </w:p>
    <w:p w14:paraId="7FD3E49A" w14:textId="77777777" w:rsidR="00DC2A24" w:rsidRPr="00DC2A24" w:rsidRDefault="00DC2A24" w:rsidP="00DC2A24">
      <w:pPr>
        <w:rPr>
          <w:rFonts w:asciiTheme="minorHAnsi" w:hAnsiTheme="minorHAnsi"/>
        </w:rPr>
      </w:pPr>
    </w:p>
    <w:p w14:paraId="7EF5ECCA" w14:textId="77777777" w:rsidR="00DC2A24" w:rsidRPr="00DC2A24" w:rsidRDefault="00DC2A24" w:rsidP="00DC2A24">
      <w:pPr>
        <w:rPr>
          <w:rFonts w:asciiTheme="minorHAnsi" w:hAnsiTheme="minorHAnsi"/>
        </w:rPr>
      </w:pPr>
      <w:r w:rsidRPr="00DC2A24">
        <w:rPr>
          <w:rFonts w:asciiTheme="minorHAnsi" w:hAnsiTheme="minorHAnsi"/>
        </w:rPr>
        <w:t xml:space="preserve">Rare taxa are routinely removed from cryoconite </w:t>
      </w:r>
      <w:r w:rsidRPr="00DC2A24">
        <w:rPr>
          <w:rFonts w:asciiTheme="minorHAnsi" w:hAnsiTheme="minorHAnsi"/>
        </w:rPr>
        <w:fldChar w:fldCharType="begin" w:fldLock="1"/>
      </w:r>
      <w:r w:rsidRPr="00DC2A24">
        <w:rPr>
          <w:rFonts w:asciiTheme="minorHAnsi" w:hAnsiTheme="minorHAnsi"/>
        </w:rP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holes","type":"article-journal","volume":"8"},"uris":["http://www.mendeley.com/documents/?uuid=34dc5e99-a239-4290-87a2-b68eef399837"]},{"id":"ITEM-2","itemData":{"DOI":"10.1007/s00300-003-0580-2","ISSN":"07224060","abstract":"The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Biology","id":"ITEM-2","issue":"2","issued":{"date-parts":[["2004"]]},"page":"66-74","title":"Gradient analysis of cryoconite ecosystems from two polar glaciers","type":"article-journal","volume":"27"},"uris":["http://www.mendeley.com/documents/?uuid=37e49be0-fc5c-4590-bcef-c909fa1f95eb"]}],"mendeley":{"formattedCitation":"(D. R. Mueller &amp; Pollard, 2004; Stanish, Bagshaw, McKnight, Fountain, &amp; Tranter, 2013)","plainTextFormattedCitation":"(D. R. Mueller &amp; Pollard, 2004; Stanish, Bagshaw, McKnight, Fountain, &amp; Tranter, 2013)","previouslyFormattedCitation":"(D. R. Mueller &amp; Pollard, 2004; Stanish, Bagshaw, McKnight, Fountain, &amp; Tranter,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Mueller &amp; Pollard, 2004; Stanish, Bagshaw, McKnight, Fountain, &amp; Tranter, 2013)</w:t>
      </w:r>
      <w:r w:rsidRPr="00DC2A24">
        <w:rPr>
          <w:rFonts w:asciiTheme="minorHAnsi" w:hAnsiTheme="minorHAnsi"/>
        </w:rPr>
        <w:fldChar w:fldCharType="end"/>
      </w:r>
      <w:r w:rsidRPr="00DC2A24">
        <w:rPr>
          <w:rFonts w:asciiTheme="minorHAnsi" w:hAnsiTheme="minorHAnsi"/>
        </w:rPr>
        <w:t xml:space="preserve"> and supraglacial snow </w:t>
      </w:r>
      <w:r w:rsidRPr="00DC2A24">
        <w:rPr>
          <w:rFonts w:asciiTheme="minorHAnsi" w:hAnsiTheme="minorHAnsi"/>
        </w:rPr>
        <w:fldChar w:fldCharType="begin" w:fldLock="1"/>
      </w:r>
      <w:r w:rsidRPr="00DC2A24">
        <w:rPr>
          <w:rFonts w:asciiTheme="minorHAnsi" w:hAnsiTheme="minorHAnsi"/>
        </w:rPr>
        <w:instrText>ADDIN CSL_CITATION {"citationItems":[{"id":"ITEM-1","itemData":{"DOI":"10.1016/j.gca.2018.12.024","ISSN":"00167037","abstract":"Earth has experienced periodic local to global glaciation for nearly 3 billion years, providing supra- and subglacial environments for colonization by microbial communities. A number of studies have reported on the role of microbial communities in glacial ecosystems including their influence on element cycling and weathering, but there is a paucity data on volcanic rock-hosted glacial ecosystems. Glaciers on stratovolcanoes in the Pacific Northwest override silica-rich rocks which represent analogues to an early Martian cryosphere. On these glaciers, blooms of photosynthetic snow algae support supraglacial microbial communities as has been observed on snowfields, glaciers, and ice sheets. In subglacial environments of volcanic rock-hosted glacial systems, weathering is driven, at least in part, by carbonic acid, suggesting a link between supraglacial carbon sources and subglacial heterotrophic microbial communities. Here, we report inorganic carbon assimilation and microbial community composition on glaciers across three stratovolcanoes ranging in composition from dacitic to mafic in the Pacific Northwest of the United States to begin to constrain the role of supraglacial primary productivity in subglacial weather processes. These data, coupled to contextual carbon and nitrogen isotope analyses of biomass and aqueous geochemistry, indicate snow algae drive light dependent carbon uptake across supraglacial and periglacial environments. Furthermore, snow algae microbial communities are supported by fixed nitrogen predominantly from deposition via precipitation. Our data highlight intense cycling of carbon and nitrogen driven by supraglacial microbial communities that feeds subglacial microbial communities which in turn may drive weathering processes. These results further underscore the role of glacial ecosystems in global biogeochemical cycling, especially during past global glaciations. Finally, these results lend support for glaciers as refugia for biodiversity on Earth and potentially on other bodies such as Mars where evidence exists for widespread and long-lived cryosphere including glaciers and ice sheets.","author":[{"dropping-particle":"","family":"Havig","given":"Jeff R.","non-dropping-particle":"","parse-names":false,"suffix":""},{"dropping-particle":"","family":"Hamilton","given":"Trinity L.","non-dropping-particle":"","parse-names":false,"suffix":""}],"container-title":"Geochimica et Cosmochimica Acta","id":"ITEM-1","issued":{"date-parts":[["2019"]]},"page":"220-242","publisher":"The Author(s)","title":"Snow algae drive productivity and weathering at volcanic rock-hosted glaciers","type":"article-journal","volume":"247"},"uris":["http://www.mendeley.com/documents/?uuid=224b7507-f5ae-44e7-a429-18e14b6da5c2"]}],"mendeley":{"formattedCitation":"(Havig &amp; Hamilton, 2019)","plainTextFormattedCitation":"(Havig &amp; Hamilton, 2019)","previouslyFormattedCitation":"(Havig &amp; Hamilton,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(Havig &amp; Hamilton, 2019)</w:t>
      </w:r>
      <w:r w:rsidRPr="00DC2A24">
        <w:rPr>
          <w:rFonts w:asciiTheme="minorHAnsi" w:hAnsiTheme="minorHAnsi"/>
        </w:rPr>
        <w:fldChar w:fldCharType="end"/>
      </w:r>
      <w:r w:rsidRPr="00DC2A24">
        <w:rPr>
          <w:rFonts w:asciiTheme="minorHAnsi" w:hAnsiTheme="minorHAnsi"/>
        </w:rPr>
        <w:t xml:space="preserve"> microbial community analysis. There is also a dearth of research differentiating rare and abundant taxa in supraglacial microbial biogeography and community assembly process. As rare taxa are significant drivers of biodiversity and biogeochemical processes, and can exhibit different biogeographic and assembly patterns, it is important to include and assess this subset of the community to build a comprehensive picture of the mechanisms shaping the supraglacial system. </w:t>
      </w:r>
    </w:p>
    <w:p w14:paraId="3B8A0389" w14:textId="77777777" w:rsidR="00DC2A24" w:rsidRDefault="00DC2A24" w:rsidP="00DC2A24"/>
    <w:p w14:paraId="57CDD70B" w14:textId="2A30A2F9" w:rsidR="009E72C0" w:rsidRDefault="009039D5" w:rsidP="009E72C0">
      <w:pPr>
        <w:pStyle w:val="Heading2"/>
      </w:pPr>
      <w:bookmarkStart w:id="23" w:name="_Toc62819466"/>
      <w:r>
        <w:t>Activity and d</w:t>
      </w:r>
      <w:r w:rsidR="00DC2A24">
        <w:t>ormancy</w:t>
      </w:r>
      <w:bookmarkEnd w:id="23"/>
    </w:p>
    <w:p w14:paraId="44C2179A" w14:textId="77777777" w:rsidR="00DC2A24" w:rsidRDefault="00DC2A24" w:rsidP="00DC2A24"/>
    <w:p w14:paraId="65105538" w14:textId="72FEEE88" w:rsidR="00DC2A24" w:rsidRPr="00DC2A24" w:rsidRDefault="00DC2A24" w:rsidP="003453BB">
      <w:pPr>
        <w:pStyle w:val="ListParagraph"/>
        <w:numPr>
          <w:ilvl w:val="0"/>
          <w:numId w:val="5"/>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604137F5" w14:textId="77777777" w:rsidR="00DC2A24" w:rsidRDefault="00DC2A24" w:rsidP="00DC2A24">
      <w:pPr>
        <w:rPr>
          <w:rFonts w:asciiTheme="minorHAnsi" w:hAnsiTheme="minorHAnsi"/>
        </w:rPr>
      </w:pPr>
    </w:p>
    <w:p w14:paraId="6BF4F380" w14:textId="3E4B10A1" w:rsidR="00532C51" w:rsidRDefault="00704A38" w:rsidP="00704A38">
      <w:pPr>
        <w:rPr>
          <w:rFonts w:asciiTheme="minorHAnsi" w:hAnsiTheme="minorHAnsi"/>
        </w:rPr>
      </w:pPr>
      <w:r w:rsidRPr="00704A38">
        <w:rPr>
          <w:rFonts w:asciiTheme="minorHAnsi" w:hAnsiTheme="minorHAnsi"/>
        </w:rPr>
        <w:t xml:space="preserve">Dormancy is a reversible state of low metabolic activity </w:t>
      </w:r>
      <w:r>
        <w:rPr>
          <w:rFonts w:asciiTheme="minorHAnsi" w:hAnsiTheme="minorHAnsi"/>
        </w:rPr>
        <w:t>that occurs</w:t>
      </w:r>
      <w:r w:rsidRPr="00704A38">
        <w:rPr>
          <w:rFonts w:asciiTheme="minorHAnsi" w:hAnsiTheme="minorHAnsi"/>
        </w:rPr>
        <w:t xml:space="preserve"> when energetic resources become scarce or conditions unfavourable</w:t>
      </w:r>
      <w:r w:rsidR="00532C51">
        <w:rPr>
          <w:rFonts w:asciiTheme="minorHAnsi" w:hAnsiTheme="minorHAnsi"/>
        </w:rPr>
        <w:t>, thus providing an alternative to local extinction</w:t>
      </w:r>
      <w:r w:rsidRPr="00704A38">
        <w:rPr>
          <w:rFonts w:asciiTheme="minorHAnsi" w:hAnsiTheme="minorHAnsi"/>
        </w:rPr>
        <w:t xml:space="preserve"> </w:t>
      </w:r>
      <w:r>
        <w:rPr>
          <w:rFonts w:asciiTheme="minorHAnsi" w:hAnsiTheme="minorHAnsi"/>
        </w:rPr>
        <w:fldChar w:fldCharType="begin" w:fldLock="1"/>
      </w:r>
      <w:r w:rsidR="00532C51">
        <w:rPr>
          <w:rFonts w:asciiTheme="minorHAnsi" w:hAnsiTheme="minorHAnsi"/>
        </w:rPr>
        <w:instrText>ADDIN CSL_CITATION {"citationItems":[{"id":"ITEM-1","itemData":{"DOI":"10.1111/gbi.12313","ISSN":"14724669","PMID":"30248245","abstract":"Microorganisms buried in marine sediments are known to endure starvation over geologic timescales. However, the mechanisms of how these microorganisms cope with prolonged energy limitation is unknown and therefore yet to be captured in a quantitative framework. Here, we present a novel mathematical model that considers (a) the physiological transitions between the active and dormant states of microorganisms, (b) the varying requirement for maintenance power between these phases, and (c) flexibility in the provenance (i.e., source) of energy from exogenous and endogenous catabolism. The model is applied to sediments underlying the oligotrophic South Pacific Gyre where microorganisms endure ultra-low fluxes of energy for tens of millions of years. Good fits between model simulations and measurements of cellular carbon and organic carbon concentrations are obtained and are interpreted as follows: (a) the unfavourable microbial habitat in South Pacific Gyre sediments triggers rapid mortality and a transition to dormancy; (b) there is minimal biomass growth, and organic carbon consumption is dominated by catabolism to support maintenance activities rather than new biomass synthesis; (c) the amount of organic carbon that microorganisms consume for maintenance activities is equivalent to approximately 2% of their carbon biomass per year; and (d) microorganisms must rely solely on exogenous rather than endogenous catabolism to persist in South Pacific Gyre sediments over long timescales. This leads us to the conclusion that under oligotrophic conditions, the fitness of an organism is determined by its ability to simply stay alive, rather than to grow. This modelling framework is designed to be flexible for application to other sites and habitats, and thus serves as a new quantitative tool for determining the habitability of and an ultimate limit for life in any environment.","author":[{"dropping-particle":"","family":"Bradley","given":"James A.","non-dropping-particle":"","parse-names":false,"suffix":""},{"dropping-particle":"","family":"Amend","given":"Jan P.","non-dropping-particle":"","parse-names":false,"suffix":""},{"dropping-particle":"","family":"LaRowe","given":"Douglas E.","non-dropping-particle":"","parse-names":false,"suffix":""}],"container-title":"Geobiology","id":"ITEM-1","issue":"1","issued":{"date-parts":[["2019","1","1"]]},"page":"43-59","publisher":"Blackwell Publishing Ltd","title":"Survival of the fewest: Microbial dormancy and maintenance in marine sediments through deep time","type":"article-journal","volume":"17"},"uris":["http://www.mendeley.com/documents/?uuid=dfd93734-8f63-3cf5-ace5-7a1561ba722d"]},{"id":"ITEM-2","itemData":{"DOI":"10.1098/rstb.2019.0243","ISSN":"14712970","PMID":"32200741","abstract":"Much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relationship","type":"article-journal","volume":"375"},"uris":["http://www.mendeley.com/documents/?uuid=8b9f9594-dbfa-48fc-9737-d7e8006b9213"]}],"mendeley":{"formattedCitation":"(Bradley, Amend, &amp; LaRowe, 2019; K. J. Locey et al., 2020)","plainTextFormattedCitation":"(Bradley, Amend, &amp; LaRowe, 2019; K. J. Locey et al., 2020)","previouslyFormattedCitation":"(Bradley, Amend, &amp; LaRowe, 2019; K. J. Locey et al., 2020)"},"properties":{"noteIndex":0},"schema":"https://github.com/citation-style-language/schema/raw/master/csl-citation.json"}</w:instrText>
      </w:r>
      <w:r>
        <w:rPr>
          <w:rFonts w:asciiTheme="minorHAnsi" w:hAnsiTheme="minorHAnsi"/>
        </w:rPr>
        <w:fldChar w:fldCharType="separate"/>
      </w:r>
      <w:r w:rsidRPr="00704A38">
        <w:rPr>
          <w:rFonts w:asciiTheme="minorHAnsi" w:hAnsiTheme="minorHAnsi"/>
          <w:noProof/>
        </w:rPr>
        <w:t>(Bradley, Amend, &amp; LaRowe, 2019; K. J. Locey et al., 2020)</w:t>
      </w:r>
      <w:r>
        <w:rPr>
          <w:rFonts w:asciiTheme="minorHAnsi" w:hAnsiTheme="minorHAnsi"/>
        </w:rPr>
        <w:fldChar w:fldCharType="end"/>
      </w:r>
      <w:r w:rsidR="00DC2A24" w:rsidRPr="00704A38">
        <w:rPr>
          <w:rFonts w:asciiTheme="minorHAnsi" w:hAnsiTheme="minorHAnsi"/>
        </w:rPr>
        <w:t>.</w:t>
      </w:r>
      <w:r w:rsidRPr="00704A38">
        <w:rPr>
          <w:rFonts w:asciiTheme="minorHAnsi" w:hAnsiTheme="minorHAnsi"/>
        </w:rPr>
        <w:t xml:space="preserve"> </w:t>
      </w:r>
      <w:r w:rsidR="00923C6B">
        <w:rPr>
          <w:rFonts w:asciiTheme="minorHAnsi" w:hAnsiTheme="minorHAnsi"/>
        </w:rPr>
        <w:t xml:space="preserve">Resource limitations include restricted carbon, nitrogen, phosphorus and water, as well as unsuitable pH and temperature </w:t>
      </w:r>
      <w:r w:rsidR="00923C6B" w:rsidRPr="00923C6B">
        <w:rPr>
          <w:rFonts w:asciiTheme="minorHAnsi" w:hAnsiTheme="minorHAnsi"/>
        </w:rPr>
        <w:fldChar w:fldCharType="begin" w:fldLock="1"/>
      </w:r>
      <w:r w:rsidR="00923C6B" w:rsidRPr="00923C6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Baek, &amp; Sassetti, 2013)","plainTextFormattedCitation":"(Rittershaus, Baek, &amp; Sassetti, 2013)","previouslyFormattedCitation":"(Rittershaus, Baek, &amp; Sassetti, 2013)"},"properties":{"noteIndex":0},"schema":"https://github.com/citation-style-language/schema/raw/master/csl-citation.json"}</w:instrText>
      </w:r>
      <w:r w:rsidR="00923C6B" w:rsidRPr="00923C6B">
        <w:rPr>
          <w:rFonts w:asciiTheme="minorHAnsi" w:hAnsiTheme="minorHAnsi"/>
        </w:rPr>
        <w:fldChar w:fldCharType="separate"/>
      </w:r>
      <w:r w:rsidR="00923C6B" w:rsidRPr="00923C6B">
        <w:rPr>
          <w:rFonts w:asciiTheme="minorHAnsi" w:hAnsiTheme="minorHAnsi"/>
          <w:noProof/>
        </w:rPr>
        <w:t>(Rittershaus, Baek, &amp; Sassetti, 2013)</w:t>
      </w:r>
      <w:r w:rsidR="00923C6B" w:rsidRPr="00923C6B">
        <w:rPr>
          <w:rFonts w:asciiTheme="minorHAnsi" w:hAnsiTheme="minorHAnsi"/>
        </w:rPr>
        <w:fldChar w:fldCharType="end"/>
      </w:r>
      <w:r w:rsidR="00923C6B">
        <w:rPr>
          <w:rFonts w:asciiTheme="minorHAnsi" w:hAnsiTheme="minorHAnsi"/>
        </w:rPr>
        <w:t xml:space="preserve">. </w:t>
      </w:r>
      <w:r w:rsidR="00532C51">
        <w:rPr>
          <w:rFonts w:asciiTheme="minorHAnsi" w:hAnsiTheme="minorHAnsi"/>
        </w:rPr>
        <w:t xml:space="preserve">Dormancy is a bet-hedging strategy that has evolved independently multiple times over evolutionary history </w:t>
      </w:r>
      <w:r w:rsidR="00532C51" w:rsidRPr="00532C51">
        <w:rPr>
          <w:rFonts w:asciiTheme="minorHAnsi" w:hAnsiTheme="minorHAnsi"/>
        </w:rPr>
        <w:fldChar w:fldCharType="begin" w:fldLock="1"/>
      </w:r>
      <w:r w:rsidR="00532C51" w:rsidRPr="00532C51">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532C51" w:rsidRPr="00532C51">
        <w:rPr>
          <w:rFonts w:asciiTheme="minorHAnsi" w:hAnsiTheme="minorHAnsi"/>
        </w:rPr>
        <w:fldChar w:fldCharType="separate"/>
      </w:r>
      <w:r w:rsidR="00532C51" w:rsidRPr="00532C51">
        <w:rPr>
          <w:rFonts w:asciiTheme="minorHAnsi" w:hAnsiTheme="minorHAnsi"/>
          <w:noProof/>
        </w:rPr>
        <w:t>(K. J. Locey et al., 2020)</w:t>
      </w:r>
      <w:r w:rsidR="00532C51" w:rsidRPr="00532C51">
        <w:rPr>
          <w:rFonts w:asciiTheme="minorHAnsi" w:hAnsiTheme="minorHAnsi"/>
        </w:rPr>
        <w:fldChar w:fldCharType="end"/>
      </w:r>
      <w:r w:rsidR="00532C51" w:rsidRPr="00532C51">
        <w:rPr>
          <w:rFonts w:asciiTheme="minorHAnsi" w:hAnsiTheme="minorHAnsi"/>
        </w:rPr>
        <w:t>.</w:t>
      </w:r>
      <w:r w:rsidR="00923C6B">
        <w:rPr>
          <w:rFonts w:asciiTheme="minorHAnsi" w:hAnsiTheme="minorHAnsi"/>
        </w:rPr>
        <w:t xml:space="preserve"> It is a common strategy, employed by bacteria, archaea and micro-eukaryotes, and accounts of </w:t>
      </w:r>
      <w:r w:rsidR="00923C6B">
        <w:rPr>
          <w:rFonts w:asciiTheme="minorHAnsi" w:hAnsiTheme="minorHAnsi"/>
        </w:rPr>
        <w:sym w:font="Symbol" w:char="F07E"/>
      </w:r>
      <w:r w:rsidR="00923C6B">
        <w:rPr>
          <w:rFonts w:asciiTheme="minorHAnsi" w:hAnsiTheme="minorHAnsi"/>
        </w:rPr>
        <w:t xml:space="preserve">60% biomass on Earth </w:t>
      </w:r>
      <w:r w:rsidR="00923C6B" w:rsidRPr="00923C6B">
        <w:rPr>
          <w:rFonts w:asciiTheme="minorHAnsi" w:hAnsiTheme="minorHAnsi"/>
        </w:rPr>
        <w:fldChar w:fldCharType="begin" w:fldLock="1"/>
      </w:r>
      <w:r w:rsidR="00923C6B" w:rsidRPr="00923C6B">
        <w:rPr>
          <w:rFonts w:asciiTheme="minorHAnsi" w:hAnsiTheme="minorHAnsi"/>
        </w:rPr>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00923C6B" w:rsidRPr="00923C6B">
        <w:rPr>
          <w:rFonts w:asciiTheme="minorHAnsi" w:hAnsiTheme="minorHAnsi"/>
        </w:rPr>
        <w:fldChar w:fldCharType="separate"/>
      </w:r>
      <w:r w:rsidR="00923C6B" w:rsidRPr="00923C6B">
        <w:rPr>
          <w:rFonts w:asciiTheme="minorHAnsi" w:hAnsiTheme="minorHAnsi"/>
          <w:noProof/>
        </w:rPr>
        <w:t>(Cole, 1999)</w:t>
      </w:r>
      <w:r w:rsidR="00923C6B" w:rsidRPr="00923C6B">
        <w:rPr>
          <w:rFonts w:asciiTheme="minorHAnsi" w:hAnsiTheme="minorHAnsi"/>
        </w:rPr>
        <w:fldChar w:fldCharType="end"/>
      </w:r>
      <w:r w:rsidR="00923C6B">
        <w:rPr>
          <w:rFonts w:asciiTheme="minorHAnsi" w:hAnsiTheme="minorHAnsi"/>
        </w:rPr>
        <w:t xml:space="preserve">. Dormancy takes a variety of forms, including the development of cysts, spores and downregulation of metabolic activity </w:t>
      </w:r>
      <w:r w:rsidR="00923C6B" w:rsidRPr="00923C6B">
        <w:rPr>
          <w:rFonts w:asciiTheme="minorHAnsi" w:hAnsiTheme="minorHAnsi"/>
        </w:rPr>
        <w:fldChar w:fldCharType="begin" w:fldLock="1"/>
      </w:r>
      <w:r w:rsidR="00923C6B" w:rsidRPr="00923C6B">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00923C6B" w:rsidRPr="00923C6B">
        <w:rPr>
          <w:rFonts w:asciiTheme="minorHAnsi" w:hAnsiTheme="minorHAnsi"/>
        </w:rPr>
        <w:fldChar w:fldCharType="separate"/>
      </w:r>
      <w:r w:rsidR="00923C6B" w:rsidRPr="00923C6B">
        <w:rPr>
          <w:rFonts w:asciiTheme="minorHAnsi" w:hAnsiTheme="minorHAnsi"/>
          <w:noProof/>
        </w:rPr>
        <w:t>(K. J. Locey et al., 2020)</w:t>
      </w:r>
      <w:r w:rsidR="00923C6B" w:rsidRPr="00923C6B">
        <w:rPr>
          <w:rFonts w:asciiTheme="minorHAnsi" w:hAnsiTheme="minorHAnsi"/>
        </w:rPr>
        <w:fldChar w:fldCharType="end"/>
      </w:r>
      <w:r w:rsidR="00923C6B" w:rsidRPr="00923C6B">
        <w:rPr>
          <w:rFonts w:asciiTheme="minorHAnsi" w:hAnsiTheme="minorHAnsi"/>
        </w:rPr>
        <w:t>.</w:t>
      </w:r>
    </w:p>
    <w:p w14:paraId="21A60BE6" w14:textId="77777777" w:rsidR="00532C51" w:rsidRDefault="00532C51" w:rsidP="00704A38">
      <w:pPr>
        <w:rPr>
          <w:rFonts w:asciiTheme="minorHAnsi" w:hAnsiTheme="minorHAnsi"/>
        </w:rPr>
      </w:pPr>
    </w:p>
    <w:p w14:paraId="1AF8CA83" w14:textId="09271BDF" w:rsidR="00DC2A24" w:rsidRDefault="00704A38" w:rsidP="00704A38">
      <w:pPr>
        <w:rPr>
          <w:rFonts w:asciiTheme="minorHAnsi" w:hAnsiTheme="minorHAnsi"/>
        </w:rPr>
      </w:pPr>
      <w:r w:rsidRPr="00704A38">
        <w:rPr>
          <w:rFonts w:asciiTheme="minorHAnsi" w:hAnsiTheme="minorHAnsi"/>
        </w:rPr>
        <w:t xml:space="preserve">Dormant microorganisms form a seed bank of genetic diversity, available when favourable </w:t>
      </w:r>
      <w:r w:rsidRPr="00965F22">
        <w:rPr>
          <w:rFonts w:asciiTheme="minorHAnsi" w:hAnsiTheme="minorHAnsi"/>
        </w:rPr>
        <w:t xml:space="preserve">conditions return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(Lennon &amp; Jones, 2011)</w:t>
      </w:r>
      <w:r w:rsidR="00DC2A24" w:rsidRPr="00965F22">
        <w:rPr>
          <w:rFonts w:asciiTheme="minorHAnsi" w:hAnsiTheme="minorHAnsi"/>
        </w:rPr>
        <w:fldChar w:fldCharType="end"/>
      </w:r>
      <w:r w:rsidR="00DC2A24" w:rsidRPr="00965F22">
        <w:rPr>
          <w:rFonts w:asciiTheme="minorHAnsi" w:hAnsiTheme="minorHAnsi"/>
        </w:rPr>
        <w:t>.</w:t>
      </w:r>
      <w:r w:rsidRPr="00965F22">
        <w:rPr>
          <w:rFonts w:asciiTheme="minorHAnsi" w:hAnsiTheme="minorHAnsi"/>
        </w:rPr>
        <w:t xml:space="preserve"> </w:t>
      </w:r>
      <w:r w:rsidR="00965F22" w:rsidRPr="00965F22">
        <w:rPr>
          <w:rFonts w:asciiTheme="minorHAnsi" w:hAnsiTheme="minorHAnsi"/>
        </w:rPr>
        <w:t xml:space="preserve">Seed banks may also contribute to genetic recombination when spores are formed through sexual reproduction </w:t>
      </w:r>
      <w:r w:rsidR="00965F22" w:rsidRPr="00965F22">
        <w:rPr>
          <w:rFonts w:asciiTheme="minorHAnsi" w:hAnsiTheme="minorHAnsi"/>
        </w:rPr>
        <w:fldChar w:fldCharType="begin" w:fldLock="1"/>
      </w:r>
      <w:r w:rsidR="00965F22" w:rsidRPr="00965F22">
        <w:rPr>
          <w:rFonts w:asciiTheme="minorHAnsi" w:hAnsiTheme="minorHAnsi"/>
        </w:rPr>
        <w:instrText>ADDIN CSL_CITATION {"citationItems":[{"id":"ITEM-1","itemData":{"author":[{"dropping-particle":"","family":"Rengefors","given":"Karin","non-dropping-particle":"","parse-names":false,"suffix":""},{"dropping-particle":"","family":"Karlsson","given":"Irene","non-dropping-particle":"","parse-names":false,"suffix":""},{"dropping-particle":"","family":"Hansson","given":"Lars-anders","non-dropping-particle":"","parse-names":false,"suffix":""}],"container-title":"Proceedings of the Royal Society B: Biological SciencesThe Royal Society","id":"ITEM-1","issue":"April","issued":{"date-parts":[["1998"]]},"page":"1353-1358","title":"Algal cyst dormancy: a temporal escape from herbivory","type":"article-journal","volume":"265"},"uris":["http://www.mendeley.com/documents/?uuid=35a056dd-5e77-4a30-b36f-26436a665b76"]}],"mendeley":{"formattedCitation":"(Rengefors, Karlsson, &amp; Hansson, 1998)","plainTextFormattedCitation":"(Rengefors, Karlsson, &amp; Hansson, 1998)","previouslyFormattedCitation":"(Rengefors, Karlsson, &amp; Hansson, 1998)"},"properties":{"noteIndex":0},"schema":"https://github.com/citation-style-language/schema/raw/master/csl-citation.json"}</w:instrText>
      </w:r>
      <w:r w:rsidR="00965F22" w:rsidRPr="00965F22">
        <w:rPr>
          <w:rFonts w:asciiTheme="minorHAnsi" w:hAnsiTheme="minorHAnsi"/>
        </w:rPr>
        <w:fldChar w:fldCharType="separate"/>
      </w:r>
      <w:r w:rsidR="00965F22" w:rsidRPr="00965F22">
        <w:rPr>
          <w:rFonts w:asciiTheme="minorHAnsi" w:hAnsiTheme="minorHAnsi"/>
          <w:noProof/>
        </w:rPr>
        <w:t>(Rengefors, Karlsson, &amp; Hansson, 1998)</w:t>
      </w:r>
      <w:r w:rsidR="00965F22" w:rsidRPr="00965F22">
        <w:rPr>
          <w:rFonts w:asciiTheme="minorHAnsi" w:hAnsiTheme="minorHAnsi"/>
        </w:rPr>
        <w:fldChar w:fldCharType="end"/>
      </w:r>
      <w:r w:rsidR="00965F22" w:rsidRPr="00965F22">
        <w:rPr>
          <w:rFonts w:asciiTheme="minorHAnsi" w:hAnsiTheme="minorHAnsi"/>
        </w:rPr>
        <w:t>.</w:t>
      </w:r>
      <w:r w:rsidR="00965F22" w:rsidRPr="00DC2A24">
        <w:t xml:space="preserve"> </w:t>
      </w:r>
      <w:r>
        <w:rPr>
          <w:rFonts w:asciiTheme="minorHAnsi" w:hAnsiTheme="minorHAnsi"/>
        </w:rPr>
        <w:t xml:space="preserve">The dormant seed bank maintains biodiversity and stabilises ecosystem </w:t>
      </w:r>
      <w:r w:rsidRPr="00704A38">
        <w:rPr>
          <w:rFonts w:asciiTheme="minorHAnsi" w:hAnsiTheme="minorHAnsi"/>
        </w:rPr>
        <w:t>processes</w:t>
      </w:r>
      <w:r w:rsidR="00532C51">
        <w:rPr>
          <w:rFonts w:asciiTheme="minorHAnsi" w:hAnsiTheme="minorHAnsi"/>
        </w:rPr>
        <w:t xml:space="preserve">, allowing many species within a guild to co-exist simultaneously through the </w:t>
      </w:r>
      <w:r w:rsidR="00532C51" w:rsidRPr="00532C51">
        <w:rPr>
          <w:rFonts w:asciiTheme="minorHAnsi" w:hAnsiTheme="minorHAnsi"/>
          <w:i/>
        </w:rPr>
        <w:t>storage effect</w:t>
      </w:r>
      <w:r w:rsidRPr="00704A38">
        <w:rPr>
          <w:rFonts w:asciiTheme="minorHAnsi" w:hAnsiTheme="minorHAnsi"/>
        </w:rPr>
        <w:t xml:space="preserve"> </w:t>
      </w:r>
      <w:r w:rsidR="00532C51">
        <w:rPr>
          <w:rFonts w:asciiTheme="minorHAnsi" w:hAnsiTheme="minorHAnsi"/>
        </w:rPr>
        <w:fldChar w:fldCharType="begin" w:fldLock="1"/>
      </w:r>
      <w:r w:rsidR="00532C51">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Sciences","id":"ITEM-2","issue":"1798","issued":{"date-parts":[["2020"]]},"title":"Dormancy dampens the microbial distance-decay relationship","type":"article-journal","volume":"375"},"uris":["http://www.mendeley.com/documents/?uuid=8b9f9594-dbfa-48fc-9737-d7e8006b9213"]}],"mendeley":{"formattedCitation":"(Lennon &amp; Jones, 2011; K. J. Locey et al., 2020)","plainTextFormattedCitation":"(Lennon &amp; Jones, 2011; K. J. Locey et al., 2020)","previouslyFormattedCitation":"(Lennon &amp; Jones, 2011; K. J. Locey et al., 2020)"},"properties":{"noteIndex":0},"schema":"https://github.com/citation-style-language/schema/raw/master/csl-citation.json"}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(Lennon &amp; Jones, 2011; K. J. Locey et al., 2020)</w:t>
      </w:r>
      <w:r w:rsidR="00532C51">
        <w:rPr>
          <w:rFonts w:asciiTheme="minorHAnsi" w:hAnsiTheme="minorHAnsi"/>
        </w:rPr>
        <w:fldChar w:fldCharType="end"/>
      </w:r>
      <w:r w:rsidRPr="00704A38">
        <w:rPr>
          <w:rFonts w:asciiTheme="minorHAnsi" w:hAnsiTheme="minorHAnsi"/>
        </w:rPr>
        <w:t>.</w:t>
      </w:r>
      <w:r w:rsidR="00532C51">
        <w:rPr>
          <w:rFonts w:asciiTheme="minorHAnsi" w:hAnsiTheme="minorHAnsi"/>
        </w:rPr>
        <w:t xml:space="preserve"> The </w:t>
      </w:r>
      <w:r w:rsidR="00532C51" w:rsidRPr="00532C51">
        <w:rPr>
          <w:rFonts w:asciiTheme="minorHAnsi" w:hAnsiTheme="minorHAnsi"/>
          <w:i/>
        </w:rPr>
        <w:t>storage effect</w:t>
      </w:r>
      <w:r w:rsidR="00532C51">
        <w:rPr>
          <w:rFonts w:asciiTheme="minorHAnsi" w:hAnsiTheme="minorHAnsi"/>
        </w:rPr>
        <w:t xml:space="preserve"> is the mechanism by which multiple competitors maintain long-term persistence within a system </w:t>
      </w:r>
      <w:r w:rsidR="00532C51">
        <w:rPr>
          <w:rFonts w:asciiTheme="minorHAnsi" w:hAnsiTheme="minorHAnsi"/>
        </w:rPr>
        <w:fldChar w:fldCharType="begin" w:fldLock="1"/>
      </w:r>
      <w:r w:rsidR="00532C51">
        <w:rPr>
          <w:rFonts w:asciiTheme="minorHAnsi" w:hAnsiTheme="minorHAnsi"/>
        </w:rPr>
        <w:instrText>ADDIN CSL_CITATION {"citationItems":[{"id":"ITEM-1","itemData":{"DOI":"10.1073/pnas.94.17.9171","ISSN":"00278424","abstract":"Theoretical models suggest that overlapping generations, in combination with a temporally fluctuating environment, may allow the persistence of competitors that otherwise would not coexist. Despite extensive theoretical development, this 'storage effect' hypothesis has received little empirical attention. Herein I present the first explicit mathematical analysis of the contribution of the storage effect to the dynamics of competing natural populations. In Oneida Lake, NY, data collected over the past 30 years show a striking negative correlation between the water-column densities of two species of suspension-feeding zooplankton, Daphnia galeata mendotae and Daphnia pulicaria. I have demonstrated competition between these two species and have shown that both possess long-lived eggs that establish overlapping generations. Moreover, recruitment to this long-lived stage varies annually, so that both daphnids have years in which they are favored (for recruitment) relative to their competitor. When the long-term population growth rates are calculated both with and without the effects of a variable environment, I show that D. galeata mendotae clearly cannot persist without the environmental variation and prolonged dormancy (i.e., storage effect) whereas D. pulicaria persists through consistently high per capita recruitment to the long-lived stage.","author":[{"dropping-particle":"","family":"Cáceres","given":"Carla E.","non-dropping-particle":"","parse-names":false,"suffix":""}],"container-title":"Proceedings of the National Academy of Sciences of the United States of America","id":"ITEM-1","issue":"17","issued":{"date-parts":[["1997"]]},"page":"9171-9175","title":"Temporal variation, dormancy, and coexistence: A field test of the storage effect","type":"article-journal","volume":"94"},"uris":["http://www.mendeley.com/documents/?uuid=977ffac1-e533-4640-aa71-484df5d2b84d"]}],"mendeley":{"formattedCitation":"(Cáceres, 1997)","plainTextFormattedCitation":"(Cáceres, 1997)","previouslyFormattedCitation":"(Cáceres, 1997)"},"properties":{"noteIndex":0},"schema":"https://github.com/citation-style-language/schema/raw/master/csl-citation.json"}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(Cáceres, 1997)</w:t>
      </w:r>
      <w:r w:rsidR="00532C51">
        <w:rPr>
          <w:rFonts w:asciiTheme="minorHAnsi" w:hAnsiTheme="minorHAnsi"/>
        </w:rPr>
        <w:fldChar w:fldCharType="end"/>
      </w:r>
      <w:r w:rsidR="00532C51">
        <w:rPr>
          <w:rFonts w:asciiTheme="minorHAnsi" w:hAnsiTheme="minorHAnsi"/>
        </w:rPr>
        <w:t>. This is achieved if, during periods of low recruitment or productivity, competitors can maintain a long-term stage unaffected by competition</w:t>
      </w:r>
      <w:r w:rsidR="007F242F">
        <w:rPr>
          <w:rFonts w:asciiTheme="minorHAnsi" w:hAnsiTheme="minorHAnsi"/>
        </w:rPr>
        <w:t xml:space="preserve"> (i.e. dormancy) and later repopulate</w:t>
      </w:r>
      <w:r w:rsidR="00532C51">
        <w:rPr>
          <w:rFonts w:asciiTheme="minorHAnsi" w:hAnsiTheme="minorHAnsi"/>
        </w:rPr>
        <w:t xml:space="preserve"> from low densities </w:t>
      </w:r>
      <w:r w:rsidR="00532C51">
        <w:rPr>
          <w:rFonts w:asciiTheme="minorHAnsi" w:hAnsiTheme="minorHAnsi"/>
        </w:rPr>
        <w:fldChar w:fldCharType="begin" w:fldLock="1"/>
      </w:r>
      <w:r w:rsidR="00923C6B">
        <w:rPr>
          <w:rFonts w:asciiTheme="minorHAnsi" w:hAnsiTheme="minorHAnsi"/>
        </w:rPr>
        <w:instrText>ADDIN CSL_CITATION {"citationItems":[{"id":"ITEM-1","itemData":{"DOI":"10.1073/pnas.94.17.9171","ISSN":"00278424","abstract":"Theoretical models suggest that overlapping generations, in combination with a temporally fluctuating environment, may allow the persistence of competitors that otherwise would not coexist. Despite extensive theoretical development, this 'storage effect' hypothesis has received little empirical attention. Herein I present the first explicit mathematical analysis of the contribution of the storage effect to the dynamics of competing natural populations. In Oneida Lake, NY, data collected over the past 30 years show a striking negative correlation between the water-column densities of two species of suspension-feeding zooplankton, Daphnia galeata mendotae and Daphnia pulicaria. I have demonstrated competition between these two species and have shown that both possess long-lived eggs that establish overlapping generations. Moreover, recruitment to this long-lived stage varies annually, so that both daphnids have years in which they are favored (for recruitment) relative to their competitor. When the long-term population growth rates are calculated both with and without the effects of a variable environment, I show that D. galeata mendotae clearly cannot persist without the environmental variation and prolonged dormancy (i.e., storage effect) whereas D. pulicaria persists through consistently high per capita recruitment to the long-lived stage.","author":[{"dropping-particle":"","family":"Cáceres","given":"Carla E.","non-dropping-particle":"","parse-names":false,"suffix":""}],"container-title":"Proceedings of the National Academy of Sciences of the United States of America","id":"ITEM-1","issue":"17","issued":{"date-parts":[["1997"]]},"page":"9171-9175","title":"Temporal variation, dormancy, and coexistence: A field test of the storage effect","type":"article-journal","volume":"94"},"uris":["http://www.mendeley.com/documents/?uuid=977ffac1-e533-4640-aa71-484df5d2b84d"]}],"mendeley":{"formattedCitation":"(Cáceres, 1997)","plainTextFormattedCitation":"(Cáceres, 1997)","previouslyFormattedCitation":"(Cáceres, 1997)"},"properties":{"noteIndex":0},"schema":"https://github.com/citation-style-language/schema/raw/master/csl-citation.json"}</w:instrText>
      </w:r>
      <w:r w:rsidR="00532C51">
        <w:rPr>
          <w:rFonts w:asciiTheme="minorHAnsi" w:hAnsiTheme="minorHAnsi"/>
        </w:rPr>
        <w:fldChar w:fldCharType="separate"/>
      </w:r>
      <w:r w:rsidR="00532C51" w:rsidRPr="00532C51">
        <w:rPr>
          <w:rFonts w:asciiTheme="minorHAnsi" w:hAnsiTheme="minorHAnsi"/>
          <w:noProof/>
        </w:rPr>
        <w:t>(Cáceres, 1997)</w:t>
      </w:r>
      <w:r w:rsidR="00532C51">
        <w:rPr>
          <w:rFonts w:asciiTheme="minorHAnsi" w:hAnsiTheme="minorHAnsi"/>
        </w:rPr>
        <w:fldChar w:fldCharType="end"/>
      </w:r>
      <w:r w:rsidR="00532C51">
        <w:rPr>
          <w:rFonts w:asciiTheme="minorHAnsi" w:hAnsiTheme="minorHAnsi"/>
        </w:rPr>
        <w:t xml:space="preserve">.  </w:t>
      </w:r>
    </w:p>
    <w:p w14:paraId="34192C76" w14:textId="77777777" w:rsidR="00923C6B" w:rsidRDefault="00923C6B" w:rsidP="00704A38">
      <w:pPr>
        <w:rPr>
          <w:rFonts w:asciiTheme="minorHAnsi" w:hAnsiTheme="minorHAnsi"/>
        </w:rPr>
      </w:pPr>
    </w:p>
    <w:p w14:paraId="56CF6D30" w14:textId="550DC5AC" w:rsidR="00965F22" w:rsidRPr="00965F22" w:rsidRDefault="00923C6B" w:rsidP="00EC192D">
      <w:pPr>
        <w:rPr>
          <w:rFonts w:asciiTheme="minorHAnsi" w:hAnsiTheme="minorHAnsi"/>
        </w:rPr>
      </w:pPr>
      <w:r w:rsidRPr="00965F22">
        <w:rPr>
          <w:rFonts w:asciiTheme="minorHAnsi" w:hAnsiTheme="minorHAnsi"/>
        </w:rPr>
        <w:t xml:space="preserve">Three strategies of dormancy can be observed: bust and boom, cellular quiescence and true dormancy </w:t>
      </w:r>
      <w:r w:rsidRPr="00965F22">
        <w:rPr>
          <w:rFonts w:asciiTheme="minorHAnsi" w:hAnsiTheme="minorHAnsi"/>
        </w:rPr>
        <w:fldChar w:fldCharType="begin" w:fldLock="1"/>
      </w:r>
      <w:r w:rsidR="007F242F"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965F22">
        <w:rPr>
          <w:rFonts w:asciiTheme="minorHAnsi" w:hAnsiTheme="minorHAnsi"/>
        </w:rPr>
        <w:fldChar w:fldCharType="separate"/>
      </w:r>
      <w:r w:rsidRPr="00965F22">
        <w:rPr>
          <w:rFonts w:asciiTheme="minorHAnsi" w:hAnsiTheme="minorHAnsi"/>
          <w:noProof/>
        </w:rPr>
        <w:t>(Rittershaus et al., 2013)</w:t>
      </w:r>
      <w:r w:rsidRPr="00965F22">
        <w:rPr>
          <w:rFonts w:asciiTheme="minorHAnsi" w:hAnsiTheme="minorHAnsi"/>
        </w:rPr>
        <w:fldChar w:fldCharType="end"/>
      </w:r>
      <w:r w:rsidRPr="00965F22">
        <w:rPr>
          <w:rFonts w:asciiTheme="minorHAnsi" w:hAnsiTheme="minorHAnsi"/>
        </w:rPr>
        <w:t xml:space="preserve">. Bust and boom strategists may inefficiently maximise growth during favourable periods, before the majority of the population dies and survivors scavenge dead cells until </w:t>
      </w:r>
      <w:r w:rsidR="00D61714" w:rsidRPr="00965F22">
        <w:rPr>
          <w:rFonts w:asciiTheme="minorHAnsi" w:hAnsiTheme="minorHAnsi"/>
        </w:rPr>
        <w:t>resources become available</w:t>
      </w:r>
      <w:r w:rsidRPr="00965F22">
        <w:rPr>
          <w:rFonts w:asciiTheme="minorHAnsi" w:hAnsiTheme="minorHAnsi"/>
        </w:rPr>
        <w:t xml:space="preserve"> </w:t>
      </w:r>
      <w:r w:rsidRPr="00965F22">
        <w:rPr>
          <w:rFonts w:asciiTheme="minorHAnsi" w:hAnsiTheme="minorHAnsi"/>
        </w:rPr>
        <w:fldChar w:fldCharType="begin" w:fldLock="1"/>
      </w:r>
      <w:r w:rsidR="007F242F" w:rsidRPr="00965F22">
        <w:rPr>
          <w:rFonts w:asciiTheme="minorHAnsi" w:hAnsiTheme="minorHAnsi"/>
        </w:rPr>
        <w:instrText>ADDIN CSL_CITATION {"citationItems":[{"id":"ITEM-1","itemData":{"DOI":"10.1128/mmbr.69.1.12-50.2005","ISSN":"1092-2172","PMID":"15755952","abstract":"To succeed, many cells must alternate between life-styles that permit rapid growth in the presence of abundant nutrients and ones that enhance survival in the absence of those nutrients. One such change in life-style, the \"acetate switch,\" occurs as cells deplete their environment of acetate-producing carbon sources and begin to rely on their ability to scavenge for acetate. This review explains why, when, and how cells excrete or dissimilate acetate. The central components of the \"switch\" (phosphotransacetylase [PTA], acetate kinase [ACK], and AMP-forming acetyl coenzyme A synthetase [AMP-ACS]) and the behavior of cells that lack these components are introduced. Acetyl phosphate (acetyl approximately P), the high-energy intermediate of acetate dissimilation, is discussed, and conditions that influence its intracellular concentration are described. Evidence is provided that acetyl approximately P influences cellular processes from organelle biogenesis to cell cycle regulation and from biofilm development to pathogenesis. The merits of each mechanism proposed to explain the interaction of acetyl approximately P with two-component signal transduction pathways are addressed. A short list of enzymes that generate acetyl approximately P by PTA-ACKA-independent mechanisms is introduced and discussed briefly. Attention is then directed to the mechanisms used by cells to \"flip the switch,\" the induction and activation of the acetate-scavenging AMP-ACS. First, evidence is presented that nucleoid proteins orchestrate a progression of distinct nucleoprotein complexes to ensure proper transcription of its gene. Next, the way in which cells regulate AMP-ACS activity through reversible acetylation is described. Finally, the \"acetate switch\" as it exists in selected eubacteria, archaea, and eukaryotes, including humans, is described.","author":[{"dropping-particle":"","family":"Wolfe","given":"Alan J.","non-dropping-particle":"","parse-names":false,"suffix":""}],"container-title":"Microbiology and Molecular Biology Reviews","id":"ITEM-1","issue":"1","issued":{"date-parts":[["2005"]]},"page":"12-50","title":"The Acetate Switch","type":"article-journal","volume":"69"},"uris":["http://www.mendeley.com/documents/?uuid=c5a7917a-8d6f-4315-8fd8-500c2f1bb10f"]},{"id":"ITEM-2","itemData":{"DOI":"10.1016/j.chom.2013.05.012","ISSN":"19346069","PMID":"23768489","abstract":"All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Microbe","id":"ITEM-2","issue":"6","issued":{"date-parts":[["2013"]]},"page":"643-651","publisher":"Elsevier Inc.","title":"The normalcy of dormancy: Common themes in microbial quiescence","type":"article-journal","volume":"13"},"uris":["http://www.mendeley.com/documents/?uuid=0bc969fe-7986-4826-abe1-24817b8c5449"]}],"mendeley":{"formattedCitation":"(Rittershaus et al., 2013; Wolfe, 2005)","plainTextFormattedCitation":"(Rittershaus et al., 2013; Wolfe, 2005)","previouslyFormattedCitation":"(Rittershaus et al., 2013; Wolfe, 2005)"},"properties":{"noteIndex":0},"schema":"https://github.com/citation-style-language/schema/raw/master/csl-citation.json"}</w:instrText>
      </w:r>
      <w:r w:rsidRPr="00965F22">
        <w:rPr>
          <w:rFonts w:asciiTheme="minorHAnsi" w:hAnsiTheme="minorHAnsi"/>
        </w:rPr>
        <w:fldChar w:fldCharType="separate"/>
      </w:r>
      <w:r w:rsidRPr="00965F22">
        <w:rPr>
          <w:rFonts w:asciiTheme="minorHAnsi" w:hAnsiTheme="minorHAnsi"/>
          <w:noProof/>
        </w:rPr>
        <w:t>(Rittershaus et al., 2013; Wolfe, 2005)</w:t>
      </w:r>
      <w:r w:rsidRPr="00965F22">
        <w:rPr>
          <w:rFonts w:asciiTheme="minorHAnsi" w:hAnsiTheme="minorHAnsi"/>
        </w:rPr>
        <w:fldChar w:fldCharType="end"/>
      </w:r>
      <w:r w:rsidR="00DC2A24" w:rsidRPr="00965F22">
        <w:rPr>
          <w:rFonts w:asciiTheme="minorHAnsi" w:hAnsiTheme="minorHAnsi"/>
        </w:rPr>
        <w:t>.</w:t>
      </w:r>
      <w:r w:rsidR="00D61714" w:rsidRPr="00965F22">
        <w:rPr>
          <w:rFonts w:asciiTheme="minorHAnsi" w:hAnsiTheme="minorHAnsi"/>
        </w:rPr>
        <w:t xml:space="preserve"> </w:t>
      </w:r>
      <w:r w:rsidR="00D61714" w:rsidRPr="00965F22">
        <w:rPr>
          <w:rFonts w:asciiTheme="minorHAnsi" w:hAnsiTheme="minorHAnsi"/>
        </w:rPr>
        <w:lastRenderedPageBreak/>
        <w:t xml:space="preserve">Cellular quiescence is a reversible, nondividing state that may last for many years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{"citationItems":[{"id":"ITEM-1","itemData":{"DOI":"10.1371/journal.pbio.0040083","ISSN":"15457885","PMID":"16509772","abstract":"Cellular quiescence, defined as reversible growth/proliferation arrest, is thought to represent a homogenous state induced by diverse anti-mitogenic signals. We used transcriptional profiling to characterize human diploid fibroblasts that exited the cell cycle after exposure to three independent signals - mitogen withdrawal, contact inhibition, and loss of adhesion. We show here that each signal caused regulation of a unique set of genes known to be important for cessation of growth and division. Therefore, contrary to expectation, cells enter different quiescent states that are determined by the initiating signal. However, underlying this diversity we discovered a set of genes whose specific expression in non-dividing cells was signal-independent, and therefore representative of quiescence per se, rather than the signal that induced it. This fibroblast \"quiescence program\" contained genes that enforced the non-dividing state, and ensured the reversibility of the cell cycle arrest. We further demonstrate that one mechanism by which the reversibility of quiescence is insured is the suppression of terminal differentiation. Expression of the quiescence program was not simply a downstream consequence of exit from the cell cycle, because key parts, including those involved in suppressing differentiation, were not recapitulated during the cell cycle arrest caused by direct inhibition of cyclin-dependent kinases. These studies form a basis for understanding the normal biology of cellular quiescence. Copyright: © 2006 Coller et al.","author":[{"dropping-particle":"","family":"Coller","given":"Hilary A.","non-dropping-particle":"","parse-names":false,"suffix":""},{"dropping-particle":"","family":"Sang","given":"Liyun","non-dropping-particle":"","parse-names":false,"suffix":""},{"dropping-particle":"","family":"Roberts","given":"James M.","non-dropping-particle":"","parse-names":false,"suffix":""}],"container-title":"PLoS Biology","id":"ITEM-1","issue":"3","issued":{"date-parts":[["2006"]]},"page":"0329-0349","title":"A new description of cellular quiescence","type":"article-journal","volume":"4"},"uris":["http://www.mendeley.com/documents/?uuid=ad0286f1-0c13-473f-b4f1-85759c2374b6"]}],"mendeley":{"formattedCitation":"(Coller, Sang, &amp; Roberts, 2006)","plainTextFormattedCitation":"(Coller, Sang, &amp; Roberts, 2006)","previouslyFormattedCitation":"(Coller, Sang, &amp; Roberts, 2006)"},"properties":{"noteIndex":0},"schema":"https://github.com/citation-style-language/schema/raw/master/csl-citation.json"}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(Coller, Sang, &amp; Roberts, 2006)</w:t>
      </w:r>
      <w:r w:rsidR="00DC2A24" w:rsidRPr="00965F22">
        <w:rPr>
          <w:rFonts w:asciiTheme="minorHAnsi" w:hAnsiTheme="minorHAnsi"/>
        </w:rPr>
        <w:fldChar w:fldCharType="end"/>
      </w:r>
      <w:r w:rsidR="00DC2A24" w:rsidRPr="00965F22">
        <w:rPr>
          <w:rFonts w:asciiTheme="minorHAnsi" w:hAnsiTheme="minorHAnsi"/>
        </w:rPr>
        <w:t>.</w:t>
      </w:r>
      <w:r w:rsidR="00D61714" w:rsidRPr="00965F22">
        <w:rPr>
          <w:rFonts w:asciiTheme="minorHAnsi" w:hAnsiTheme="minorHAnsi"/>
        </w:rPr>
        <w:t xml:space="preserve"> Cellular quiescence differs from true dormancy as cells maintain metabolic capacity, membrane potential and are morphologically unchanged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61714" w:rsidRPr="00965F22">
        <w:rPr>
          <w:rFonts w:asciiTheme="minorHAnsi" w:hAnsiTheme="minorHAnsi"/>
        </w:rPr>
        <w:t>. During cellular quiescence, cells continue to synthesize macromolecules such as RNA and proteins</w:t>
      </w:r>
      <w:r w:rsidR="007F242F" w:rsidRPr="00965F22">
        <w:rPr>
          <w:rFonts w:asciiTheme="minorHAnsi" w:hAnsiTheme="minorHAnsi"/>
        </w:rPr>
        <w:t>, although transcription rate decreases significantly</w:t>
      </w:r>
      <w:r w:rsidR="00D61714" w:rsidRPr="00965F22">
        <w:rPr>
          <w:rFonts w:asciiTheme="minorHAnsi" w:hAnsiTheme="minorHAnsi"/>
        </w:rPr>
        <w:t xml:space="preserve"> </w:t>
      </w:r>
      <w:r w:rsidR="007F242F" w:rsidRPr="00965F22">
        <w:rPr>
          <w:rFonts w:asciiTheme="minorHAnsi" w:hAnsiTheme="minorHAnsi"/>
        </w:rPr>
        <w:fldChar w:fldCharType="begin" w:fldLock="1"/>
      </w:r>
      <w:r w:rsidR="004D65FB">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quiescence","type":"article-journal","volume":"13"},"uris":["http://www.mendeley.com/documents/?uuid=0bc969fe-7986-4826-abe1-24817b8c5449"]},{"id":"ITEM-2","itemData":{"DOI":"10.1101/gad.5.12a.2315","ISSN":"08909369","PMID":"1660829","abstract":"This paper shows that in the yeast Saccharomyces cerevisiae the levels of most mRNAs decrease, in a temporally orchestrated manner, as cells approach and enter the stationary phase. The decreased level of mRNAs is primarily due to transcriptional repression because the overall rate of in vivo transcription by RNA polymerase II is similarly reduced in the stationary phase. The reduction in mRNA levels and the general transcriptional repression are both dependent on topoisomerase I (encoded by TOP1). Specifically, these two processes are much slower in top1 mutants, as their mRNA levels and transcriptional rate remain unchanged for a longer period of time in the stationary phase before they start to decrease. In contrast, the mRNA levels in the stationary phase are not affected by perturbation of topoisomerase II activity. TOP1-dependent repression operates even on HSP26 and SSA3, which have been shown previously to be transcriptionally induced in early stationary phase. Thus, their mRNA levels are high upon the entry of the cells into the stationary phase but gradually decrease, by a TOP1- dependent mechanism, later in the stationary phase. A minor population of mRNAs is not subjected to the TOP1-dependent regulation, as their levels do not change in stationary phase. The possible role of topoisomerase I in the general transcriptional repression is discussed.","author":[{"dropping-particle":"","family":"Choder","given":"M.","non-dropping-particle":"","parse-names":false,"suffix":""}],"container-title":"Genes and Development","id":"ITEM-2","issue":"12 A","issued":{"date-parts":[["1991"]]},"page":"2315-2326","title":"A general topoisomerase I-dependent transcriptional repression in the stationary phase in yeast","type":"article-journal","volume":"5"},"uris":["http://www.mendeley.com/documents/?uuid=e28c85e7-3f0a-4ea5-9ad1-ba8bde0c36ee"]},{"id":"ITEM-3","itemData":{"DOI":"10.1128/jb.176.18.5802-5813.1994","ISSN":"00219193","PMID":"8083172","abstract":"We are interested in characterizing the process of entry into and the maintenance of the stationary phase. To identify proteins that are induced during growth to stationary phase, we examined protein synthesis in long- term stationary-phase cultures using two-dimensional polyacrylamide gel electrophoresis (2D-PAGE). Although the total rate of protein synthesis declined when growth ceased after the postdiauxic phase, the pattern of proteins synthesized remained similar throughout the experimental period (28 days), except at the diauxic shift. At the diauxic shift most proteins detectable by 2D-PAGE undergo a transient reduction in their relative rate of synthesis that ends when cells resume growth during the postdiauxic phase. We conclude from this that the transient repression of protein synthesis at the diauxic shift is not directly associated with stationary-phase arrest. A number of proteins that are synthesized after exponential phase have been identified by 2D-PAGE. These proteins could be divided into three temporal classes depending upon when their synthesis became detectable. One postexponential protein, designated p35, was induced later than all other proteins, and its relative rate of synthesis increased throughout stationary phase. Unlike most postexponential proteins, p35 was not regulated by heat shock or glucose repression. We also observed that a direct correlation between steady-state mRNA accumulation and protein synthesis for another postexponential protein (Ssa3p) or two closely related constitutive proteins (Ssa1p and Ssa2p) did not exist. We conclude from this result that synthesis of proteins in stationary phase is regulated by mechanisms other than the control of steady-state mRNA accumulation.","author":[{"dropping-particle":"","family":"Fuge","given":"E. K.","non-dropping-particle":"","parse-names":false,"suffix":""},{"dropping-particle":"","family":"Braun","given":"E. L.","non-dropping-particle":"","parse-names":false,"suffix":""},{"dropping-particle":"","family":"Werner-Washburne","given":"M.","non-dropping-particle":"","parse-names":false,"suffix":""}],"container-title":"Journal of Bacteriology","id":"ITEM-3","issue":"18","issued":{"date-parts":[["1994"]]},"page":"5802-5813","title":"Protein synthesis in long-term stationary-phase cultures of Saccharomyces cerevisiae","type":"article-journal","volume":"176"},"uris":["http://www.mendeley.com/documents/?uuid=f6ce5c4f-6702-4472-8adb-60b3c28130a8"]}],"mendeley":{"formattedCitation":"(Choder, 1991; Fuge, Braun, &amp; Werner-Washburne, 1994; Rittershaus et al., 2013)","plainTextFormattedCitation":"(Choder, 1991; Fuge, Braun, &amp; Werner-Washburne, 1994; Rittershaus et al., 2013)","previouslyFormattedCitation":"(Choder, 1991; Fuge, Braun, &amp; Werner-Washburne, 1994; Rittershaus et al., 2013)"},"properties":{"noteIndex":0},"schema":"https://github.com/citation-style-language/schema/raw/master/csl-citation.json"}</w:instrText>
      </w:r>
      <w:r w:rsidR="007F242F" w:rsidRPr="00965F22">
        <w:rPr>
          <w:rFonts w:asciiTheme="minorHAnsi" w:hAnsiTheme="minorHAnsi"/>
        </w:rPr>
        <w:fldChar w:fldCharType="separate"/>
      </w:r>
      <w:r w:rsidR="007F242F" w:rsidRPr="00965F22">
        <w:rPr>
          <w:rFonts w:asciiTheme="minorHAnsi" w:hAnsiTheme="minorHAnsi"/>
          <w:noProof/>
        </w:rPr>
        <w:t>(Choder, 1991; Fuge, Braun, &amp; Werner-Washburne, 1994; Rittershaus et al., 2013)</w:t>
      </w:r>
      <w:r w:rsidR="007F242F" w:rsidRPr="00965F22">
        <w:rPr>
          <w:rFonts w:asciiTheme="minorHAnsi" w:hAnsiTheme="minorHAnsi"/>
        </w:rPr>
        <w:fldChar w:fldCharType="end"/>
      </w:r>
      <w:r w:rsidR="00DC2A24" w:rsidRPr="00965F22">
        <w:rPr>
          <w:rFonts w:asciiTheme="minorHAnsi" w:hAnsiTheme="minorHAnsi"/>
        </w:rPr>
        <w:t xml:space="preserve">Maintaining membrane potential and ATP homeostasis is integral for the survival of the quiescent bacterial cell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True dormancy includes sporulation: asymmetric cellular division to produce a metabolically inactive spore cell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{"citationItems":[{"id":"ITEM-1","itemData":{"DOI":"10.1146/annurev.genet.30.1.297","ISSN":"00664197","PMID":"8982457","abstract":"The process of sporulation in the bacterium Bacillus subtilis proceeds through a well-defined series of morphological stages that involve the conversion of a growing cell into a two-cell-chamber sporangium within which a spore is produced. Over 125 genes are involved in this process, the transcription of which is temporally and spatially controlled by four DNA- binding proteins and five RNA polymerase sigma factors. Through a combination of genetic, biochemical, and cell biological approaches, regulatory networks have been elucidated that explicitly link the activation of these sigma factors to landmark events in the course of morphogenesis and to each other through pathways of intercellular communication. Signals targeting proteins to specific subcellular localizations and governing the assembly of macromolecular structures have been uncovered but their nature remains to be determined.","author":[{"dropping-particle":"","family":"Stragier","given":"Patrick","non-dropping-particle":"","parse-names":false,"suffix":""},{"dropping-particle":"","family":"Losick","given":"Richard","non-dropping-particle":"","parse-names":false,"suffix":""}],"container-title":"Annual Review of Genetics","id":"ITEM-1","issued":{"date-parts":[["1996"]]},"page":"297-341","title":"Molecular genetics of sporulation in Bacillus subtilis","type":"article-journal","volume":"30"},"uris":["http://www.mendeley.com/documents/?uuid=664b15c6-53a5-4f5e-81ee-1d27c6625f5e"]}],"mendeley":{"formattedCitation":"(Stragier &amp; Losick, 1996)","plainTextFormattedCitation":"(Stragier &amp; Losick, 1996)","previouslyFormattedCitation":"(Stragier &amp; Losick, 1996)"},"properties":{"noteIndex":0},"schema":"https://github.com/citation-style-language/schema/raw/master/csl-citation.json"}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(Stragier &amp; Losick, 1996)</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Under appropriate environmental conditions, the spore may germinate and re-establish the population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w:t>
      </w:r>
      <w:r w:rsidR="007F242F" w:rsidRPr="00965F22">
        <w:rPr>
          <w:rFonts w:asciiTheme="minorHAnsi" w:hAnsiTheme="minorHAnsi"/>
        </w:rPr>
        <w:t xml:space="preserve"> </w:t>
      </w:r>
    </w:p>
    <w:p w14:paraId="0A73C82D" w14:textId="77777777" w:rsidR="00965F22" w:rsidRPr="00965F22" w:rsidRDefault="00965F22" w:rsidP="00EC192D">
      <w:pPr>
        <w:rPr>
          <w:rFonts w:asciiTheme="minorHAnsi" w:hAnsiTheme="minorHAnsi"/>
        </w:rPr>
      </w:pPr>
    </w:p>
    <w:p w14:paraId="331EFF8C" w14:textId="6193EB08" w:rsidR="00DC2A24" w:rsidRDefault="007F242F" w:rsidP="00965F22">
      <w:pPr>
        <w:rPr>
          <w:rFonts w:asciiTheme="minorHAnsi" w:hAnsiTheme="minorHAnsi"/>
        </w:rPr>
      </w:pPr>
      <w:r w:rsidRPr="00965F22">
        <w:rPr>
          <w:rFonts w:asciiTheme="minorHAnsi" w:hAnsiTheme="minorHAnsi"/>
        </w:rPr>
        <w:t xml:space="preserve">Quiescent cells and spores may exit dormancy in response to local vegetative cells releasing muropeptide fragments of the cell wall into the extracellular environment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{"citationItems":[{"id":"ITEM-1","itemData":{"DOI":"10.1016/j.cell.2008.08.039","ISSN":"00928674","PMID":"18984160","abstract":"Bacteria can respond to adverse environmental conditions by drastically reducing or even ceasing metabolic activity. They must then determine that conditions have improved before exiting dormancy, and one indication of such a change is the growth of other bacteria in the local environment. Growing bacteria release muropeptide fragments of the cell wall into the extracellular milieu, and we report here that these muropeptides are potent germinants of dormant Bacillus subtilis spores. The ability of a muropeptide to act as a germinant is determined by the identity of a single amino acid. A well-conserved, eukaryotic-like Ser/Thr membrane kinase containing an extracellular domain capable of binding peptidoglycan is necessary for this response, and a small molecule that stimulates related eukaryotic kinases is sufficient to induce germination. Another small molecule, staurosporine, that inhibits related eukaryotic kinases blocks muropeptide-dependent germination. Thus, in contrast to traditional antimicrobials that inhibit metabolically active cells, staurosporine acts by blocking germination of dormant spores. © 2008 Elsevier Inc. All rights reserved.","author":[{"dropping-particle":"","family":"Shah","given":"Ishita M.","non-dropping-particle":"","parse-names":false,"suffix":""},{"dropping-particle":"","family":"Laaberki","given":"Maria Halima","non-dropping-particle":"","parse-names":false,"suffix":""},{"dropping-particle":"","family":"Popham","given":"David L.","non-dropping-particle":"","parse-names":false,"suffix":""},{"dropping-particle":"","family":"Dworkin","given":"Jonathan","non-dropping-particle":"","parse-names":false,"suffix":""}],"container-title":"Cell","id":"ITEM-1","issue":"3","issued":{"date-parts":[["2008"]]},"page":"486-496","title":"A Eukaryotic-like Ser/Thr Kinase Signals Bacteria to Exit Dormancy in Response to Peptidoglycan Fragments","type":"article-journal","volume":"135"},"uris":["http://www.mendeley.com/documents/?uuid=9aee94a0-6f78-43b4-a8ba-1ec1f8084ff8"]}],"mendeley":{"formattedCitation":"(Shah, Laaberki, Popham, &amp; Dworkin, 2008)","plainTextFormattedCitation":"(Shah, Laaberki, Popham, &amp; Dworkin, 2008)","previouslyFormattedCitation":"(Shah, Laaberki, Popham, &amp; Dworkin, 2008)"},"properties":{"noteIndex":0},"schema":"https://github.com/citation-style-language/schema/raw/master/csl-citation.json"}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(Shah, Laaberki, Popham, &amp; Dworkin, 2008)</w:t>
      </w:r>
      <w:r w:rsidR="00DC2A24" w:rsidRPr="00965F22">
        <w:rPr>
          <w:rFonts w:asciiTheme="minorHAnsi" w:hAnsiTheme="minorHAnsi"/>
        </w:rPr>
        <w:fldChar w:fldCharType="end"/>
      </w:r>
      <w:r w:rsidRPr="00965F22">
        <w:rPr>
          <w:rFonts w:asciiTheme="minorHAnsi" w:hAnsiTheme="minorHAnsi"/>
        </w:rPr>
        <w:t>. Quiescent cells and spores also</w:t>
      </w:r>
      <w:r w:rsidR="00EC192D" w:rsidRPr="00965F22">
        <w:rPr>
          <w:rFonts w:asciiTheme="minorHAnsi" w:hAnsiTheme="minorHAnsi"/>
        </w:rPr>
        <w:t xml:space="preserve"> employ a variety of methods to</w:t>
      </w:r>
      <w:r w:rsidRPr="00965F22">
        <w:rPr>
          <w:rFonts w:asciiTheme="minorHAnsi" w:hAnsiTheme="minorHAnsi"/>
        </w:rPr>
        <w:t xml:space="preserve"> maintaining genome integrity without the DNA repair mechanisms of vegetative cells</w:t>
      </w:r>
      <w:r w:rsidR="00EC192D" w:rsidRPr="00965F22">
        <w:rPr>
          <w:rFonts w:asciiTheme="minorHAnsi" w:hAnsiTheme="minorHAnsi"/>
        </w:rPr>
        <w:t xml:space="preserve">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DC2A24" w:rsidRPr="00965F22">
        <w:rPr>
          <w:rFonts w:asciiTheme="minorHAnsi" w:hAnsiTheme="minorHAnsi"/>
        </w:rPr>
        <w:t>. This can be achieved by converting chromosome structure to a more stable form</w:t>
      </w:r>
      <w:r w:rsidR="00EC192D" w:rsidRPr="00965F22">
        <w:rPr>
          <w:rFonts w:asciiTheme="minorHAnsi" w:hAnsiTheme="minorHAnsi"/>
        </w:rPr>
        <w:t xml:space="preserve">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{"citationItems":[{"id":"ITEM-1","itemData":{"DOI":"10.1128/jb.179.16.5188-5194.1997","ISSN":"00219193","PMID":"9260963","abstract":"Reactive oxygen species can damage most cellular components, but DNA appears to be the most sensitive target of these agents. Here we present the first evidence of DNA protection against the toxic and mutagenic effects of oxidative damage in metabolically active cells: direct protection of DNA by Dps, an inducible nonspecific DNA-binding protein from Escherichia coli. We demonstrate that in a recA-deficient strain, expression of Dps from an inducible promoter prior to hydrogen peroxide challenge increases survival and reduces the number of chromosomal single-strand breaks. dps mutants exhibit increased levels of the G · C→T · A mutations characteristic of oxidative damage after treatment with hydrogen peroxide. In addition, expression of Dps from the inducible plasmid reduces the frequency of spontaneous G · C→T · A and A · T→T · A mutations and can partially suppress the mutator phenotype of mutM (fpg) and mutY alleles. In a purified in vitro system, Dps reduces the number of DNA single-strand breaks and Fpg- sensitive sites introduced by hydrogen peroxide treatment, indicating that the protection observed in vivo is a direct effect of DNA binding by Dps. The widespread conservation of Dps homologs among prokaryotes suggests that this may be a general strategy for coping with oxidative stress.","author":[{"dropping-particle":"","family":"Martinez","given":"Asuncion","non-dropping-particle":"","parse-names":false,"suffix":""},{"dropping-particle":"","family":"Kolter","given":"Roberto","non-dropping-particle":"","parse-names":false,"suffix":""}],"container-title":"Journal of Bacteriology","id":"ITEM-1","issue":"16","issued":{"date-parts":[["1997"]]},"page":"5188-5194","title":"Protection of DNA during oxidative stress by the nonspecific DNA- binding protein Dps","type":"article-journal","volume":"179"},"uris":["http://www.mendeley.com/documents/?uuid=8f0c92c4-f484-454f-abc8-634e57dffa79"]}],"mendeley":{"formattedCitation":"(Martinez &amp; Kolter, 1997)","plainTextFormattedCitation":"(Martinez &amp; Kolter, 1997)","previouslyFormattedCitation":"(Martinez &amp; Kolter, 1997)"},"properties":{"noteIndex":0},"schema":"https://github.com/citation-style-language/schema/raw/master/csl-citation.json"}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(Martinez &amp; Kolter, 1997)</w:t>
      </w:r>
      <w:r w:rsidR="00DC2A24" w:rsidRPr="00965F22">
        <w:rPr>
          <w:rFonts w:asciiTheme="minorHAnsi" w:hAnsiTheme="minorHAnsi"/>
        </w:rPr>
        <w:fldChar w:fldCharType="end"/>
      </w:r>
      <w:r w:rsidR="00EC192D" w:rsidRPr="00965F22">
        <w:rPr>
          <w:rFonts w:asciiTheme="minorHAnsi" w:hAnsiTheme="minorHAnsi"/>
        </w:rPr>
        <w:t xml:space="preserve">, using a </w:t>
      </w:r>
      <w:r w:rsidR="00DC2A24" w:rsidRPr="00965F22">
        <w:rPr>
          <w:rFonts w:asciiTheme="minorHAnsi" w:hAnsiTheme="minorHAnsi"/>
        </w:rPr>
        <w:t xml:space="preserve">circadian clock-controlled chromosome compaction mechanism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{"citationItems":[{"id":"ITEM-1","itemData":{"DOI":"10.1073/pnas.0508696103","ISSN":"00278424","PMID":"16707582","abstract":"In the cyanobacterium Synechococcus elongatus (PCC 7942) the kai genes A, B, and C and the sasA gene encode the functional protein core of the timing mechanism essential for circadian clock regulation of global gene expression. The Kai proteins comprise the central timing mechanism, and the sensor kinase SasA is a primary transducer of temporal information. We demonstrate that the circadian clock also regulates a chromosome compaction rhythm. This chromosome compaction rhythm is both circadian clock-controlled and kai-dependent. Although sasA is required for global gene expression rhythmicity, it is not required for these chromosome compaction rhythms. We also demonstrate direct control by the Kai proteins on the rate at which the SasA protein autophosphorylates. Thus, to generate and maintain circadian rhythms in gene expression, the Kai proteins keep relative time, communicate temporal information to SasA, and may control access to promoter elements by imparting rhythmic chromosome compaction. © 2006 by The National Academy of Sciences of the USA.","author":[{"dropping-particle":"","family":"Smith","given":"Rachelle M.","non-dropping-particle":"","parse-names":false,"suffix":""},{"dropping-particle":"","family":"Williams","given":"Stanly B.","non-dropping-particle":"","parse-names":false,"suffix":""}],"container-title":"Proceedings of the National Academy of Sciences of the United States of America","id":"ITEM-1","issue":"22","issued":{"date-parts":[["2006"]]},"page":"8564-8569","title":"Circadian rhythms in gene transcription imparted by chromosome compaction in the cyanobacterium Synechococcus elongatus","type":"article-journal","volume":"103"},"uris":["http://www.mendeley.com/documents/?uuid=82bd1224-8f3c-48fc-81dc-496e31975569"]}],"mendeley":{"formattedCitation":"(R. M. Smith &amp; Williams, 2006)","plainTextFormattedCitation":"(R. M. Smith &amp; Williams, 2006)","previouslyFormattedCitation":"(R. M. Smith &amp; Williams, 2006)"},"properties":{"noteIndex":0},"schema":"https://github.com/citation-style-language/schema/raw/master/csl-citation.json"}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 M. Smith &amp; Williams, 2006)</w:t>
      </w:r>
      <w:r w:rsidR="00DC2A24" w:rsidRPr="00965F22">
        <w:rPr>
          <w:rFonts w:asciiTheme="minorHAnsi" w:hAnsiTheme="minorHAnsi"/>
        </w:rPr>
        <w:fldChar w:fldCharType="end"/>
      </w:r>
      <w:r w:rsidR="00EC192D" w:rsidRPr="00965F22">
        <w:rPr>
          <w:rFonts w:asciiTheme="minorHAnsi" w:hAnsiTheme="minorHAnsi"/>
        </w:rPr>
        <w:t xml:space="preserve"> or using repair mechanisms once in an active state </w:t>
      </w:r>
      <w:r w:rsidR="00EC192D" w:rsidRPr="00965F22">
        <w:rPr>
          <w:rFonts w:asciiTheme="minorHAnsi" w:hAnsiTheme="minorHAnsi"/>
        </w:rPr>
        <w:fldChar w:fldCharType="begin" w:fldLock="1"/>
      </w:r>
      <w:r w:rsidR="00EC192D"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EC192D" w:rsidRPr="00965F22">
        <w:rPr>
          <w:rFonts w:asciiTheme="minorHAnsi" w:hAnsiTheme="minorHAnsi"/>
        </w:rPr>
        <w:fldChar w:fldCharType="separate"/>
      </w:r>
      <w:r w:rsidR="00EC192D" w:rsidRPr="00965F22">
        <w:rPr>
          <w:rFonts w:asciiTheme="minorHAnsi" w:hAnsiTheme="minorHAnsi"/>
          <w:noProof/>
        </w:rPr>
        <w:t>(Rittershaus et al., 2013)</w:t>
      </w:r>
      <w:r w:rsidR="00EC192D" w:rsidRPr="00965F22">
        <w:rPr>
          <w:rFonts w:asciiTheme="minorHAnsi" w:hAnsiTheme="minorHAnsi"/>
        </w:rPr>
        <w:fldChar w:fldCharType="end"/>
      </w:r>
      <w:r w:rsidR="00EC192D" w:rsidRPr="00965F22">
        <w:rPr>
          <w:rFonts w:asciiTheme="minorHAnsi" w:hAnsiTheme="minorHAnsi"/>
        </w:rPr>
        <w:t>.</w:t>
      </w:r>
      <w:r w:rsidR="00965F22" w:rsidRPr="00965F22">
        <w:rPr>
          <w:rFonts w:asciiTheme="minorHAnsi" w:hAnsiTheme="minorHAnsi"/>
        </w:rPr>
        <w:t xml:space="preserve"> The challenges of chromosome maintenance during dormancy </w:t>
      </w:r>
      <w:r w:rsidR="00DC2A24" w:rsidRPr="00965F22">
        <w:rPr>
          <w:rFonts w:asciiTheme="minorHAnsi" w:hAnsiTheme="minorHAnsi"/>
        </w:rPr>
        <w:t xml:space="preserve">has significant implications for genome evolution </w:t>
      </w:r>
      <w:r w:rsidR="00DC2A24" w:rsidRPr="00965F22">
        <w:rPr>
          <w:rFonts w:asciiTheme="minorHAnsi" w:hAnsiTheme="minorHAnsi"/>
        </w:rPr>
        <w:fldChar w:fldCharType="begin" w:fldLock="1"/>
      </w:r>
      <w:r w:rsidR="00DC2A24" w:rsidRPr="00965F22">
        <w:rPr>
          <w:rFonts w:asciiTheme="minorHAnsi" w:hAnsiTheme="minorHAnsi"/>
        </w:rPr>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00DC2A24" w:rsidRPr="00965F22">
        <w:rPr>
          <w:rFonts w:asciiTheme="minorHAnsi" w:hAnsiTheme="minorHAnsi"/>
        </w:rPr>
        <w:fldChar w:fldCharType="separate"/>
      </w:r>
      <w:r w:rsidR="00DC2A24" w:rsidRPr="00965F22">
        <w:rPr>
          <w:rFonts w:asciiTheme="minorHAnsi" w:hAnsiTheme="minorHAnsi"/>
          <w:noProof/>
        </w:rPr>
        <w:t>(Rittershaus et al., 2013)</w:t>
      </w:r>
      <w:r w:rsidR="00DC2A24" w:rsidRPr="00965F22">
        <w:rPr>
          <w:rFonts w:asciiTheme="minorHAnsi" w:hAnsiTheme="minorHAnsi"/>
        </w:rPr>
        <w:fldChar w:fldCharType="end"/>
      </w:r>
      <w:r w:rsidR="00965F22" w:rsidRPr="00965F22">
        <w:rPr>
          <w:rFonts w:asciiTheme="minorHAnsi" w:hAnsiTheme="minorHAnsi"/>
        </w:rPr>
        <w:t xml:space="preserve">. During vegetative states genetic mutation rate is dependent on the fidelity of the DNA replication mechanisms </w:t>
      </w:r>
      <w:r w:rsidR="00965F22" w:rsidRPr="00965F22">
        <w:rPr>
          <w:rFonts w:asciiTheme="minorHAnsi" w:hAnsiTheme="minorHAnsi"/>
        </w:rPr>
        <w:fldChar w:fldCharType="begin" w:fldLock="1"/>
      </w:r>
      <w:r w:rsidR="00965F22" w:rsidRPr="00965F22">
        <w:rPr>
          <w:rFonts w:asciiTheme="minorHAnsi" w:hAnsiTheme="minorHAnsi"/>
        </w:rPr>
        <w:instrText>ADDIN CSL_CITATION {"citationItems":[{"id":"ITEM-1","itemData":{"DOI":"10.1074/jbc.R400006200","ISBN":"9195417613","ISSN":"00219258","PMID":"14988392","author":[{"dropping-particle":"","family":"Kunkel","given":"Thomas A.","non-dropping-particle":"","parse-names":false,"suffix":""}],"container-title":"Journal of Biological Chemistry","id":"ITEM-1","issue":"17","issued":{"date-parts":[["2004"]]},"page":"16895-16898","title":"DNA Replication Fidelity","type":"article-journal","volume":"279"},"uris":["http://www.mendeley.com/documents/?uuid=51696b5f-0d0d-423f-b24a-d79810f700f2"]}],"mendeley":{"formattedCitation":"(Kunkel, 2004)","plainTextFormattedCitation":"(Kunkel, 2004)","previouslyFormattedCitation":"(Kunkel, 2004)"},"properties":{"noteIndex":0},"schema":"https://github.com/citation-style-language/schema/raw/master/csl-citation.json"}</w:instrText>
      </w:r>
      <w:r w:rsidR="00965F22" w:rsidRPr="00965F22">
        <w:rPr>
          <w:rFonts w:asciiTheme="minorHAnsi" w:hAnsiTheme="minorHAnsi"/>
        </w:rPr>
        <w:fldChar w:fldCharType="separate"/>
      </w:r>
      <w:r w:rsidR="00965F22" w:rsidRPr="00965F22">
        <w:rPr>
          <w:rFonts w:asciiTheme="minorHAnsi" w:hAnsiTheme="minorHAnsi"/>
          <w:noProof/>
        </w:rPr>
        <w:t>(Kunkel, 2004)</w:t>
      </w:r>
      <w:r w:rsidR="00965F22" w:rsidRPr="00965F22">
        <w:rPr>
          <w:rFonts w:asciiTheme="minorHAnsi" w:hAnsiTheme="minorHAnsi"/>
        </w:rPr>
        <w:fldChar w:fldCharType="end"/>
      </w:r>
      <w:r w:rsidR="00965F22" w:rsidRPr="00965F22">
        <w:rPr>
          <w:rFonts w:asciiTheme="minorHAnsi" w:hAnsiTheme="minorHAnsi"/>
        </w:rPr>
        <w:t xml:space="preserve">, while during dormancy genetic mutation is dependent on </w:t>
      </w:r>
      <w:r w:rsidR="00DC2A24" w:rsidRPr="00965F22">
        <w:rPr>
          <w:rFonts w:asciiTheme="minorHAnsi" w:hAnsiTheme="minorHAnsi"/>
        </w:rPr>
        <w:t xml:space="preserve">the reliability of DNA repair systems. </w:t>
      </w:r>
    </w:p>
    <w:p w14:paraId="37D0CB25" w14:textId="77777777" w:rsidR="00965F22" w:rsidRDefault="00965F22" w:rsidP="00965F22">
      <w:pPr>
        <w:rPr>
          <w:rFonts w:asciiTheme="minorHAnsi" w:hAnsiTheme="minorHAnsi"/>
        </w:rPr>
      </w:pPr>
    </w:p>
    <w:p w14:paraId="600E1A03" w14:textId="32588D89" w:rsidR="00965F22" w:rsidRDefault="00965F22" w:rsidP="00965F22">
      <w:pPr>
        <w:rPr>
          <w:rFonts w:asciiTheme="minorHAnsi" w:hAnsiTheme="minorHAnsi"/>
        </w:rPr>
      </w:pPr>
      <w:r>
        <w:rPr>
          <w:rFonts w:asciiTheme="minorHAnsi" w:hAnsiTheme="minorHAnsi"/>
        </w:rPr>
        <w:t>Dormancy may be more impor</w:t>
      </w:r>
      <w:r w:rsidR="004D65FB">
        <w:rPr>
          <w:rFonts w:asciiTheme="minorHAnsi" w:hAnsiTheme="minorHAnsi"/>
        </w:rPr>
        <w:t>tant for prokaryotic community assembly</w:t>
      </w:r>
      <w:r>
        <w:rPr>
          <w:rFonts w:asciiTheme="minorHAnsi" w:hAnsiTheme="minorHAnsi"/>
        </w:rPr>
        <w:t xml:space="preserve"> than eukaryotic communities</w:t>
      </w:r>
      <w:r w:rsidR="004D65FB">
        <w:rPr>
          <w:rFonts w:asciiTheme="minorHAnsi" w:hAnsiTheme="minorHAnsi"/>
        </w:rPr>
        <w:t xml:space="preserve"> </w:t>
      </w:r>
      <w:r w:rsidR="004D65FB">
        <w:rPr>
          <w:rFonts w:asciiTheme="minorHAnsi" w:hAnsiTheme="minorHAnsi"/>
        </w:rPr>
        <w:fldChar w:fldCharType="begin" w:fldLock="1"/>
      </w:r>
      <w:r w:rsidR="004D65FB">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4D65FB">
        <w:rPr>
          <w:rFonts w:asciiTheme="minorHAnsi" w:hAnsiTheme="minorHAnsi"/>
        </w:rPr>
        <w:fldChar w:fldCharType="separate"/>
      </w:r>
      <w:r w:rsidR="004D65FB" w:rsidRPr="004D65FB">
        <w:rPr>
          <w:rFonts w:asciiTheme="minorHAnsi" w:hAnsiTheme="minorHAnsi"/>
          <w:noProof/>
        </w:rPr>
        <w:t>(S. E. Jones &amp; Lennon, 2010)</w:t>
      </w:r>
      <w:r w:rsidR="004D65FB">
        <w:rPr>
          <w:rFonts w:asciiTheme="minorHAnsi" w:hAnsiTheme="minorHAnsi"/>
        </w:rPr>
        <w:fldChar w:fldCharType="end"/>
      </w:r>
      <w:r w:rsidR="004D65FB">
        <w:rPr>
          <w:rFonts w:asciiTheme="minorHAnsi" w:hAnsiTheme="minorHAnsi"/>
        </w:rPr>
        <w:t xml:space="preserve">. The proportion of dormant individuals may be higher in low-nutrient habitats and lower in more productive habitats </w:t>
      </w:r>
      <w:r w:rsidR="004D65FB">
        <w:rPr>
          <w:rFonts w:asciiTheme="minorHAnsi" w:hAnsiTheme="minorHAnsi"/>
        </w:rPr>
        <w:fldChar w:fldCharType="begin" w:fldLock="1"/>
      </w:r>
      <w:r w:rsidR="004D65FB">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4D65FB">
        <w:rPr>
          <w:rFonts w:asciiTheme="minorHAnsi" w:hAnsiTheme="minorHAnsi"/>
        </w:rPr>
        <w:fldChar w:fldCharType="separate"/>
      </w:r>
      <w:r w:rsidR="004D65FB" w:rsidRPr="004D65FB">
        <w:rPr>
          <w:rFonts w:asciiTheme="minorHAnsi" w:hAnsiTheme="minorHAnsi"/>
          <w:noProof/>
        </w:rPr>
        <w:t>(S. E. Jones &amp; Lennon, 2010)</w:t>
      </w:r>
      <w:r w:rsidR="004D65FB">
        <w:rPr>
          <w:rFonts w:asciiTheme="minorHAnsi" w:hAnsiTheme="minorHAnsi"/>
        </w:rPr>
        <w:fldChar w:fldCharType="end"/>
      </w:r>
      <w:r w:rsidR="004D65FB">
        <w:rPr>
          <w:rFonts w:asciiTheme="minorHAnsi" w:hAnsiTheme="minorHAnsi"/>
        </w:rPr>
        <w:t xml:space="preserve">. Rare bacterial taxa are disproportionately active compared to abundant taxa </w:t>
      </w:r>
      <w:r w:rsidR="004D65FB">
        <w:rPr>
          <w:rFonts w:asciiTheme="minorHAnsi" w:hAnsiTheme="minorHAnsi"/>
        </w:rPr>
        <w:fldChar w:fldCharType="begin" w:fldLock="1"/>
      </w:r>
      <w:r w:rsidR="004D65FB">
        <w:rPr>
          <w:rFonts w:asciiTheme="minorHAnsi" w:hAnsiTheme="minorHAnsi"/>
        </w:rPr>
        <w:instrText>ADDIN CSL_CITATION {"citationItems":[{"id":"ITEM-1","itemData":{"DOI":"10.1073/pnas.0912765107","ISSN":"00278424","PMID":"20231463","abstract":"Dormancy is a bet-hedging strategy used by a variety of organisms to overcome unfavorable environmental conditions. By entering a reversible state of low metabolic activity, dormant individuals become members of a seed bank, which can determine community dynamics in future generations. Although microbiologists have documented dormancy in both clinical and natural settings, the importance of seed banks for the diversity and functioning of microbial communities remains untested. Here, we develop a theoretical model demonstrating that microbial communities are structured by environmental cues that trigger dormancy. A molecular survey of lake ecosystems revealed that dormancy plays a more important role in shaping bacterial communities than eukaryotic microbial communities. The proportion of dormant bacteria was relatively low in productive ecosystems but accounted for up to 40% of taxon richness in nutrient-poor systems. Our simulations and empirical data suggest that regional environmental cues and dormancy synchronize the composition of active communities across the landscape while decoupling active microbes from the total community at local scales. Furthermore, we observed that rare bacterial taxa were disproportionately active relative to common bacterial taxa, suggesting that microbial rank-abundance curves are more dynamic than previously considered. We propose that repeated transitions to and from the seed bank may help maintain the high levels of microbial biodiversity that are observed in nearly all ecosystems.","author":[{"dropping-particle":"","family":"Jones","given":"Stuart E.","non-dropping-particle":"","parse-names":false,"suffix":""},{"dropping-particle":"","family":"Lennon","given":"Jay T.","non-dropping-particle":"","parse-names":false,"suffix":""}],"container-title":"Proceedings of the National Academy of Sciences of the United States of America","id":"ITEM-1","issue":"13","issued":{"date-parts":[["2010"]]},"page":"5881-5886","title":"Dormancy contributes to the maintenance of microbial diversity","type":"article-journal","volume":"107"},"uris":["http://www.mendeley.com/documents/?uuid=d06cc67d-d280-43ad-b8cd-f594c780d39e"]}],"mendeley":{"formattedCitation":"(S. E. Jones &amp; Lennon, 2010)","plainTextFormattedCitation":"(S. E. Jones &amp; Lennon, 2010)","previouslyFormattedCitation":"(S. E. Jones &amp; Lennon, 2010)"},"properties":{"noteIndex":0},"schema":"https://github.com/citation-style-language/schema/raw/master/csl-citation.json"}</w:instrText>
      </w:r>
      <w:r w:rsidR="004D65FB">
        <w:rPr>
          <w:rFonts w:asciiTheme="minorHAnsi" w:hAnsiTheme="minorHAnsi"/>
        </w:rPr>
        <w:fldChar w:fldCharType="separate"/>
      </w:r>
      <w:r w:rsidR="004D65FB" w:rsidRPr="004D65FB">
        <w:rPr>
          <w:rFonts w:asciiTheme="minorHAnsi" w:hAnsiTheme="minorHAnsi"/>
          <w:noProof/>
        </w:rPr>
        <w:t>(S. E. Jones &amp; Lennon, 2010)</w:t>
      </w:r>
      <w:r w:rsidR="004D65FB">
        <w:rPr>
          <w:rFonts w:asciiTheme="minorHAnsi" w:hAnsiTheme="minorHAnsi"/>
        </w:rPr>
        <w:fldChar w:fldCharType="end"/>
      </w:r>
      <w:r w:rsidR="004D65FB">
        <w:rPr>
          <w:rFonts w:asciiTheme="minorHAnsi" w:hAnsiTheme="minorHAnsi"/>
        </w:rPr>
        <w:t xml:space="preserve">. Commonly, microorganisms respond to unpredictable, sub-optimal environments by entering a state of dormancy </w:t>
      </w:r>
      <w:r w:rsidR="004D65FB">
        <w:rPr>
          <w:rFonts w:asciiTheme="minorHAnsi" w:hAnsiTheme="minorHAnsi"/>
        </w:rPr>
        <w:fldChar w:fldCharType="begin" w:fldLock="1"/>
      </w:r>
      <w:r w:rsidR="004D65F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4D65FB">
        <w:rPr>
          <w:rFonts w:asciiTheme="minorHAnsi" w:hAnsiTheme="minorHAnsi"/>
        </w:rPr>
        <w:fldChar w:fldCharType="separate"/>
      </w:r>
      <w:r w:rsidR="004D65FB" w:rsidRPr="004D65FB">
        <w:rPr>
          <w:rFonts w:asciiTheme="minorHAnsi" w:hAnsiTheme="minorHAnsi"/>
          <w:noProof/>
        </w:rPr>
        <w:t>(Lennon &amp; Jones, 2011)</w:t>
      </w:r>
      <w:r w:rsidR="004D65FB">
        <w:rPr>
          <w:rFonts w:asciiTheme="minorHAnsi" w:hAnsiTheme="minorHAnsi"/>
        </w:rPr>
        <w:fldChar w:fldCharType="end"/>
      </w:r>
      <w:r w:rsidR="004D65FB">
        <w:rPr>
          <w:rFonts w:asciiTheme="minorHAnsi" w:hAnsiTheme="minorHAnsi"/>
        </w:rPr>
        <w:t xml:space="preserve">. Dormancy requires investment in producing resting structure and transition machinery as well as the ability to interpret and respond to local conditions </w:t>
      </w:r>
      <w:r w:rsidR="004D65FB">
        <w:rPr>
          <w:rFonts w:asciiTheme="minorHAnsi" w:hAnsiTheme="minorHAnsi"/>
        </w:rPr>
        <w:fldChar w:fldCharType="begin" w:fldLock="1"/>
      </w:r>
      <w:r w:rsidR="005D5C0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4D65FB">
        <w:rPr>
          <w:rFonts w:asciiTheme="minorHAnsi" w:hAnsiTheme="minorHAnsi"/>
        </w:rPr>
        <w:fldChar w:fldCharType="separate"/>
      </w:r>
      <w:r w:rsidR="004D65FB" w:rsidRPr="004D65FB">
        <w:rPr>
          <w:rFonts w:asciiTheme="minorHAnsi" w:hAnsiTheme="minorHAnsi"/>
          <w:noProof/>
        </w:rPr>
        <w:t>(Lennon &amp; Jones, 2011)</w:t>
      </w:r>
      <w:r w:rsidR="004D65FB">
        <w:rPr>
          <w:rFonts w:asciiTheme="minorHAnsi" w:hAnsiTheme="minorHAnsi"/>
        </w:rPr>
        <w:fldChar w:fldCharType="end"/>
      </w:r>
      <w:r w:rsidR="00A40227">
        <w:rPr>
          <w:rFonts w:asciiTheme="minorHAnsi" w:hAnsiTheme="minorHAnsi"/>
        </w:rPr>
        <w:t xml:space="preserve">. Dormancy generates seed banks of potentially </w:t>
      </w:r>
      <w:r w:rsidR="005D5C09">
        <w:rPr>
          <w:rFonts w:asciiTheme="minorHAnsi" w:hAnsiTheme="minorHAnsi"/>
        </w:rPr>
        <w:t xml:space="preserve">via individuals that facilitates the persistence of genotypes and populations, impacting community and ecosystem functioning </w:t>
      </w:r>
      <w:r w:rsidR="005D5C09">
        <w:rPr>
          <w:rFonts w:asciiTheme="minorHAnsi" w:hAnsiTheme="minorHAnsi"/>
        </w:rPr>
        <w:fldChar w:fldCharType="begin" w:fldLock="1"/>
      </w:r>
      <w:r w:rsidR="005D5C0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5D5C09">
        <w:rPr>
          <w:rFonts w:asciiTheme="minorHAnsi" w:hAnsiTheme="minorHAnsi"/>
        </w:rPr>
        <w:fldChar w:fldCharType="separate"/>
      </w:r>
      <w:r w:rsidR="005D5C09" w:rsidRPr="005D5C09">
        <w:rPr>
          <w:rFonts w:asciiTheme="minorHAnsi" w:hAnsiTheme="minorHAnsi"/>
          <w:noProof/>
        </w:rPr>
        <w:t>(Lennon &amp; Jones, 2011)</w:t>
      </w:r>
      <w:r w:rsidR="005D5C09">
        <w:rPr>
          <w:rFonts w:asciiTheme="minorHAnsi" w:hAnsiTheme="minorHAnsi"/>
        </w:rPr>
        <w:fldChar w:fldCharType="end"/>
      </w:r>
      <w:r w:rsidR="005D5C09">
        <w:rPr>
          <w:rFonts w:asciiTheme="minorHAnsi" w:hAnsiTheme="minorHAnsi"/>
        </w:rPr>
        <w:t xml:space="preserve">. Seed banks promote community recovery from disturbance and stabilize ecosystem processes </w:t>
      </w:r>
      <w:r w:rsidR="005D5C09">
        <w:rPr>
          <w:rFonts w:asciiTheme="minorHAnsi" w:hAnsiTheme="minorHAnsi"/>
        </w:rPr>
        <w:fldChar w:fldCharType="begin" w:fldLock="1"/>
      </w:r>
      <w:r w:rsidR="005D5C0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5D5C09">
        <w:rPr>
          <w:rFonts w:asciiTheme="minorHAnsi" w:hAnsiTheme="minorHAnsi"/>
        </w:rPr>
        <w:fldChar w:fldCharType="separate"/>
      </w:r>
      <w:r w:rsidR="005D5C09" w:rsidRPr="005D5C09">
        <w:rPr>
          <w:rFonts w:asciiTheme="minorHAnsi" w:hAnsiTheme="minorHAnsi"/>
          <w:noProof/>
        </w:rPr>
        <w:t>(Lennon &amp; Jones, 2011)</w:t>
      </w:r>
      <w:r w:rsidR="005D5C09">
        <w:rPr>
          <w:rFonts w:asciiTheme="minorHAnsi" w:hAnsiTheme="minorHAnsi"/>
        </w:rPr>
        <w:fldChar w:fldCharType="end"/>
      </w:r>
      <w:r w:rsidR="005D5C09">
        <w:rPr>
          <w:rFonts w:asciiTheme="minorHAnsi" w:hAnsiTheme="minorHAnsi"/>
        </w:rPr>
        <w:t xml:space="preserve">. Dormancy is achieved through a variety of genetic and cellular mechanisms including the development of spores or akinetes </w:t>
      </w:r>
      <w:r w:rsidR="005D5C09">
        <w:rPr>
          <w:rFonts w:asciiTheme="minorHAnsi" w:hAnsiTheme="minorHAnsi"/>
        </w:rPr>
        <w:fldChar w:fldCharType="begin" w:fldLock="1"/>
      </w:r>
      <w:r w:rsidR="003B529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5D5C09">
        <w:rPr>
          <w:rFonts w:asciiTheme="minorHAnsi" w:hAnsiTheme="minorHAnsi"/>
        </w:rPr>
        <w:fldChar w:fldCharType="separate"/>
      </w:r>
      <w:r w:rsidR="005D5C09" w:rsidRPr="005D5C09">
        <w:rPr>
          <w:rFonts w:asciiTheme="minorHAnsi" w:hAnsiTheme="minorHAnsi"/>
          <w:noProof/>
        </w:rPr>
        <w:t>(Lennon &amp; Jones, 2011)</w:t>
      </w:r>
      <w:r w:rsidR="005D5C09">
        <w:rPr>
          <w:rFonts w:asciiTheme="minorHAnsi" w:hAnsiTheme="minorHAnsi"/>
        </w:rPr>
        <w:fldChar w:fldCharType="end"/>
      </w:r>
      <w:r w:rsidR="005D5C09">
        <w:rPr>
          <w:rFonts w:asciiTheme="minorHAnsi" w:hAnsiTheme="minorHAnsi"/>
        </w:rPr>
        <w:t>.</w:t>
      </w:r>
      <w:r w:rsidR="003B5296">
        <w:rPr>
          <w:rFonts w:asciiTheme="minorHAnsi" w:hAnsiTheme="minorHAnsi"/>
        </w:rPr>
        <w:t xml:space="preserve"> Microbial dormancy was first identified over a century ago but recognition if its ecological importance has developed only in recent decades </w:t>
      </w:r>
      <w:r w:rsidR="003B5296">
        <w:rPr>
          <w:rFonts w:asciiTheme="minorHAnsi" w:hAnsiTheme="minorHAnsi"/>
        </w:rPr>
        <w:fldChar w:fldCharType="begin" w:fldLock="1"/>
      </w:r>
      <w:r w:rsidR="003B529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3B5296">
        <w:rPr>
          <w:rFonts w:asciiTheme="minorHAnsi" w:hAnsiTheme="minorHAnsi"/>
        </w:rPr>
        <w:fldChar w:fldCharType="separate"/>
      </w:r>
      <w:r w:rsidR="003B5296" w:rsidRPr="003B5296">
        <w:rPr>
          <w:rFonts w:asciiTheme="minorHAnsi" w:hAnsiTheme="minorHAnsi"/>
          <w:noProof/>
        </w:rPr>
        <w:t>(Lennon &amp; Jones, 2011)</w:t>
      </w:r>
      <w:r w:rsidR="003B5296">
        <w:rPr>
          <w:rFonts w:asciiTheme="minorHAnsi" w:hAnsiTheme="minorHAnsi"/>
        </w:rPr>
        <w:fldChar w:fldCharType="end"/>
      </w:r>
      <w:r w:rsidR="003B5296">
        <w:rPr>
          <w:rFonts w:asciiTheme="minorHAnsi" w:hAnsiTheme="minorHAnsi"/>
        </w:rPr>
        <w:t xml:space="preserve">. Various techniques have been used to quantifying community activity, including microautoradiography, fluorescence </w:t>
      </w:r>
      <w:r w:rsidR="003B5296" w:rsidRPr="003B5296">
        <w:rPr>
          <w:rFonts w:asciiTheme="minorHAnsi" w:hAnsiTheme="minorHAnsi"/>
          <w:i/>
        </w:rPr>
        <w:t>in situ</w:t>
      </w:r>
      <w:r w:rsidR="003B5296">
        <w:rPr>
          <w:rFonts w:asciiTheme="minorHAnsi" w:hAnsiTheme="minorHAnsi"/>
        </w:rPr>
        <w:t xml:space="preserve"> hybridization and use of electron-accepting fluorescence dyes </w:t>
      </w:r>
      <w:r w:rsidR="003B5296">
        <w:rPr>
          <w:rFonts w:asciiTheme="minorHAnsi" w:hAnsiTheme="minorHAnsi"/>
        </w:rPr>
        <w:fldChar w:fldCharType="begin" w:fldLock="1"/>
      </w:r>
      <w:r w:rsidR="0045375B">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3B5296">
        <w:rPr>
          <w:rFonts w:asciiTheme="minorHAnsi" w:hAnsiTheme="minorHAnsi"/>
        </w:rPr>
        <w:fldChar w:fldCharType="separate"/>
      </w:r>
      <w:r w:rsidR="003B5296" w:rsidRPr="003B5296">
        <w:rPr>
          <w:rFonts w:asciiTheme="minorHAnsi" w:hAnsiTheme="minorHAnsi"/>
          <w:noProof/>
        </w:rPr>
        <w:t>(Lennon &amp; Jones, 2011)</w:t>
      </w:r>
      <w:r w:rsidR="003B5296">
        <w:rPr>
          <w:rFonts w:asciiTheme="minorHAnsi" w:hAnsiTheme="minorHAnsi"/>
        </w:rPr>
        <w:fldChar w:fldCharType="end"/>
      </w:r>
      <w:r w:rsidR="003B5296">
        <w:rPr>
          <w:rFonts w:asciiTheme="minorHAnsi" w:hAnsiTheme="minorHAnsi"/>
        </w:rPr>
        <w:t xml:space="preserve">. More recently, </w:t>
      </w:r>
      <w:r w:rsidR="0045375B">
        <w:rPr>
          <w:rFonts w:asciiTheme="minorHAnsi" w:hAnsiTheme="minorHAnsi"/>
        </w:rPr>
        <w:t>molecular</w:t>
      </w:r>
      <w:r w:rsidR="003B5296">
        <w:rPr>
          <w:rFonts w:asciiTheme="minorHAnsi" w:hAnsiTheme="minorHAnsi"/>
        </w:rPr>
        <w:t xml:space="preserve"> tools </w:t>
      </w:r>
      <w:r w:rsidR="0045375B">
        <w:rPr>
          <w:rFonts w:asciiTheme="minorHAnsi" w:hAnsiTheme="minorHAnsi"/>
        </w:rPr>
        <w:t xml:space="preserve">such as characterisation of active (ribosomal RNA-based) and total (ribosomal DNA-based) communities, are being used to assess the impact of dormancy on community structure </w:t>
      </w:r>
      <w:r w:rsidR="0045375B">
        <w:rPr>
          <w:rFonts w:asciiTheme="minorHAnsi" w:hAnsiTheme="minorHAnsi"/>
        </w:rPr>
        <w:fldChar w:fldCharType="begin" w:fldLock="1"/>
      </w:r>
      <w:r w:rsidR="0045375B">
        <w:rPr>
          <w:rFonts w:asciiTheme="minorHAnsi" w:hAnsiTheme="minorHAnsi"/>
        </w:rPr>
        <w:instrText>ADDIN CSL_CITATION {"citationItems":[{"id":"ITEM-1","itemData":{"DOI":"10.3354/ame01335","ISSN":"09483055","abstract":"The diversity and abundance of bacterial 16S rRNA genes (rDNA) and associated 16S rRNA were assessed to examine community structure and potential activity in a 2 yr seasonal study of marine surface waters along the Delaware (USA) coast. The majority of the ribotypes appearing as rRNA or rDNA were present at least 50% of the time, and their variation over time was less than that of most biotic and abiotic factors. Even though there were no predictable seasonal patterns in community structure, environmental parameters explained between 40 and 50% of the observed variation in community structure. In general, summer communities correlated positively with temperature, light, bacterial production, and phosphate levels, while winter communities correlated with dissolved organic carbon concentrations. The abundance of 3 select ribotypes (SAR11, a Cytophaga subgroup, SAR116-like) varied some over time as measured by quantitative PCR (qPCR). The SAR11 clade was 10 times more abundant than the other 2 groups. However, the 16S rRNA to rDNA ratios, as measured by qPCR and reverse transcription-qPCR, varied greatly over time and were highest in the SAR11 population and the Cytophaga subgroup. The rRNA to rDNA ratio of the Cytophaga subgroup and SAR116-like group significantly correlated with some environmental parameters. Taken together, these results suggest that the community composition of the major members does not change much over time, but individual members do vary in abundance and activity and can be influenced by environmental factors.","author":[{"dropping-particle":"","family":"Campbell","given":"B. J.","non-dropping-particle":"","parse-names":false,"suffix":""},{"dropping-particle":"","family":"Yu","given":"L.","non-dropping-particle":"","parse-names":false,"suffix":""},{"dropping-particle":"","family":"Straza","given":"T. R.A.","non-dropping-particle":"","parse-names":false,"suffix":""},{"dropping-particle":"","family":"Kirchman","given":"D. L.","non-dropping-particle":"","parse-names":false,"suffix":""}],"container-title":"Aquatic Microbial Ecology","id":"ITEM-1","issue":"2","issued":{"date-parts":[["2009"]]},"page":"123-135","title":"Temporal changes in bacterial rRNA and rRNA genes in Delaware (USA) coastal waters","type":"article-journal","volume":"57"},"uris":["http://www.mendeley.com/documents/?uuid=8e7d3156-6024-4519-9480-a905a7f201d0"]}],"mendeley":{"formattedCitation":"(B. J. Campbell, Yu, Straza, &amp; Kirchman, 2009)","plainTextFormattedCitation":"(B. J. Campbell, Yu, Straza, &amp; Kirchman, 2009)","previouslyFormattedCitation":"(B. J. Campbell, Yu, Straza, &amp; Kirchman, 2009)"},"properties":{"noteIndex":0},"schema":"https://github.com/citation-style-language/schema/raw/master/csl-citation.json"}</w:instrText>
      </w:r>
      <w:r w:rsidR="0045375B">
        <w:rPr>
          <w:rFonts w:asciiTheme="minorHAnsi" w:hAnsiTheme="minorHAnsi"/>
        </w:rPr>
        <w:fldChar w:fldCharType="separate"/>
      </w:r>
      <w:r w:rsidR="0045375B" w:rsidRPr="0045375B">
        <w:rPr>
          <w:rFonts w:asciiTheme="minorHAnsi" w:hAnsiTheme="minorHAnsi"/>
          <w:noProof/>
        </w:rPr>
        <w:t>(B. J. Campbell, Yu, Straza, &amp; Kirchman, 2009)</w:t>
      </w:r>
      <w:r w:rsidR="0045375B">
        <w:rPr>
          <w:rFonts w:asciiTheme="minorHAnsi" w:hAnsiTheme="minorHAnsi"/>
        </w:rPr>
        <w:fldChar w:fldCharType="end"/>
      </w:r>
      <w:r w:rsidR="0045375B">
        <w:rPr>
          <w:rFonts w:asciiTheme="minorHAnsi" w:hAnsiTheme="minorHAnsi"/>
        </w:rPr>
        <w:t xml:space="preserve">. Genomic and metagenomic approaches may also be useful in exploring microbial dormancy while gene expression-based techniques allow us </w:t>
      </w:r>
      <w:r w:rsidR="0045375B">
        <w:rPr>
          <w:rFonts w:asciiTheme="minorHAnsi" w:hAnsiTheme="minorHAnsi"/>
        </w:rPr>
        <w:lastRenderedPageBreak/>
        <w:t xml:space="preserve">to identify dormancy marker genes </w:t>
      </w:r>
      <w:r w:rsidR="0045375B">
        <w:rPr>
          <w:rFonts w:asciiTheme="minorHAnsi" w:hAnsiTheme="minorHAnsi"/>
        </w:rPr>
        <w:fldChar w:fldCharType="begin" w:fldLock="1"/>
      </w:r>
      <w:r w:rsidR="0026618F">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dormancy","type":"article-journal","volume":"9"},"uris":["http://www.mendeley.com/documents/?uuid=2415b968-8191-4292-994b-8748a3c79f64"]},{"id":"ITEM-2","itemData":{"DOI":"10.1111/j.1462-2920.2006.01206.x","ISSN":"14622912","PMID":"17359259","abstract":"Vibrio cholerae is an aetiological agent of cholera that inhabits marine and estuarine environments. It can survive harsh environments by entering the viable but non-culturable (VBNC) state, but the related changes in gene expression have not been described. Here, we experimentally induced the VBNC state in V. cholerae O1, by incubation in artificial seawater at 4°C. Bacterial cells that were incubated for 70 days retained their membrane integrity and were pathogenic, colonizing the gut of iron-dextran-treated mice, even though they formed no colonies on tryptic soy agar (TSA) or TSA amended with pyruvate. We therefore used this stage of cells as the VBNC bacteria. We compared the global transcription pattern of the VBNC cells with that of stationary-phase cells grown in rich medium. A total of 100 genes were induced by more than fivefold in the VBNC state, and the modulated genes were mostly those responsible for cellular processes. Furthermore, real-time RT-PCR analysis verified the changes in the expression levels, showing that the VC0230 [iron(III) ABC transporter], VC1212 (polB), VC2132 (fliG) and VC2187 (flaC) mRNAs were increased in the non-culturable state. Thus, these genes may be suitable markers for the detection of VBNC V. cholerae. To our knowledge, this is the first report of a comprehensive transcriptome analysis of V. cholerae in the VBNC state. The significance of this gene expression profile compared with those of in vivo isolates and non-stressed bacteria (culturable in vitro) is its potential to provide information about the public health risk from dormant bacteria. © 2006 The Authors.","author":[{"dropping-particle":"","family":"Asakura","given":"Hiroshi","non-dropping-particle":"","parse-names":false,"suffix":""},{"dropping-particle":"","family":"Ishiwa","given":"Akiko","non-dropping-particle":"","parse-names":false,"suffix":""},{"dropping-particle":"","family":"Arakawa","given":"Eiji","non-dropping-particle":"","parse-names":false,"suffix":""},{"dropping-particle":"","family":"Makino","given":"Sou Ichi","non-dropping-particle":"","parse-names":false,"suffix":""},{"dropping-particle":"","family":"Okada","given":"Yumiko","non-dropping-particle":"","parse-names":false,"suffix":""},{"dropping-particle":"","family":"Yamamoto","given":"Shigeki","non-dropping-particle":"","parse-names":false,"suffix":""},{"dropping-particle":"","family":"Igimi","given":"Shizunobu","non-dropping-particle":"","parse-names":false,"suffix":""}],"container-title":"Environmental Microbiology","id":"ITEM-2","issue":"4","issued":{"date-parts":[["2007"]]},"page":"869-879","title":"Gene expression profile of Vibrio cholerae in the cold stress-induced viable but non-culturable state","type":"article-journal","volume":"9"},"uris":["http://www.mendeley.com/documents/?uuid=b114709d-ef7c-4ca6-bb0e-af4a69c4d69e"]}],"mendeley":{"formattedCitation":"(Asakura et al., 2007; Lennon &amp; Jones, 2011)","plainTextFormattedCitation":"(Asakura et al., 2007; Lennon &amp; Jones, 2011)","previouslyFormattedCitation":"(Asakura et al., 2007; Lennon &amp; Jones, 2011)"},"properties":{"noteIndex":0},"schema":"https://github.com/citation-style-language/schema/raw/master/csl-citation.json"}</w:instrText>
      </w:r>
      <w:r w:rsidR="0045375B">
        <w:rPr>
          <w:rFonts w:asciiTheme="minorHAnsi" w:hAnsiTheme="minorHAnsi"/>
        </w:rPr>
        <w:fldChar w:fldCharType="separate"/>
      </w:r>
      <w:r w:rsidR="0045375B" w:rsidRPr="0045375B">
        <w:rPr>
          <w:rFonts w:asciiTheme="minorHAnsi" w:hAnsiTheme="minorHAnsi"/>
          <w:noProof/>
        </w:rPr>
        <w:t>(Asakura et al., 2007; Lennon &amp; Jones, 2011)</w:t>
      </w:r>
      <w:r w:rsidR="0045375B">
        <w:rPr>
          <w:rFonts w:asciiTheme="minorHAnsi" w:hAnsiTheme="minorHAnsi"/>
        </w:rPr>
        <w:fldChar w:fldCharType="end"/>
      </w:r>
      <w:r w:rsidR="0045375B">
        <w:rPr>
          <w:rFonts w:asciiTheme="minorHAnsi" w:hAnsiTheme="minorHAnsi"/>
        </w:rPr>
        <w:t>.</w:t>
      </w:r>
      <w:r w:rsidR="003D1A22">
        <w:rPr>
          <w:rFonts w:asciiTheme="minorHAnsi" w:hAnsiTheme="minorHAnsi"/>
        </w:rPr>
        <w:t xml:space="preserve"> In order to investigate the distribution of functional genes involved in dormancy mechanisms, a metagenomic approach </w:t>
      </w:r>
      <w:r w:rsidR="00884776">
        <w:rPr>
          <w:rFonts w:asciiTheme="minorHAnsi" w:hAnsiTheme="minorHAnsi"/>
        </w:rPr>
        <w:t xml:space="preserve">can be applied </w:t>
      </w:r>
      <w:r w:rsidR="003D1A22">
        <w:rPr>
          <w:rFonts w:asciiTheme="minorHAnsi" w:hAnsiTheme="minorHAnsi"/>
        </w:rPr>
        <w:t xml:space="preserve">by searching environmental samples for orthologues of genes thought to be involved in dormancy </w:t>
      </w:r>
      <w:r w:rsidR="003D1A22">
        <w:rPr>
          <w:rFonts w:asciiTheme="minorHAnsi" w:hAnsiTheme="minorHAnsi"/>
        </w:rPr>
        <w:fldChar w:fldCharType="begin" w:fldLock="1"/>
      </w:r>
      <w:r w:rsidR="00A77791">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3D1A22">
        <w:rPr>
          <w:rFonts w:asciiTheme="minorHAnsi" w:hAnsiTheme="minorHAnsi"/>
        </w:rPr>
        <w:fldChar w:fldCharType="separate"/>
      </w:r>
      <w:r w:rsidR="003D1A22" w:rsidRPr="003D1A22">
        <w:rPr>
          <w:rFonts w:asciiTheme="minorHAnsi" w:hAnsiTheme="minorHAnsi"/>
          <w:noProof/>
        </w:rPr>
        <w:t>(Lennon &amp; Jones, 2011)</w:t>
      </w:r>
      <w:r w:rsidR="003D1A22">
        <w:rPr>
          <w:rFonts w:asciiTheme="minorHAnsi" w:hAnsiTheme="minorHAnsi"/>
        </w:rPr>
        <w:fldChar w:fldCharType="end"/>
      </w:r>
      <w:r w:rsidR="003D1A22">
        <w:rPr>
          <w:rFonts w:asciiTheme="minorHAnsi" w:hAnsiTheme="minorHAnsi"/>
        </w:rPr>
        <w:t>. Using this approach, the prevalence of dormancy in complex microbial communities can be calculated as the percentage of genomes with dormancy associated genes. Moreover, the diversity of dormancy associated genes (e.g. variety</w:t>
      </w:r>
      <w:r w:rsidR="00A77791">
        <w:rPr>
          <w:rFonts w:asciiTheme="minorHAnsi" w:hAnsiTheme="minorHAnsi"/>
        </w:rPr>
        <w:t xml:space="preserve"> of toxin-antitoxin system proteins</w:t>
      </w:r>
      <w:r w:rsidR="003D1A22">
        <w:rPr>
          <w:rFonts w:asciiTheme="minorHAnsi" w:hAnsiTheme="minorHAnsi"/>
        </w:rPr>
        <w:t>) can be indicative of the</w:t>
      </w:r>
      <w:r w:rsidR="00A77791">
        <w:rPr>
          <w:rFonts w:asciiTheme="minorHAnsi" w:hAnsiTheme="minorHAnsi"/>
        </w:rPr>
        <w:t xml:space="preserve"> potential variety of dormancy mechanisms </w:t>
      </w:r>
      <w:r w:rsidR="00A77791">
        <w:rPr>
          <w:rFonts w:asciiTheme="minorHAnsi" w:hAnsiTheme="minorHAnsi"/>
        </w:rPr>
        <w:fldChar w:fldCharType="begin" w:fldLock="1"/>
      </w:r>
      <w:r w:rsidR="00216D1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A77791">
        <w:rPr>
          <w:rFonts w:asciiTheme="minorHAnsi" w:hAnsiTheme="minorHAnsi"/>
        </w:rPr>
        <w:fldChar w:fldCharType="separate"/>
      </w:r>
      <w:r w:rsidR="00A77791" w:rsidRPr="00A77791">
        <w:rPr>
          <w:rFonts w:asciiTheme="minorHAnsi" w:hAnsiTheme="minorHAnsi"/>
          <w:noProof/>
        </w:rPr>
        <w:t>(Lennon &amp; Jones, 2011)</w:t>
      </w:r>
      <w:r w:rsidR="00A77791">
        <w:rPr>
          <w:rFonts w:asciiTheme="minorHAnsi" w:hAnsiTheme="minorHAnsi"/>
        </w:rPr>
        <w:fldChar w:fldCharType="end"/>
      </w:r>
      <w:r w:rsidR="00A77791">
        <w:rPr>
          <w:rFonts w:asciiTheme="minorHAnsi" w:hAnsiTheme="minorHAnsi"/>
        </w:rPr>
        <w:t xml:space="preserve">. </w:t>
      </w:r>
    </w:p>
    <w:p w14:paraId="6B53C9E1" w14:textId="77777777" w:rsidR="007328A7" w:rsidRDefault="007328A7" w:rsidP="00965F22">
      <w:pPr>
        <w:rPr>
          <w:rFonts w:asciiTheme="minorHAnsi" w:hAnsiTheme="minorHAnsi"/>
        </w:rPr>
      </w:pPr>
    </w:p>
    <w:p w14:paraId="0874B00F" w14:textId="783095BC" w:rsidR="007328A7" w:rsidRDefault="00884776" w:rsidP="00965F22">
      <w:pPr>
        <w:rPr>
          <w:rFonts w:asciiTheme="minorHAnsi" w:hAnsiTheme="minorHAnsi"/>
        </w:rPr>
      </w:pPr>
      <w:r>
        <w:rPr>
          <w:rFonts w:asciiTheme="minorHAnsi" w:hAnsiTheme="minorHAnsi"/>
        </w:rPr>
        <w:t xml:space="preserve">Dormancy may be more prevalent in environments with low resource availability, slow community turnover, persistent inhospitable periods, high predation and/or viral infection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884776">
        <w:rPr>
          <w:rFonts w:asciiTheme="minorHAnsi" w:hAnsiTheme="minorHAnsi"/>
          <w:noProof/>
        </w:rPr>
        <w:t>(Lennon &amp; Jones, 2011)</w:t>
      </w:r>
      <w:r>
        <w:rPr>
          <w:rFonts w:asciiTheme="minorHAnsi" w:hAnsiTheme="minorHAnsi"/>
        </w:rPr>
        <w:fldChar w:fldCharType="end"/>
      </w:r>
      <w:r>
        <w:rPr>
          <w:rFonts w:asciiTheme="minorHAnsi" w:hAnsiTheme="minorHAnsi"/>
        </w:rPr>
        <w:t xml:space="preserve">.  </w:t>
      </w:r>
    </w:p>
    <w:p w14:paraId="3A00C539" w14:textId="77777777" w:rsidR="0045375B" w:rsidRDefault="0045375B" w:rsidP="00965F22">
      <w:pPr>
        <w:rPr>
          <w:rFonts w:asciiTheme="minorHAnsi" w:hAnsiTheme="minorHAnsi"/>
        </w:rPr>
      </w:pPr>
    </w:p>
    <w:p w14:paraId="6CB3CA84" w14:textId="3BD79728" w:rsidR="00884776" w:rsidRDefault="0026618F" w:rsidP="00965F22">
      <w:pPr>
        <w:rPr>
          <w:rFonts w:asciiTheme="minorHAnsi" w:hAnsiTheme="minorHAnsi"/>
        </w:rPr>
      </w:pPr>
      <w:r>
        <w:rPr>
          <w:rFonts w:asciiTheme="minorHAnsi" w:hAnsiTheme="minorHAnsi"/>
        </w:rPr>
        <w:t xml:space="preserve">The three stages of dormancy are initiation, resting and resuscitation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(Lennon &amp; Jones, 2011)</w:t>
      </w:r>
      <w:r>
        <w:rPr>
          <w:rFonts w:asciiTheme="minorHAnsi" w:hAnsiTheme="minorHAnsi"/>
        </w:rPr>
        <w:fldChar w:fldCharType="end"/>
      </w:r>
      <w:r>
        <w:rPr>
          <w:rFonts w:asciiTheme="minorHAnsi" w:hAnsiTheme="minorHAnsi"/>
        </w:rPr>
        <w:t>. During the initiation phase, cells sense changes in local abiotic conditions via membrane-bound histidine kinase sensors</w:t>
      </w:r>
      <w:r w:rsidR="00216D19">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{"citationItems":[{"id":"ITEM-1","itemData":{"DOI":"10.1111/j.1574-6968.2006.00444.x","ISSN":"03781097","PMID":"17064367","abstract":"Two-component signal-transducing systems (TCS) consist of a histidine kinase (HK) that senses a specific environmental stimulus, and a cognate response regulator (RR) that mediates the cellular response. Most HK are membrane-anchored proteins harboring two domains: An extracytoplasmic input and a cytoplasmic transmitter (or kinase) domain, separated by transmembrane helices that are crucial for the intramolecular information flow. In contrast to the cytoplasmic domain, the input domain is highly variable, reflecting the plethora of different signals sensed. Intramembrane-sensing HK (IM-HK) are characterized by their short input domain, consisting solely of two putative transmembane helices. They lack an extracytoplasmic domain, indicative for a sensing process at or from within the membrane interface. Most proteins sharing this domain architecture are found in Firmicutes bacteria. Two major groups can be differentiated based on sequence similarity and genomic context: (1) BceS-like IM-HK that are functionally and genetically linked to ABC transporters, and (2) LiaS-like IM-HK, as part of three-component systems. Most IM-HK sense cell envelope stress, and identified target genes are often involved in maintaining cell envelope integrity, mediating antibiotic resistance, or detoxification processes. Therefore, IM-HK seem to constitute an important mechanism of cell envelope stress response in low G+C Gram-positive bacteria. © 2006 Federation of European Microbiological Societies.","author":[{"dropping-particle":"","family":"Mascher","given":"Thorsten","non-dropping-particle":"","parse-names":false,"suffix":""}],"container-title":"FEMS Microbiology Letters","id":"ITEM-1","issue":"2","issued":{"date-parts":[["2006"]]},"page":"133-144","title":"Intramembrane-sensing histidine kinases: A new family of cell envelope stress sensors in Firmicutes bacteria","type":"article-journal","volume":"264"},"uris":["http://www.mendeley.com/documents/?uuid=599d08fd-b623-4689-9863-acd3285baeaf"]}],"mendeley":{"formattedCitation":"(Mascher, 2006)","plainTextFormattedCitation":"(Mascher, 2006)","previouslyFormattedCitation":"(Mascher, 2006)"},"properties":{"noteIndex":0},"schema":"https://github.com/citation-style-language/schema/raw/master/csl-citation.json"}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(Mascher, 2006)</w:t>
      </w:r>
      <w:r>
        <w:rPr>
          <w:rFonts w:asciiTheme="minorHAnsi" w:hAnsiTheme="minorHAnsi"/>
        </w:rPr>
        <w:fldChar w:fldCharType="end"/>
      </w:r>
      <w:r>
        <w:rPr>
          <w:rFonts w:asciiTheme="minorHAnsi" w:hAnsiTheme="minorHAnsi"/>
        </w:rPr>
        <w:t xml:space="preserve">. The intracellular response to external conditions includes changes to genes expression and protein </w:t>
      </w:r>
      <w:r w:rsidR="007328A7">
        <w:rPr>
          <w:rFonts w:asciiTheme="minorHAnsi" w:hAnsiTheme="minorHAnsi"/>
        </w:rPr>
        <w:t>synthesis</w:t>
      </w:r>
      <w:r>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{"citationItems":[{"id":"ITEM-1","itemData":{"DOI":"10.1128/JB.183.8.2672-2676.2001","ISSN":"00219193","PMID":"11274129","abstract":"Oxygen starvation triggers the shiftdown of the obligate aerobe Mycobacterium bovis BCG to a state of dormancy. Two-dimensional electrophoresis showed a drastic up-regulation of the α-crystallin homolog, the putative response regulator Rv3133c, and the two conserved hypothetical proteins Rv2623 and Rv2626c in dormant bacilli.","author":[{"dropping-particle":"","family":"Boon","given":"C.","non-dropping-particle":"","parse-names":false,"suffix":""},{"dropping-particle":"","family":"Li","given":"R.","non-dropping-particle":"","parse-names":false,"suffix":""},{"dropping-particle":"","family":"Qi","given":"R.","non-dropping-particle":"","parse-names":false,"suffix":""},{"dropping-particle":"","family":"Dick","given":"T.","non-dropping-particle":"","parse-names":false,"suffix":""}],"container-title":"Journal of Bacteriology","id":"ITEM-1","issue":"8","issued":{"date-parts":[["2001"]]},"page":"2672-2676","title":"Proteins of Mycobacterium bovis BCG induced in the wayne dormancy model","type":"article-journal","volume":"183"},"uris":["http://www.mendeley.com/documents/?uuid=05de27f6-d031-4a9c-bdb5-3d8b01db651e"]}],"mendeley":{"formattedCitation":"(Boon, Li, Qi, &amp; Dick, 2001)","plainTextFormattedCitation":"(Boon, Li, Qi, &amp; Dick, 2001)","previouslyFormattedCitation":"(Boon, Li, Qi, &amp; Dick, 2001)"},"properties":{"noteIndex":0},"schema":"https://github.com/citation-style-language/schema/raw/master/csl-citation.json"}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(Boon, Li, Qi, &amp; Dick, 2001)</w:t>
      </w:r>
      <w:r>
        <w:rPr>
          <w:rFonts w:asciiTheme="minorHAnsi" w:hAnsiTheme="minorHAnsi"/>
        </w:rPr>
        <w:fldChar w:fldCharType="end"/>
      </w:r>
      <w:r>
        <w:rPr>
          <w:rFonts w:asciiTheme="minorHAnsi" w:hAnsiTheme="minorHAnsi"/>
        </w:rPr>
        <w:t xml:space="preserve">. The dormancy regulatory network is tightly controlled as the transition into dormancy is a costly energetic process </w:t>
      </w:r>
      <w:r>
        <w:rPr>
          <w:rFonts w:asciiTheme="minorHAnsi" w:hAnsiTheme="minorHAnsi"/>
        </w:rPr>
        <w:fldChar w:fldCharType="begin" w:fldLock="1"/>
      </w:r>
      <w:r w:rsidR="0088477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6618F">
        <w:rPr>
          <w:rFonts w:asciiTheme="minorHAnsi" w:hAnsiTheme="minorHAnsi"/>
          <w:noProof/>
        </w:rPr>
        <w:t>(Lennon &amp; Jones, 2011)</w:t>
      </w:r>
      <w:r>
        <w:rPr>
          <w:rFonts w:asciiTheme="minorHAnsi" w:hAnsiTheme="minorHAnsi"/>
        </w:rPr>
        <w:fldChar w:fldCharType="end"/>
      </w:r>
      <w:r>
        <w:rPr>
          <w:rFonts w:asciiTheme="minorHAnsi" w:hAnsiTheme="minorHAnsi"/>
        </w:rPr>
        <w:t>.</w:t>
      </w:r>
    </w:p>
    <w:p w14:paraId="4A9AFC84" w14:textId="4D51A08B" w:rsidR="0045375B" w:rsidRDefault="0045375B" w:rsidP="00965F22">
      <w:pPr>
        <w:rPr>
          <w:rFonts w:asciiTheme="minorHAnsi" w:hAnsiTheme="minorHAnsi"/>
        </w:rPr>
      </w:pPr>
    </w:p>
    <w:p w14:paraId="5FE25E0E" w14:textId="3DE4B48F" w:rsidR="00216D19" w:rsidRDefault="00884776" w:rsidP="00965F22">
      <w:pPr>
        <w:rPr>
          <w:rFonts w:asciiTheme="minorHAnsi" w:hAnsiTheme="minorHAnsi"/>
        </w:rPr>
      </w:pPr>
      <w:r>
        <w:rPr>
          <w:rFonts w:asciiTheme="minorHAnsi" w:hAnsiTheme="minorHAnsi"/>
        </w:rPr>
        <w:t xml:space="preserve">When intracellular concentrations of amino acids, fatty acids and other carbon compounds are low, individuals may undergo a stringent response whereby resources are allocated in response to starvation </w:t>
      </w:r>
      <w:r>
        <w:rPr>
          <w:rFonts w:asciiTheme="minorHAnsi" w:hAnsiTheme="minorHAnsi"/>
        </w:rPr>
        <w:fldChar w:fldCharType="begin" w:fldLock="1"/>
      </w:r>
      <w:r w:rsidR="003D1A22">
        <w:rPr>
          <w:rFonts w:asciiTheme="minorHAnsi" w:hAnsiTheme="minorHAnsi"/>
        </w:rPr>
        <w:instrText>ADDIN CSL_CITATION {"citationItems":[{"id":"ITEM-1","itemData":{"DOI":"10.1080/10408410490884757","ISSN":"1040841X","PMID":"15646400","abstract":"Bacterial populations that are exposed to rapidly changing and sometimes hostile environments constantly switch between growth, survival, and death. Understanding bacterial survival and death are therefore cornerstones in a full comprehension of microbial life. During the last few years, new insights have emerged regarding the mechanisms of bacterial inactivation under stressful conditions. Particularly under mildly lethal stress, the ultimate cause of inactivation often seems mediated by the cell itself and is subject to additional regulation that integrates information about the global state of the cell and its environmental and social surrounding. This article explores the thin line between bacterial growth and inactivation and focuses on some emerging bacterial survival strategies, both from an individual cell and from a population perspective.","author":[{"dropping-particle":"","family":"Aertsen","given":"Abram","non-dropping-particle":"","parse-names":false,"suffix":""},{"dropping-particle":"","family":"Michiels","given":"Chris W.","non-dropping-particle":"","parse-names":false,"suffix":""}],"container-title":"Critical Reviews in Microbiology","id":"ITEM-1","issue":"4","issued":{"date-parts":[["2004"]]},"page":"263-273","title":"Stress and how bacteria cope with death and survival","type":"article-journal","volume":"30"},"uris":["http://www.mendeley.com/documents/?uuid=011c383f-0d5e-4307-b808-5c0444ec1494"]}],"mendeley":{"formattedCitation":"(Aertsen &amp; Michiels, 2004)","plainTextFormattedCitation":"(Aertsen &amp; Michiels, 2004)","previouslyFormattedCitation":"(Aertsen &amp; Michiels, 2004)"},"properties":{"noteIndex":0},"schema":"https://github.com/citation-style-language/schema/raw/master/csl-citation.json"}</w:instrText>
      </w:r>
      <w:r>
        <w:rPr>
          <w:rFonts w:asciiTheme="minorHAnsi" w:hAnsiTheme="minorHAnsi"/>
        </w:rPr>
        <w:fldChar w:fldCharType="separate"/>
      </w:r>
      <w:r w:rsidRPr="00884776">
        <w:rPr>
          <w:rFonts w:asciiTheme="minorHAnsi" w:hAnsiTheme="minorHAnsi"/>
          <w:noProof/>
        </w:rPr>
        <w:t>(Aertsen &amp; Michiels, 2004)</w:t>
      </w:r>
      <w:r>
        <w:rPr>
          <w:rFonts w:asciiTheme="minorHAnsi" w:hAnsiTheme="minorHAnsi"/>
        </w:rPr>
        <w:fldChar w:fldCharType="end"/>
      </w:r>
      <w:r>
        <w:rPr>
          <w:rFonts w:asciiTheme="minorHAnsi" w:hAnsiTheme="minorHAnsi"/>
        </w:rPr>
        <w:t>.</w:t>
      </w:r>
      <w:r w:rsidR="00216D19">
        <w:rPr>
          <w:rFonts w:asciiTheme="minorHAnsi" w:hAnsiTheme="minorHAnsi"/>
        </w:rPr>
        <w:t xml:space="preserve"> Communities may also maintain subpopulations of persister cells. Persister cells are produced spontaneously or as a result of starvation and act as seed banks, maintaining population viability </w:t>
      </w:r>
      <w:r w:rsidR="00216D19">
        <w:rPr>
          <w:rFonts w:asciiTheme="minorHAnsi" w:hAnsiTheme="minorHAnsi"/>
        </w:rPr>
        <w:fldChar w:fldCharType="begin" w:fldLock="1"/>
      </w:r>
      <w:r w:rsidR="00216D1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216D19">
        <w:rPr>
          <w:rFonts w:asciiTheme="minorHAnsi" w:hAnsiTheme="minorHAnsi"/>
        </w:rPr>
        <w:fldChar w:fldCharType="separate"/>
      </w:r>
      <w:r w:rsidR="00216D19" w:rsidRPr="00216D19">
        <w:rPr>
          <w:rFonts w:asciiTheme="minorHAnsi" w:hAnsiTheme="minorHAnsi"/>
          <w:noProof/>
        </w:rPr>
        <w:t>(Lennon &amp; Jones, 2011)</w:t>
      </w:r>
      <w:r w:rsidR="00216D19">
        <w:rPr>
          <w:rFonts w:asciiTheme="minorHAnsi" w:hAnsiTheme="minorHAnsi"/>
        </w:rPr>
        <w:fldChar w:fldCharType="end"/>
      </w:r>
      <w:r w:rsidR="00216D19">
        <w:rPr>
          <w:rFonts w:asciiTheme="minorHAnsi" w:hAnsiTheme="minorHAnsi"/>
        </w:rPr>
        <w:t xml:space="preserve">. </w:t>
      </w:r>
    </w:p>
    <w:p w14:paraId="33107DBC" w14:textId="77777777" w:rsidR="00216D19" w:rsidRDefault="00216D19" w:rsidP="00965F22">
      <w:pPr>
        <w:rPr>
          <w:rFonts w:asciiTheme="minorHAnsi" w:hAnsiTheme="minorHAnsi"/>
        </w:rPr>
      </w:pPr>
    </w:p>
    <w:p w14:paraId="4FFDE5CF" w14:textId="0A183E0E" w:rsidR="00216D19" w:rsidRDefault="00216D19" w:rsidP="00965F22">
      <w:pPr>
        <w:rPr>
          <w:rFonts w:asciiTheme="minorHAnsi" w:hAnsiTheme="minorHAnsi"/>
        </w:rPr>
      </w:pPr>
      <w:r>
        <w:rPr>
          <w:rFonts w:asciiTheme="minorHAnsi" w:hAnsiTheme="minorHAnsi"/>
        </w:rPr>
        <w:t>Dormant cell phenotypes include spores, conidia, cysts, akinetes, ‘dwarf’ cells, cells with reduced nucleic acid, lipid, fatty acid and pr</w:t>
      </w:r>
      <w:r w:rsidR="00077615">
        <w:rPr>
          <w:rFonts w:asciiTheme="minorHAnsi" w:hAnsiTheme="minorHAnsi"/>
        </w:rPr>
        <w:t>otein concentrations,</w:t>
      </w:r>
      <w:r>
        <w:rPr>
          <w:rFonts w:asciiTheme="minorHAnsi" w:hAnsiTheme="minorHAnsi"/>
        </w:rPr>
        <w:t xml:space="preserve"> cells with increased </w:t>
      </w:r>
      <w:r w:rsidR="00077615">
        <w:rPr>
          <w:rFonts w:asciiTheme="minorHAnsi" w:hAnsiTheme="minorHAnsi"/>
        </w:rPr>
        <w:t>concentrations of storage compounds or reserves, as well as those with differential elemental compositions</w:t>
      </w:r>
      <w:r>
        <w:rPr>
          <w:rFonts w:asciiTheme="minorHAnsi" w:hAnsiTheme="minorHAnsi"/>
        </w:rPr>
        <w:t xml:space="preserve"> </w:t>
      </w:r>
      <w:r>
        <w:rPr>
          <w:rFonts w:asciiTheme="minorHAnsi" w:hAnsiTheme="minorHAnsi"/>
        </w:rPr>
        <w:fldChar w:fldCharType="begin" w:fldLock="1"/>
      </w:r>
      <w:r w:rsidR="00077615">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216D19">
        <w:rPr>
          <w:rFonts w:asciiTheme="minorHAnsi" w:hAnsiTheme="minorHAnsi"/>
          <w:noProof/>
        </w:rPr>
        <w:t>(Lennon &amp; Jones, 2011)</w:t>
      </w:r>
      <w:r>
        <w:rPr>
          <w:rFonts w:asciiTheme="minorHAnsi" w:hAnsiTheme="minorHAnsi"/>
        </w:rPr>
        <w:fldChar w:fldCharType="end"/>
      </w:r>
      <w:r>
        <w:rPr>
          <w:rFonts w:asciiTheme="minorHAnsi" w:hAnsiTheme="minorHAnsi"/>
        </w:rPr>
        <w:t>.</w:t>
      </w:r>
      <w:r w:rsidR="007C3FD6">
        <w:rPr>
          <w:rFonts w:asciiTheme="minorHAnsi" w:hAnsiTheme="minorHAnsi"/>
        </w:rPr>
        <w:t xml:space="preserve"> Gram-negative bacteria may also enter viable but non-culturable (VBNC) states, but this is not universally recognised as a state of dormancy </w:t>
      </w:r>
      <w:r w:rsidR="007C3FD6">
        <w:rPr>
          <w:rFonts w:asciiTheme="minorHAnsi" w:hAnsiTheme="minorHAnsi"/>
        </w:rPr>
        <w:fldChar w:fldCharType="begin" w:fldLock="1"/>
      </w:r>
      <w:r w:rsidR="007C3FD6">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C3FD6">
        <w:rPr>
          <w:rFonts w:asciiTheme="minorHAnsi" w:hAnsiTheme="minorHAnsi"/>
        </w:rPr>
        <w:fldChar w:fldCharType="separate"/>
      </w:r>
      <w:r w:rsidR="007C3FD6" w:rsidRPr="007C3FD6">
        <w:rPr>
          <w:rFonts w:asciiTheme="minorHAnsi" w:hAnsiTheme="minorHAnsi"/>
          <w:noProof/>
        </w:rPr>
        <w:t>(Lennon &amp; Jones, 2011)</w:t>
      </w:r>
      <w:r w:rsidR="007C3FD6">
        <w:rPr>
          <w:rFonts w:asciiTheme="minorHAnsi" w:hAnsiTheme="minorHAnsi"/>
        </w:rPr>
        <w:fldChar w:fldCharType="end"/>
      </w:r>
      <w:r w:rsidR="007C3FD6">
        <w:rPr>
          <w:rFonts w:asciiTheme="minorHAnsi" w:hAnsiTheme="minorHAnsi"/>
        </w:rPr>
        <w:t xml:space="preserve">. </w:t>
      </w:r>
    </w:p>
    <w:p w14:paraId="3EED3B0D" w14:textId="77777777" w:rsidR="00077615" w:rsidRDefault="00077615" w:rsidP="00965F22">
      <w:pPr>
        <w:rPr>
          <w:rFonts w:asciiTheme="minorHAnsi" w:hAnsiTheme="minorHAnsi"/>
        </w:rPr>
      </w:pPr>
    </w:p>
    <w:p w14:paraId="2DFF3D10" w14:textId="5903B9DA" w:rsidR="00077615" w:rsidRDefault="00077615" w:rsidP="00965F22">
      <w:pPr>
        <w:rPr>
          <w:rFonts w:asciiTheme="minorHAnsi" w:hAnsiTheme="minorHAnsi"/>
        </w:rPr>
      </w:pPr>
      <w:r>
        <w:rPr>
          <w:rFonts w:asciiTheme="minorHAnsi" w:hAnsiTheme="minorHAnsi"/>
        </w:rPr>
        <w:t xml:space="preserve">Whilst dormancy requires continued resource investment into maintenance, the energy demands of bacterial endospores approach zero </w:t>
      </w:r>
      <w:r>
        <w:rPr>
          <w:rFonts w:asciiTheme="minorHAnsi" w:hAnsiTheme="minorHAnsi"/>
        </w:rPr>
        <w:fldChar w:fldCharType="begin" w:fldLock="1"/>
      </w:r>
      <w:r w:rsidR="00852202">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077615">
        <w:rPr>
          <w:rFonts w:asciiTheme="minorHAnsi" w:hAnsiTheme="minorHAnsi"/>
          <w:noProof/>
        </w:rPr>
        <w:t>(Lennon &amp; Jones, 2011)</w:t>
      </w:r>
      <w:r>
        <w:rPr>
          <w:rFonts w:asciiTheme="minorHAnsi" w:hAnsiTheme="minorHAnsi"/>
        </w:rPr>
        <w:fldChar w:fldCharType="end"/>
      </w:r>
      <w:r>
        <w:rPr>
          <w:rFonts w:asciiTheme="minorHAnsi" w:hAnsiTheme="minorHAnsi"/>
        </w:rPr>
        <w:t>. Dormancy maintenance energy is required to produce macromolecules, regulate osmotic pressure and pH as well as membrane preservation. DNA repair mechanisms are required to mitigate the impacts of</w:t>
      </w:r>
      <w:r w:rsidR="00852202">
        <w:rPr>
          <w:rFonts w:asciiTheme="minorHAnsi" w:hAnsiTheme="minorHAnsi"/>
        </w:rPr>
        <w:t xml:space="preserve"> degradation via hydrolysis and oxidation </w:t>
      </w:r>
      <w:r w:rsidR="00852202">
        <w:rPr>
          <w:rFonts w:asciiTheme="minorHAnsi" w:hAnsiTheme="minorHAnsi"/>
        </w:rPr>
        <w:fldChar w:fldCharType="begin" w:fldLock="1"/>
      </w:r>
      <w:r w:rsidR="004F3D8E">
        <w:rPr>
          <w:rFonts w:asciiTheme="minorHAnsi" w:hAnsiTheme="minorHAnsi"/>
        </w:rPr>
        <w:instrText>ADDIN CSL_CITATION {"citationItems":[{"id":"ITEM-1","itemData":{"DOI":"10.1073/pnas.0710637","abstract":"Intracellular pathogens such as viruses and bacteria subvert all the major cellular functions of their hosts. Targeted host processes include protein synthesis, membrane trafficking, modulation of gene expression, antigen presentation, and apoptosis. In recent years, it has become evident that protozoan pathogens, including members of the phylum Apicomplexa, also hijack their host cell's functions to access nutrients and to escape cellular defenses and immune responses. These obligate intracellular parasites provide superb illustrations of the subversion of host cell processes such as the recruitment and reorganization of host cell compartments without fusion around the parasitophorous vacuole of Toxoplasma gondii; the export of Plasmodium falciparum proteins on the surface of infected erythrocytes; and the induced transformation of the lymphocytes infected by Theileria parva, which leads to clonal extension.","author":[{"dropping-particle":"","family":"Johnson","given":"Sarah Stewart","non-dropping-particle":"","parse-names":false,"suffix":""},{"dropping-particle":"","family":"Hebsgaard","given":"Martin B.","non-dropping-particle":"","parse-names":false,"suffix":""},{"dropping-particle":"","family":"Christensen","given":"Torben R.","non-dropping-particle":"","parse-names":false,"suffix":""},{"dropping-particle":"","family":"Mastepanov","given":"Mikhail","non-dropping-particle":"","parse-names":false,"suffix":""},{"dropping-particle":"","family":"Nielsen","given":"Rasmus","non-dropping-particle":"","parse-names":false,"suffix":""},{"dropping-particle":"","family":"Munch","given":"Kasper","non-dropping-particle":"","parse-names":false,"suffix":""},{"dropping-particle":"","family":"Brand","given":"Tina","non-dropping-particle":"","parse-names":false,"suffix":""},{"dropping-particle":"","family":"Gilbert","given":"M. Thomas P.","non-dropping-particle":"","parse-names":false,"suffix":""},{"dropping-particle":"","family":"Zuber","given":"Maria T.","non-dropping-particle":"","parse-names":false,"suffix":""},{"dropping-particle":"","family":"Bunc","given":"Michael","non-dropping-particle":"","parse-names":false,"suffix":""},{"dropping-particle":"","family":"Røn","given":"Regin","non-dropping-particle":"","parse-names":false,"suffix":""},{"dropping-particle":"","family":"Gilichinsk","given":"David","non-dropping-particle":"","parse-names":false,"suffix":""},{"dropping-particle":"","family":"Froe","given":"Duane","non-dropping-particle":"","parse-names":false,"suffix":""},{"dropping-particle":"","family":"Willerslev","given":"Eske","non-dropping-particle":"","parse-names":false,"suffix":""}],"container-title":"Online","id":"ITEM-1","issue":"36","issued":{"date-parts":[["2007"]]},"page":"14401-14405","title":"Ancient bacteria show evidence of DNA repair","type":"article-journal","volume":"104"},"uris":["http://www.mendeley.com/documents/?uuid=821f4a10-9991-4451-907f-e3e9e7d2a928"]}],"mendeley":{"formattedCitation":"(Johnson et al., 2007)","plainTextFormattedCitation":"(Johnson et al., 2007)","previouslyFormattedCitation":"(Johnson et al., 2007)"},"properties":{"noteIndex":0},"schema":"https://github.com/citation-style-language/schema/raw/master/csl-citation.json"}</w:instrText>
      </w:r>
      <w:r w:rsidR="00852202">
        <w:rPr>
          <w:rFonts w:asciiTheme="minorHAnsi" w:hAnsiTheme="minorHAnsi"/>
        </w:rPr>
        <w:fldChar w:fldCharType="separate"/>
      </w:r>
      <w:r w:rsidR="00852202" w:rsidRPr="00852202">
        <w:rPr>
          <w:rFonts w:asciiTheme="minorHAnsi" w:hAnsiTheme="minorHAnsi"/>
          <w:noProof/>
        </w:rPr>
        <w:t>(Johnson et al., 2007)</w:t>
      </w:r>
      <w:r w:rsidR="00852202">
        <w:rPr>
          <w:rFonts w:asciiTheme="minorHAnsi" w:hAnsiTheme="minorHAnsi"/>
        </w:rPr>
        <w:fldChar w:fldCharType="end"/>
      </w:r>
      <w:r w:rsidR="00852202">
        <w:rPr>
          <w:rFonts w:asciiTheme="minorHAnsi" w:hAnsiTheme="minorHAnsi"/>
        </w:rPr>
        <w:t xml:space="preserve">. If cells are not resuscitated before intracellular stores are depleted, the cell will die. Despite this, dormant cells have been successful </w:t>
      </w:r>
      <w:r w:rsidR="004F3D8E">
        <w:rPr>
          <w:rFonts w:asciiTheme="minorHAnsi" w:hAnsiTheme="minorHAnsi"/>
        </w:rPr>
        <w:t xml:space="preserve">resuscitated from samples hundred to millions of years old </w:t>
      </w:r>
      <w:r w:rsidR="004F3D8E">
        <w:rPr>
          <w:rFonts w:asciiTheme="minorHAnsi" w:hAnsiTheme="minorHAnsi"/>
        </w:rPr>
        <w:fldChar w:fldCharType="begin" w:fldLock="1"/>
      </w:r>
      <w:r w:rsidR="004F3D8E">
        <w:rPr>
          <w:rFonts w:asciiTheme="minorHAnsi" w:hAnsiTheme="minorHAnsi"/>
        </w:rPr>
        <w:instrText xml:space="preserve">ADDIN CSL_CITATION {"citationItems":[{"id":"ITEM-1","itemData":{"DOI":"10.1073/pnas.0710637","abstract":"Intracellular pathogens such as viruses and bacteria subvert all the major cellular functions of their hosts. Targeted host processes include protein synthesis, membrane trafficking, modulation of gene expression, antigen presentation, and apoptosis. In recent years, it has become evident that protozoan pathogens, including members of the phylum Apicomplexa, also hijack their host cell's functions to access nutrients and to escape cellular defenses and immune responses. These obligate intracellular parasites provide superb illustrations of the subversion of host cell processes such as the recruitment and reorganization of host cell compartments without fusion around the parasitophorous vacuole of Toxoplasma gondii; the export of Plasmodium falciparum proteins on the surface of infected erythrocytes; and the induced transformation of the lymphocytes infected by Theileria parva, which leads to clonal extension.","author":[{"dropping-particle":"","family":"Johnson","given":"Sarah Stewart","non-dropping-particle":"","parse-names":false,"suffix":""},{"dropping-particle":"","family":"Hebsgaard","given":"Martin B.","non-dropping-particle":"","parse-names":false,"suffix":""},{"dropping-particle":"","family":"Christensen","given":"Torben R.","non-dropping-particle":"","parse-names":false,"suffix":""},{"dropping-particle":"","family":"Mastepanov","given":"Mikhail","non-dropping-particle":"","parse-names":false,"suffix":""},{"dropping-particle":"","family":"Nielsen","given":"Rasmus","non-dropping-particle":"","parse-names":false,"suffix":""},{"dropping-particle":"","family":"Munch","given":"Kasper","non-dropping-particle":"","parse-names":false,"suffix":""},{"dropping-particle":"","family":"Brand","given":"Tina","non-dropping-particle":"","parse-names":false,"suffix":""},{"dropping-particle":"","family":"Gilbert","given":"M. Thomas P.","non-dropping-particle":"","parse-names":false,"suffix":""},{"dropping-particle":"","family":"Zuber","given":"Maria T.","non-dropping-particle":"","parse-names":false,"suffix":""},{"dropping-particle":"","family":"Bunc","given":"Michael","non-dropping-particle":"","parse-names":false,"suffix":""},{"dropping-particle":"","family":"Røn","given":"Regin","non-dropping-particle":"","parse-names":false,"suffix":""},{"dropping-particle":"","family":"Gilichinsk","given":"David","non-dropping-particle":"","parse-names":false,"suffix":""},{"dropping-particle":"","family":"Froe","given":"Duane","non-dropping-particle":"","parse-names":false,"suffix":""},{"dropping-particle":"","family":"Willerslev","given":"Eske","non-dropping-particle":"","parse-names":false,"suffix":""}],"container-title":"Online","id":"ITEM-1","issue":"36","issued":{"date-parts":[["2007"]]},"page":"14401-14405","title":"Ancient bacteria show evidence of DNA repair","type":"article-journal","volume":"104"},"uris":["http://www.mendeley.com/documents/?uuid=821f4a10-9991-4451-907f-e3e9e7d2a928"]},{"id":"ITEM-2","itemData":{"DOI":"10.1126/science.7538699","ISSN":"00368075","PMID":"7538699","abstract":"A bacterial spore was revived, cultured, and identified from the abdominal contents of extinct bees preserved for 25 to 40 million years in buried Dominican amber. Rigorous surface decontamination of the amber and aseptic procedures were used during the recovery of the bacterium. Several lines of evidence indicated that the isolated bacterium was of ancient origin and not an extant contaminant. The characteristic enzymatic biochemical, and 16S ribosomal DNA profiles indicated that the ancient bacterium is most closely related to extant Bacillus sphaericus.","author":[{"dropping-particle":"","family":"Cano","given":"Raúl J.","non-dropping-particle":"","parse-names":false,"suffix":""},{"dropping-particle":"","family":"Borucki","given":"Monica K.","non-dropping-particle":"","parse-names":false,"suffix":""}],"container-title":"Science","id":"ITEM-2","issue":"5213","issued":{"date-parts":[["1995"]]},"page":"1060-1064","title":"Revival and identification of bacterial spores in 25- to 40-million-year-old Dominican amber","type":"article-journal","volume":"268"},"uris":["http://www.mendeley.com/documents/?uuid=b450cb46-5445-4fc0-949e-6d25a0a89135"]},{"id":"ITEM-3","itemData":{"DOI":"10.1007/BF00196867","ISSN":"09212728","abstract":"Lake sediments contain viable allochthonous bacteria that can be cultured and used for palaeoecological studies. To be a good palaeoindicator, a bacterium must be able to survive in sediments for long periods of time, but also be unable to reproduce in the lake bottom. Bacteria can survive the unfavourable environmental conditions in lake sediments as resting cells. The endospore is the most specialized form and gives the bacterium an extreme longevity. The oldest viable endospores isolated from lake sediments that we are aware of are about 9000 years old. Several species, mainly in the genera Thermoactinomyces, Bacillus and Clostridium, form endospores. Clostridium perfringens has been used as palaeoindicator for sewage pollution, while Thermoactinomyces vulgaris is an indicator for past agricultural activity in the boreal forest zone and a potential climatic indicator in other vegetation zones. Although isolation and enumeration of bacterial endospores from lake sediments is rather easy and has considerable potential as a powerful tool in palaeoecology, the number of studies using palaeoecological approaches is limited. © 1992 Kluwer Academic Publishers.","author":[{"dropping-particle":"","family":"Renberg","given":"Ingemar","non-dropping-particle":"","parse-names":false,"suffix":""},{"dropping-particle":"","family":"Nilsson","given":"Mats","non-dropping-particle":"","parse-names":false,"suffix":""}],"container-title":"Journal of Paleolimnology","id":"ITEM-3","issue":"2","issued":{"date-parts":[["1992"]]},"page":"127-135","title":"Dormant bacteria in lake sediments as palaeoecological indicators","type":"article-journal","volume":"7"},"uris":["http://www.mendeley.com/documents/?uuid=a4f5a274-9eef-4f3c-aff5-986dff5843d6"]},{"id":"ITEM-4","itemData":{"DOI":"10.1016/j.dsr.2004.08.002","ISSN":"09670637","abstract":"The recovery of culturable microorganisms from ancient materials, ranging from a few thousand to several million years old, has generated interest in the long-term survival capabilities of micrororganisms. We report the occurrence of such paleobes for the first time from a deep-sea sediment core obtained from a depth of 5904 m from the Chagos trench in the Indian Ocean. Culturable fungi, direct counts of bacteria, age of the sediments based on the radiolarian assemblage, total organic carbon, Eh and CaCO 3 were determined in these sediments. Culturable fungi were obtained from subsections up to 370 cm depth. The age of the sediments from which fungi were isolated was estimated to range from &gt;0.18 to 0.43 million years (Ma), being the oldest recorded age for recovery of culturable fungi. Colony forming units of fungi ranged from 69 to 2493 g -1 dry weight sediment with a maximum abundance recorded at 160 cm depth of the core, corresponding to </w:instrText>
      </w:r>
      <w:r w:rsidR="004F3D8E">
        <w:rPr>
          <w:rFonts w:ascii="Cambria Math" w:hAnsi="Cambria Math" w:cs="Cambria Math"/>
        </w:rPr>
        <w:instrText>∼</w:instrText>
      </w:r>
      <w:r w:rsidR="004F3D8E">
        <w:rPr>
          <w:rFonts w:asciiTheme="minorHAnsi" w:hAnsiTheme="minorHAnsi"/>
        </w:rPr>
        <w:instrText>0.18 Ma. Bacterial numbers in the core showed oscillations corresponding to cycles of approximately 100 ka (kilo years). The fungi comprised non-sporulating forms and a sporulating form identified to be Aspergillus sydowii. Germination of spores of A. sydowii at 100, 300 and 500 bar hydrostatic pressures at 5°C confirmed its barotolerance and its nativity to deep-sea sediments. We propose that deep-sea sediments are a source of paleobes, which could be useful in studies on palaeoclimate, long-term microbial survival and biotechnology. © 2004 Elsevier Ltd. All rights reserved.","author":[{"dropping-particle":"","family":"Raghukumar","given":"Chandralata","non-dropping-particle":"","parse-names":false,"suffix":""},{"dropping-particle":"","family":"Raghukumar","given":"Seshagiri","non-dropping-particle":"","parse-names":false,"suffix":""},{"dropping-particle":"","family":"Sheelu","given":"G.","non-dropping-particle":"","parse-names":false,"suffix":""},{"dropping-particle":"","family":"Gupta","given":"S. M.","non-dropping-particle":"","parse-names":false,"suffix":""},{"dropping-particle":"","family":"Nagender Nath","given":"B.","non-dropping-particle":"","parse-names":false,"suffix":""},{"dropping-particle":"","family":"Rao","given":"B. R.","non-dropping-particle":"","parse-names":false,"suffix":""}],"container-title":"Deep-Sea Research Part I: Oceanographic Research Papers","id":"ITEM-4","issue":"11","issued":{"date-parts":[["2004"]]},"page":"1759-1768","title":"Buried in time: Culturable fungi in a deep-sea sediment core from the Chagos Trench, Indian Ocean","type":"article-journal","volume":"51"},"uris":["http://www.mendeley.com/documents/?uuid=22917b12-5a1f-477b-89f6-f515f54229dc"]}],"mendeley":{"formattedCitation":"(Cano &amp; Borucki, 1995; Johnson et al., 2007; Raghukumar et al., 2004; Renberg &amp; Nilsson, 1992)","plainTextFormattedCitation":"(Cano &amp; Borucki, 1995; Johnson et al., 2007; Raghukumar et al., 2004; Renberg &amp; Nilsson, 1992)","previouslyFormattedCitation":"(Cano &amp; Borucki, 1995; Johnson et al., 2007; Raghukumar et al., 2004; Renberg &amp; Nilsson, 1992)"},"properties":{"noteIndex":0},"schema":"https://github.com/citation-style-language/schema/raw/master/csl-citation.json"}</w:instrText>
      </w:r>
      <w:r w:rsidR="004F3D8E">
        <w:rPr>
          <w:rFonts w:asciiTheme="minorHAnsi" w:hAnsiTheme="minorHAnsi"/>
        </w:rPr>
        <w:fldChar w:fldCharType="separate"/>
      </w:r>
      <w:r w:rsidR="004F3D8E" w:rsidRPr="004F3D8E">
        <w:rPr>
          <w:rFonts w:asciiTheme="minorHAnsi" w:hAnsiTheme="minorHAnsi"/>
          <w:noProof/>
        </w:rPr>
        <w:t>(Cano &amp; Borucki, 1995; Johnson et al., 2007; Raghukumar et al., 2004; Renberg &amp; Nilsson, 1992)</w:t>
      </w:r>
      <w:r w:rsidR="004F3D8E">
        <w:rPr>
          <w:rFonts w:asciiTheme="minorHAnsi" w:hAnsiTheme="minorHAnsi"/>
        </w:rPr>
        <w:fldChar w:fldCharType="end"/>
      </w:r>
      <w:r w:rsidR="004F3D8E">
        <w:rPr>
          <w:rFonts w:asciiTheme="minorHAnsi" w:hAnsiTheme="minorHAnsi"/>
        </w:rPr>
        <w:t xml:space="preserve">. </w:t>
      </w:r>
    </w:p>
    <w:p w14:paraId="22640C26" w14:textId="77777777" w:rsidR="004F3D8E" w:rsidRDefault="004F3D8E" w:rsidP="00965F22">
      <w:pPr>
        <w:rPr>
          <w:rFonts w:asciiTheme="minorHAnsi" w:hAnsiTheme="minorHAnsi"/>
        </w:rPr>
      </w:pPr>
    </w:p>
    <w:p w14:paraId="7332C76C" w14:textId="661CE9CC" w:rsidR="004F3D8E" w:rsidRDefault="004F3D8E" w:rsidP="00965F22">
      <w:pPr>
        <w:rPr>
          <w:rFonts w:asciiTheme="minorHAnsi" w:hAnsiTheme="minorHAnsi"/>
        </w:rPr>
      </w:pPr>
      <w:r>
        <w:rPr>
          <w:rFonts w:asciiTheme="minorHAnsi" w:hAnsiTheme="minorHAnsi"/>
        </w:rPr>
        <w:t xml:space="preserve">Dormancy influences the persistence of genotypes and therefore impacts evolutionary dynamics </w:t>
      </w:r>
      <w:r>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Pr>
          <w:rFonts w:asciiTheme="minorHAnsi" w:hAnsiTheme="minorHAnsi"/>
        </w:rPr>
        <w:fldChar w:fldCharType="separate"/>
      </w:r>
      <w:r w:rsidRPr="004F3D8E">
        <w:rPr>
          <w:rFonts w:asciiTheme="minorHAnsi" w:hAnsiTheme="minorHAnsi"/>
          <w:noProof/>
        </w:rPr>
        <w:t>(Lennon &amp; Jones, 2011)</w:t>
      </w:r>
      <w:r>
        <w:rPr>
          <w:rFonts w:asciiTheme="minorHAnsi" w:hAnsiTheme="minorHAnsi"/>
        </w:rPr>
        <w:fldChar w:fldCharType="end"/>
      </w:r>
      <w:r>
        <w:rPr>
          <w:rFonts w:asciiTheme="minorHAnsi" w:hAnsiTheme="minorHAnsi"/>
        </w:rPr>
        <w:t xml:space="preserve">. Dormancy is a form of phenotypic plasticity and as such weakens the effects of natural selection </w:t>
      </w:r>
      <w:r w:rsidR="003C2FFD">
        <w:rPr>
          <w:rFonts w:asciiTheme="minorHAnsi" w:hAnsiTheme="minorHAnsi"/>
        </w:rPr>
        <w:fldChar w:fldCharType="begin" w:fldLock="1"/>
      </w:r>
      <w:r w:rsidR="003C2FFD">
        <w:rPr>
          <w:rFonts w:asciiTheme="minorHAnsi" w:hAnsiTheme="minorHAnsi"/>
        </w:rPr>
        <w:instrText>ADDIN CSL_CITATION {"citationItems":[{"id":"ITEM-1","itemData":{"DOI":"10.1093/icb/23.1.35","ISSN":"15407063","abstract":"Although much life-history theory assumes otherwise, most life-history traits exhibit phenotypic plasticity in response to environmental factors during development. Plasticity has long been recognized as a potentially important factor in evolution, is known to be under genetic control, and may or may not be adaptive. The notion of adaptive plasticity contrasts with the idea that developmental homeostasis is a major evolutionary goal. The conflict was resolved in principle by Ashby's cybernetic analysis of homeostasis, which showed how plasticity in \"response variables\" might act to screen \"essential variables\" from the impact of environmental disturbance. To apply this analysis to life-history plasticity, it must be incorporated into a demographic model. An approach is presented here using life cycle graphs and matrix projection models. Plasticity in response to temporal variation leads to time-varying matrix models: plasticity in response to spatial variation leads to models structured by criteria other than age. The adaptive value of such plasticity can be assessed by calculating its effects on a suitable measure of fitness: long-term growth rate for time-invariant models, expected growth rate discounted by variance for time-varying models. Three examples are analyzed here: plasticity in the rate of development from one instar to the next in a stage-classified model, plasticity in multiplicative yield components, and plasticity in dormancy as a response to environmental cues. Development rate plasticity is adaptive if reproductive value increases from the instar in question to the next, maladaptive otherwise. Plasticity in yield components reduces fitness variance, and hence is adaptive, if the responses of successive developmental steps (e.g., flowers/stem, seeds/flower) are negatively correlated. Plasticity in dormancy is adaptive if it responds to the same factor(s) influencing mortality, but with opposite sign. A number of important problems, including trade-offs between genetic and phenotypic adaptation and the distinction between continuous and discontinous plasticity remain to be solved. © 1983 by the American Society of Zoologists.","author":[{"dropping-particle":"","family":"Caswell","given":"Hal","non-dropping-particle":"","parse-names":false,"suffix":""}],"container-title":"Integrative and Comparative Biology","id":"ITEM-1","issue":"1","issued":{"date-parts":[["1983"]]},"page":"35-46","title":"Phenotypic plasticity in life-history traits: Demographic effects and evolutionary consequences","type":"article-journal","volume":"23"},"uris":["http://www.mendeley.com/documents/?uuid=1a64dca9-f2c2-4613-9334-141b993cb57c"]},{"id":"ITEM-2","itemData":{"DOI":"10.1371/journal.pbio.1000357","ISSN":"15449173","PMID":"20463950","abstract":"Many species are experiencing sustained environmental change mainly due to human activities. The unusual rate and extent of anthropogenic alterations of the environment may exceed the capacity of developmental, genetic, and demographic mechanisms that populations have evolved to deal with environmental change. To begin to understand the limits to population persistence, we present a simple evolutionary model for the critical rate of environmental change beyond which a population must decline and go extinct. We use this model to highlight the major determinants of extinction risk in a changing environment, and identify research needs for improved predictions based on projected changes in environmental variables. Two key parameters relating the environment to population biology have not yet received sufficient attention. Phenotypic plasticity, the direct influence of environment on the development of individual phenotypes, is increasingly considered an important component of phenotypic change in the wild and should be incorporated in models of population persistence. Environmental sensitivity of selection, the change in the optimum phenotype with the environment, still crucially needs empirical assessment. We use environmental tolerance curves and other examples of ecological and evolutionary responses to climate change to illustrate how these mechanistic approaches can be developed for predictive purposes. © 2010 Chevin et al.","author":[{"dropping-particle":"","family":"Chevin","given":"Luis Miguel","non-dropping-particle":"","parse-names":false,"suffix":""},{"dropping-particle":"","family":"Lande","given":"Russell","non-dropping-particle":"","parse-names":false,"suffix":""},{"dropping-particle":"","family":"Mace","given":"Georgina M.","non-dropping-particle":"","parse-names":false,"suffix":""}],"container-title":"PLoS Biology","id":"ITEM-2","issue":"4","issued":{"date-parts":[["2010"]]},"title":"Adaptation, plasticity, and extinction in a changing environment: Towards a predictive theory","type":"article-journal","volume":"8"},"uris":["http://www.mendeley.com/documents/?uuid=c0b6b408-fef3-4e00-9352-d902f7bdbb5c"]}],"mendeley":{"formattedCitation":"(Caswell, 1983; Chevin, Lande, &amp; Mace, 2010)","plainTextFormattedCitation":"(Caswell, 1983; Chevin, Lande, &amp; Mace, 2010)","previouslyFormattedCitation":"(Caswell, 1983; Chevin, Lande, &amp; Mace, 2010)"},"properties":{"noteIndex":0},"schema":"https://github.com/citation-style-language/schema/raw/master/csl-citation.json"}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(Caswell, 1983; Chevin, Lande, &amp; Mace, 2010)</w:t>
      </w:r>
      <w:r w:rsidR="003C2FFD">
        <w:rPr>
          <w:rFonts w:asciiTheme="minorHAnsi" w:hAnsiTheme="minorHAnsi"/>
        </w:rPr>
        <w:fldChar w:fldCharType="end"/>
      </w:r>
      <w:r>
        <w:rPr>
          <w:rFonts w:asciiTheme="minorHAnsi" w:hAnsiTheme="minorHAnsi"/>
        </w:rPr>
        <w:t xml:space="preserve">. Dormancy should produce time-lags in </w:t>
      </w:r>
      <w:r w:rsidR="003C2FFD">
        <w:rPr>
          <w:rFonts w:asciiTheme="minorHAnsi" w:hAnsiTheme="minorHAnsi"/>
        </w:rPr>
        <w:t xml:space="preserve">rates of </w:t>
      </w:r>
      <w:r>
        <w:rPr>
          <w:rFonts w:asciiTheme="minorHAnsi" w:hAnsiTheme="minorHAnsi"/>
        </w:rPr>
        <w:t xml:space="preserve">co-evolution of </w:t>
      </w:r>
      <w:r w:rsidR="003C2FFD">
        <w:rPr>
          <w:rFonts w:asciiTheme="minorHAnsi" w:hAnsiTheme="minorHAnsi"/>
        </w:rPr>
        <w:t xml:space="preserve">organisms involved in </w:t>
      </w:r>
      <w:r>
        <w:rPr>
          <w:rFonts w:asciiTheme="minorHAnsi" w:hAnsiTheme="minorHAnsi"/>
        </w:rPr>
        <w:t xml:space="preserve">antagonistic and mutualistic </w:t>
      </w:r>
      <w:r w:rsidR="003C2FFD">
        <w:rPr>
          <w:rFonts w:asciiTheme="minorHAnsi" w:hAnsiTheme="minorHAnsi"/>
        </w:rPr>
        <w:t xml:space="preserve">interactions </w:t>
      </w:r>
      <w:r w:rsidR="003C2FFD">
        <w:rPr>
          <w:rFonts w:asciiTheme="minorHAnsi" w:hAnsiTheme="minorHAnsi"/>
        </w:rPr>
        <w:fldChar w:fldCharType="begin" w:fldLock="1"/>
      </w:r>
      <w:r w:rsidR="003C2FFD">
        <w:rPr>
          <w:rFonts w:asciiTheme="minorHAnsi" w:hAnsiTheme="minorHAnsi"/>
        </w:rPr>
        <w:instrText>ADDIN CSL_CITATION {"citationItems":[{"id":"ITEM-1","itemData":{"DOI":"10.1093/icb/42.2.381","ISSN":"00031569","abstract":"Many of the most commonly cited examples of exquisite adaptation are of coevolved symbioses. As we learn more about the coevolutionary process, however, it is becoming increasingly evident that coevolution may also keep populations moderately maladapted much of the time. As a result, coevolving populations may only rarely occupy adaptive peaks, because the selective landscape is under continual change through reciprocal selection on the species themselves. These shifting patterns of coadaptation are further shaped by the geographic structure of most species. Selection mosaics across landscapes and coevolutionary hotspots can favor different evolutionary trajectories in different populations. The combined action of gene flow, random genetic drift, and local extinction of populations may then continually remold these local patterns, creating a geographic mosaic in the degrees of maladaptation found within local interactions. Recent mathematical models of the geographic mosaic of coevolution suggest that complex mosaics of maladaptation are a likely consequence of spatially structured species interactions. These models indicate that the spatial structure of maladaptation may depend upon the type of coevolutionary interaction, the underlying selection mosaic, and patterns of gene flow across landscapes. By maintaining local polymorphisms and driving the divergence of populations, coevolution may produce spatial patterns of maladaptation that are a source of ongoing innovation and diversification in species interactions.","author":[{"dropping-particle":"","family":"Thompson","given":"John N.","non-dropping-particle":"","parse-names":false,"suffix":""},{"dropping-particle":"","family":"Nuismer","given":"Scott L.","non-dropping-particle":"","parse-names":false,"suffix":""},{"dropping-particle":"","family":"Gomulkiewicz","given":"Richard","non-dropping-particle":"","parse-names":false,"suffix":""}],"container-title":"Integrative and Comparative Biology","id":"ITEM-1","issue":"2","issued":{"date-parts":[["2002"]]},"page":"381-387","title":"Coevolution and maladaptation","type":"article-journal","volume":"42"},"uris":["http://www.mendeley.com/documents/?uuid=63e702d0-8218-41a2-8118-5c9518a5a7a0"]}],"mendeley":{"formattedCitation":"(Thompson, Nuismer, &amp; Gomulkiewicz, 2002)","plainTextFormattedCitation":"(Thompson, Nuismer, &amp; Gomulkiewicz, 2002)","previouslyFormattedCitation":"(Thompson, Nuismer, &amp; Gomulkiewicz, 2002)"},"properties":{"noteIndex":0},"schema":"https://github.com/citation-style-language/schema/raw/master/csl-citation.json"}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(Thompson, Nuismer, &amp; Gomulkiewicz, 2002)</w:t>
      </w:r>
      <w:r w:rsidR="003C2FFD">
        <w:rPr>
          <w:rFonts w:asciiTheme="minorHAnsi" w:hAnsiTheme="minorHAnsi"/>
        </w:rPr>
        <w:fldChar w:fldCharType="end"/>
      </w:r>
      <w:r w:rsidR="003C2FFD">
        <w:rPr>
          <w:rFonts w:asciiTheme="minorHAnsi" w:hAnsiTheme="minorHAnsi"/>
        </w:rPr>
        <w:t xml:space="preserve">. </w:t>
      </w:r>
      <w:r w:rsidR="003C2FFD">
        <w:rPr>
          <w:rFonts w:asciiTheme="minorHAnsi" w:hAnsiTheme="minorHAnsi"/>
        </w:rPr>
        <w:lastRenderedPageBreak/>
        <w:t xml:space="preserve">Dormancy may also lengthen generation time of organisms, however, spore-forming bacteria evolve at the same rate as non-spore forming bacteria, suggesting evolution may be driven by mutations during dormancy </w:t>
      </w:r>
      <w:r w:rsidR="003C2FFD">
        <w:rPr>
          <w:rFonts w:asciiTheme="minorHAnsi" w:hAnsiTheme="minorHAnsi"/>
        </w:rPr>
        <w:fldChar w:fldCharType="begin" w:fldLock="1"/>
      </w:r>
      <w:r w:rsidR="009D65AA">
        <w:rPr>
          <w:rFonts w:asciiTheme="minorHAnsi" w:hAnsiTheme="minorHAnsi"/>
        </w:rPr>
        <w:instrText>ADDIN CSL_CITATION {"citationItems":[{"id":"ITEM-1","itemData":{"DOI":"10.1111/j.1558-5646.2007.00026.x","ISSN":"00143820","PMID":"17348939","abstract":"Rates of molecular evolution are known to vary considerably among lineages, partially due to differences in life-history traits such as generation time. The generation-time effect has been well documented in some eukaryotes, but its prevalence in prokaryotes is unknown. \"Because many species of Firmicute bacteria spend long periods of time as metabolically dormant spores, which could result in fewer DNA substitutions per unit time, they present an excellent system for testing predictions of the molecular clock hypothesis.\" To test whether spore-forming bacteria evolve more slowly than their non-spore-forming relatives, I used phylogenetic methods to determine if there were differences in rates of amino acid substitution between spore-forming and non-spore-forming lineages of Firmicute bacteria. Although rates of evolution do vary among lineages, I find no evidence for an effect of spore-formation on evolutionary rate and, furthermore, evolutionary rates are similar to those calculated for enteric bacteria. These results support the notion that variation in generation time does not affect evolutionary rates in bacterial lineages. © 2007 The Author(s).","author":[{"dropping-particle":"","family":"Maughan","given":"Heather","non-dropping-particle":"","parse-names":false,"suffix":""}],"container-title":"Evolution","id":"ITEM-1","issue":"2","issued":{"date-parts":[["2007"]]},"page":"280-288","title":"Rates of molecular evolution in bacteria are relatively constant despite spore dormancy","type":"article-journal","volume":"61"},"uris":["http://www.mendeley.com/documents/?uuid=78584f0b-8d2f-489c-ba5c-94052ac4dae2"]}],"mendeley":{"formattedCitation":"(Maughan, 2007)","plainTextFormattedCitation":"(Maughan, 2007)","previouslyFormattedCitation":"(Maughan, 2007)"},"properties":{"noteIndex":0},"schema":"https://github.com/citation-style-language/schema/raw/master/csl-citation.json"}</w:instrText>
      </w:r>
      <w:r w:rsidR="003C2FFD">
        <w:rPr>
          <w:rFonts w:asciiTheme="minorHAnsi" w:hAnsiTheme="minorHAnsi"/>
        </w:rPr>
        <w:fldChar w:fldCharType="separate"/>
      </w:r>
      <w:r w:rsidR="003C2FFD" w:rsidRPr="003C2FFD">
        <w:rPr>
          <w:rFonts w:asciiTheme="minorHAnsi" w:hAnsiTheme="minorHAnsi"/>
          <w:noProof/>
        </w:rPr>
        <w:t>(Maughan, 2007)</w:t>
      </w:r>
      <w:r w:rsidR="003C2FFD">
        <w:rPr>
          <w:rFonts w:asciiTheme="minorHAnsi" w:hAnsiTheme="minorHAnsi"/>
        </w:rPr>
        <w:fldChar w:fldCharType="end"/>
      </w:r>
      <w:r w:rsidR="003C2FFD">
        <w:rPr>
          <w:rFonts w:asciiTheme="minorHAnsi" w:hAnsiTheme="minorHAnsi"/>
        </w:rPr>
        <w:t xml:space="preserve">. </w:t>
      </w:r>
      <w:r w:rsidR="009D65AA">
        <w:rPr>
          <w:rFonts w:asciiTheme="minorHAnsi" w:hAnsiTheme="minorHAnsi"/>
        </w:rPr>
        <w:t xml:space="preserve">Dormancy may be absent from some taxa as it has never evolved, whilst others may have lost the capacity for dormancy through regressive evolution </w:t>
      </w:r>
      <w:r w:rsidR="009D65AA">
        <w:rPr>
          <w:rFonts w:asciiTheme="minorHAnsi" w:hAnsiTheme="minorHAnsi"/>
        </w:rPr>
        <w:fldChar w:fldCharType="begin" w:fldLock="1"/>
      </w:r>
      <w:r w:rsidR="009D65AA">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9D65AA">
        <w:rPr>
          <w:rFonts w:asciiTheme="minorHAnsi" w:hAnsiTheme="minorHAnsi"/>
        </w:rPr>
        <w:fldChar w:fldCharType="separate"/>
      </w:r>
      <w:r w:rsidR="009D65AA" w:rsidRPr="009D65AA">
        <w:rPr>
          <w:rFonts w:asciiTheme="minorHAnsi" w:hAnsiTheme="minorHAnsi"/>
          <w:noProof/>
        </w:rPr>
        <w:t>(Lennon &amp; Jones, 2011)</w:t>
      </w:r>
      <w:r w:rsidR="009D65AA">
        <w:rPr>
          <w:rFonts w:asciiTheme="minorHAnsi" w:hAnsiTheme="minorHAnsi"/>
        </w:rPr>
        <w:fldChar w:fldCharType="end"/>
      </w:r>
      <w:r w:rsidR="009D65AA">
        <w:rPr>
          <w:rFonts w:asciiTheme="minorHAnsi" w:hAnsiTheme="minorHAnsi"/>
        </w:rPr>
        <w:t xml:space="preserve">. Phenotypic plasticity is more likely to be useful and sustained through natural selection in fluctuating environments </w:t>
      </w:r>
      <w:r w:rsidR="009D65AA">
        <w:rPr>
          <w:rFonts w:asciiTheme="minorHAnsi" w:hAnsiTheme="minorHAnsi"/>
        </w:rPr>
        <w:fldChar w:fldCharType="begin" w:fldLock="1"/>
      </w:r>
      <w:r w:rsidR="003130B7">
        <w:rPr>
          <w:rFonts w:asciiTheme="minorHAnsi" w:hAnsiTheme="minorHAnsi"/>
        </w:rPr>
        <w:instrText xml:space="preserve">ADDIN CSL_CITATION {"citationItems":[{"id":"ITEM-1","itemData":{"DOI":"10.1086/591680","ISSN":"00030147","PMID":"18828745","abstract":"Although phenotypic plasticity can be advantageous in fluctuating environments, it may come too late if the environment changes fast. Complementary chromatic adaptation is a colorful form of phenotypic plasticity, where cyanobacteria tune their pigmentation to the prevailing light spectrum. Here, we study the timescale of chromatic adaptation and its impact on competition among phytoplankton species exposed to fluctuating light colors. We parameterized a resource competition model using monoculture experiments with green and red picocyanobacteria and the cyanobacterium Pseudanabaena, which can change its color within </w:instrText>
      </w:r>
      <w:r w:rsidR="003130B7">
        <w:rPr>
          <w:rFonts w:ascii="Cambria Math" w:hAnsi="Cambria Math" w:cs="Cambria Math"/>
        </w:rPr>
        <w:instrText>∼</w:instrText>
      </w:r>
      <w:r w:rsidR="003130B7">
        <w:rPr>
          <w:rFonts w:asciiTheme="minorHAnsi" w:hAnsiTheme="minorHAnsi"/>
        </w:rPr>
        <w:instrText>7 days by chromatic adaptation. The model predictions were tested in competition experiments, where the incident light color switched between red and green at different frequencies (slow, intermediate, and fast). Pseudanabaena (the flexible phenotype) competitively excluded the green and red picocyanobacteria in all competition experiments. Strikingly, the rate of competitive exclusion was much faster when the flexible phenotype had sufficient time to fully adjust its pigmentation. Thus, the flexible phenotype benefited from its phenotypic plasticity if fluctuations in light color were relatively slow, corresponding to slow mixing processes or infrequent storms in their natural habitat. This shows that the timescale of phenotypic plasticity plays a key role during species interactions in fluctuating environments. © 2008 by The University of Chicago.","author":[{"dropping-particle":"","family":"Stomp","given":"Maayke","non-dropping-particle":"","parse-names":false,"suffix":""},{"dropping-particle":"","family":"Dijk","given":"Mark A.","non-dropping-particle":"Van","parse-names":false,"suffix":""},{"dropping-particle":"","family":"Overzee","given":"Harriët M.J.","non-dropping-particle":"Van","parse-names":false,"suffix":""},{"dropping-particle":"","family":"Wortel","given":"Meike T.","non-dropping-particle":"","parse-names":false,"suffix":""},{"dropping-particle":"","family":"Sigon","given":"Corrien A.M.","non-dropping-particle":"","parse-names":false,"suffix":""},{"dropping-particle":"","family":"Egas","given":"Martijn","non-dropping-particle":"","parse-names":false,"suffix":""},{"dropping-particle":"","family":"Hoogveld","given":"Hans","non-dropping-particle":"","parse-names":false,"suffix":""},{"dropping-particle":"","family":"Gons","given":"Herman J.","non-dropping-particle":"","parse-names":false,"suffix":""},{"dropping-particle":"","family":"Huisman","given":"Jef","non-dropping-particle":"","parse-names":false,"suffix":""}],"container-title":"American Naturalist","id":"ITEM-1","issue":"5","issued":{"date-parts":[["2008"]]},"title":"The timescale of phenotypic plasticity and its impact on competition in fluctuating environments","type":"article-journal","volume":"172"},"uris":["http://www.mendeley.com/documents/?uuid=07e40047-0088-48ac-ba49-2b6f7e420fdf"]}],"mendeley":{"formattedCitation":"(Stomp et al., 2008)","plainTextFormattedCitation":"(Stomp et al., 2008)","previouslyFormattedCitation":"(Stomp et al., 2008)"},"properties":{"noteIndex":0},"schema":"https://github.com/citation-style-language/schema/raw/master/csl-citation.json"}</w:instrText>
      </w:r>
      <w:r w:rsidR="009D65AA">
        <w:rPr>
          <w:rFonts w:asciiTheme="minorHAnsi" w:hAnsiTheme="minorHAnsi"/>
        </w:rPr>
        <w:fldChar w:fldCharType="separate"/>
      </w:r>
      <w:r w:rsidR="009D65AA" w:rsidRPr="009D65AA">
        <w:rPr>
          <w:rFonts w:asciiTheme="minorHAnsi" w:hAnsiTheme="minorHAnsi"/>
          <w:noProof/>
        </w:rPr>
        <w:t>(Stomp et al., 2008)</w:t>
      </w:r>
      <w:r w:rsidR="009D65AA">
        <w:rPr>
          <w:rFonts w:asciiTheme="minorHAnsi" w:hAnsiTheme="minorHAnsi"/>
        </w:rPr>
        <w:fldChar w:fldCharType="end"/>
      </w:r>
      <w:r w:rsidR="009D65AA">
        <w:rPr>
          <w:rFonts w:asciiTheme="minorHAnsi" w:hAnsiTheme="minorHAnsi"/>
        </w:rPr>
        <w:t>.</w:t>
      </w:r>
    </w:p>
    <w:p w14:paraId="569C946B" w14:textId="77777777" w:rsidR="009D65AA" w:rsidRDefault="009D65AA" w:rsidP="00965F22">
      <w:pPr>
        <w:rPr>
          <w:rFonts w:asciiTheme="minorHAnsi" w:hAnsiTheme="minorHAnsi"/>
        </w:rPr>
      </w:pPr>
    </w:p>
    <w:p w14:paraId="43835002" w14:textId="21053F31" w:rsidR="009D65AA" w:rsidRDefault="009D65AA" w:rsidP="00965F22">
      <w:pPr>
        <w:rPr>
          <w:rFonts w:asciiTheme="minorHAnsi" w:hAnsiTheme="minorHAnsi"/>
        </w:rPr>
      </w:pPr>
      <w:r>
        <w:rPr>
          <w:rFonts w:asciiTheme="minorHAnsi" w:hAnsiTheme="minorHAnsi"/>
        </w:rPr>
        <w:t xml:space="preserve">Resuscitation is essential for the dormancy strategy to afford survival benefits. </w:t>
      </w:r>
      <w:r w:rsidR="003130B7">
        <w:rPr>
          <w:rFonts w:asciiTheme="minorHAnsi" w:hAnsiTheme="minorHAnsi"/>
        </w:rPr>
        <w:t>Resuscitation</w:t>
      </w:r>
      <w:r>
        <w:rPr>
          <w:rFonts w:asciiTheme="minorHAnsi" w:hAnsiTheme="minorHAnsi"/>
        </w:rPr>
        <w:t xml:space="preserve"> may occur when amino acids and sugars </w:t>
      </w:r>
      <w:r w:rsidR="003130B7">
        <w:rPr>
          <w:rFonts w:asciiTheme="minorHAnsi" w:hAnsiTheme="minorHAnsi"/>
        </w:rPr>
        <w:t xml:space="preserve">bind to spore surface receptors, triggering enzymatic activity that hydrolyses peptidoglycan within the spore and activates vegetative growth </w:t>
      </w:r>
      <w:r w:rsidR="003130B7">
        <w:rPr>
          <w:rFonts w:asciiTheme="minorHAnsi" w:hAnsiTheme="minorHAnsi"/>
        </w:rPr>
        <w:fldChar w:fldCharType="begin" w:fldLock="1"/>
      </w:r>
      <w:r w:rsidR="007C3FD6">
        <w:rPr>
          <w:rFonts w:asciiTheme="minorHAnsi" w:hAnsiTheme="minorHAnsi"/>
        </w:rPr>
        <w:instrText>ADDIN CSL_CITATION {"citationItems":[{"id":"ITEM-1","itemData":{"DOI":"10.1016/j.mib.2003.10.001","ISSN":"13695274","PMID":"14662349","abstract":"The germination of dormant spores of Bacillus species is the first crucial step in the return of spores to vegetative growth, and is induced by nutrients and a variety of non-nutrient agents. Nutrient germinants bind to receptors in the spore's inner membrane and this interaction triggers the release of the spore core's huge depot of dipicolinic acid and cations, and replacement of these components by water. These latter events trigger the hydrolysis of the spore's peptidoglycan cortex by either of two redundant enzymes in B. subtilis, and completion of cortex hydrolysis and subsequent germ cell wall expansion allows full spore core hydration and resumption of spore metabolism and macromolecular synthesis.","author":[{"dropping-particle":"","family":"Setlow","given":"Peter","non-dropping-particle":"","parse-names":false,"suffix":""}],"container-title":"Current Opinion in Microbiology","id":"ITEM-1","issue":"6","issued":{"date-parts":[["2003"]]},"page":"550-556","title":"Spore germination","type":"article-journal","volume":"6"},"uris":["http://www.mendeley.com/documents/?uuid=b0aa6158-9e56-4d2b-84e2-c6cda8358c3d"]}],"mendeley":{"formattedCitation":"(Setlow, 2003)","plainTextFormattedCitation":"(Setlow, 2003)","previouslyFormattedCitation":"(Setlow, 2003)"},"properties":{"noteIndex":0},"schema":"https://github.com/citation-style-language/schema/raw/master/csl-citation.json"}</w:instrText>
      </w:r>
      <w:r w:rsidR="003130B7">
        <w:rPr>
          <w:rFonts w:asciiTheme="minorHAnsi" w:hAnsiTheme="minorHAnsi"/>
        </w:rPr>
        <w:fldChar w:fldCharType="separate"/>
      </w:r>
      <w:r w:rsidR="003130B7" w:rsidRPr="003130B7">
        <w:rPr>
          <w:rFonts w:asciiTheme="minorHAnsi" w:hAnsiTheme="minorHAnsi"/>
          <w:noProof/>
        </w:rPr>
        <w:t>(Setlow, 2003)</w:t>
      </w:r>
      <w:r w:rsidR="003130B7">
        <w:rPr>
          <w:rFonts w:asciiTheme="minorHAnsi" w:hAnsiTheme="minorHAnsi"/>
        </w:rPr>
        <w:fldChar w:fldCharType="end"/>
      </w:r>
      <w:r w:rsidR="003130B7">
        <w:rPr>
          <w:rFonts w:asciiTheme="minorHAnsi" w:hAnsiTheme="minorHAnsi"/>
        </w:rPr>
        <w:t>.</w:t>
      </w:r>
      <w:r w:rsidR="006C2191">
        <w:rPr>
          <w:rFonts w:asciiTheme="minorHAnsi" w:hAnsiTheme="minorHAnsi"/>
        </w:rPr>
        <w:t xml:space="preserve"> </w:t>
      </w:r>
      <w:r w:rsidR="006F0B18">
        <w:rPr>
          <w:rFonts w:asciiTheme="minorHAnsi" w:hAnsiTheme="minorHAnsi"/>
        </w:rPr>
        <w:t>Resuscitation</w:t>
      </w:r>
      <w:r w:rsidR="006C2191">
        <w:rPr>
          <w:rFonts w:asciiTheme="minorHAnsi" w:hAnsiTheme="minorHAnsi"/>
        </w:rPr>
        <w:t xml:space="preserve"> can also be achieved through quorum sensing</w:t>
      </w:r>
      <w:r w:rsidR="006F0B18">
        <w:rPr>
          <w:rFonts w:asciiTheme="minorHAnsi" w:hAnsiTheme="minorHAnsi"/>
        </w:rPr>
        <w:t xml:space="preserve">, whereby dormant cells can detect extracellular growth factors from active cells </w:t>
      </w:r>
      <w:r w:rsidR="006F0B18">
        <w:rPr>
          <w:rFonts w:asciiTheme="minorHAnsi" w:hAnsiTheme="minorHAnsi"/>
        </w:rPr>
        <w:fldChar w:fldCharType="begin" w:fldLock="1"/>
      </w:r>
      <w:r w:rsidR="006F0B18">
        <w:rPr>
          <w:rFonts w:asciiTheme="minorHAnsi" w:hAnsiTheme="minorHAnsi"/>
        </w:rPr>
        <w:instrText>ADDIN CSL_CITATION {"citationItems":[{"id":"ITEM-1","itemData":{"DOI":"10.1073/pnas.95.15.8916","ISSN":"00278424","PMID":"9671779","abstract":"Viable cells of Micrococcus luteus secrete a factor, which promotes the resuscitation and growth of dormant, nongrowing cells of the same organism. The resuscitation-promoting factor (Rpf) is a protein, which has been purified to homogeneity. In picomolar concentrations, it increases the viable cell count of dormant M. luteus cultures at least 100-fold and can also stimulate the growth of viable cells. Rpf also stimulates the growth of several other high G+C Gram-positive organisms, including Mycobacterium avium, Mycobacterium bovis (BCG), Mycobacterium kansasii, Mycobacterium smegmatis, and Mycobacterium tuberculosis. Similar genes are widely distributed among high G+C Gram-positive bacteria; genome sequencing has uncovered examples in Mycobacterium leprae and Mb. tuberculosis and others have been detected by hybridization in Mb. smegmatis, Corynebacterium glutamicum, and Streptomyces spp. The mycobacterial gene products may provide different targets for the detection and control of these important pathogens. This report is thus a description of a proteinaceous autocrine or paracrine bacterial growth factor or cytokine.","author":[{"dropping-particle":"V.","family":"Mukamolova","given":"Galina","non-dropping-particle":"","parse-names":false,"suffix":""},{"dropping-particle":"","family":"Kaprelyants","given":"Arseny S.","non-dropping-particle":"","parse-names":false,"suffix":""},{"dropping-particle":"","family":"Young","given":"Danielle I.","non-dropping-particle":"","parse-names":false,"suffix":""},{"dropping-particle":"","family":"Young","given":"Michael","non-dropping-particle":"","parse-names":false,"suffix":""},{"dropping-particle":"","family":"Kell","given":"Douglas B.","non-dropping-particle":"","parse-names":false,"suffix":""}],"container-title":"Proceedings of the National Academy of Sciences of the United States of America","id":"ITEM-1","issue":"15","issued":{"date-parts":[["1998"]]},"page":"8916-8921","title":"A bacterial cytokine","type":"article-journal","volume":"95"},"uris":["http://www.mendeley.com/documents/?uuid=56486e0d-0d44-443e-8989-501155082e0c"]}],"mendeley":{"formattedCitation":"(Mukamolova, Kaprelyants, Young, Young, &amp; Kell, 1998)","plainTextFormattedCitation":"(Mukamolova, Kaprelyants, Young, Young, &amp; Kell, 1998)","previouslyFormattedCitation":"(Mukamolova, Kaprelyants, Young, Young, &amp; Kell, 1998)"},"properties":{"noteIndex":0},"schema":"https://github.com/citation-style-language/schema/raw/master/csl-citation.json"}</w:instrText>
      </w:r>
      <w:r w:rsidR="006F0B18">
        <w:rPr>
          <w:rFonts w:asciiTheme="minorHAnsi" w:hAnsiTheme="minorHAnsi"/>
        </w:rPr>
        <w:fldChar w:fldCharType="separate"/>
      </w:r>
      <w:r w:rsidR="006F0B18" w:rsidRPr="006F0B18">
        <w:rPr>
          <w:rFonts w:asciiTheme="minorHAnsi" w:hAnsiTheme="minorHAnsi"/>
          <w:noProof/>
        </w:rPr>
        <w:t>(Mukamolova, Kaprelyants, Young, Young, &amp; Kell, 1998)</w:t>
      </w:r>
      <w:r w:rsidR="006F0B18">
        <w:rPr>
          <w:rFonts w:asciiTheme="minorHAnsi" w:hAnsiTheme="minorHAnsi"/>
        </w:rPr>
        <w:fldChar w:fldCharType="end"/>
      </w:r>
      <w:r w:rsidR="006F0B18">
        <w:rPr>
          <w:rFonts w:asciiTheme="minorHAnsi" w:hAnsiTheme="minorHAnsi"/>
        </w:rPr>
        <w:t xml:space="preserve">. The ‘scout hypothesis’ suggests individual cells may randomly resuscitate, and produce quorum sensing compounds for detection by their kin if favourable conditions are present </w:t>
      </w:r>
      <w:r w:rsidR="006F0B18">
        <w:rPr>
          <w:rFonts w:asciiTheme="minorHAnsi" w:hAnsiTheme="minorHAnsi"/>
        </w:rPr>
        <w:fldChar w:fldCharType="begin" w:fldLock="1"/>
      </w:r>
      <w:r w:rsidR="006F0B18">
        <w:rPr>
          <w:rFonts w:asciiTheme="minorHAnsi" w:hAnsiTheme="minorHAnsi"/>
        </w:rPr>
        <w:instrText>ADDIN CSL_CITATION {"citationItems":[{"id":"ITEM-1","itemData":{"DOI":"10.1038/4571083a","ISSN":"00280836","PMID":"19242455","author":[{"dropping-particle":"","family":"Epstein","given":"Slava S.","non-dropping-particle":"","parse-names":false,"suffix":""}],"container-title":"Nature","id":"ITEM-1","issue":"7233","issued":{"date-parts":[["2009"]]},"page":"1083","title":"Microbial awakenings","type":"article-journal","volume":"457"},"uris":["http://www.mendeley.com/documents/?uuid=5d1535fa-f77a-453d-9f56-72ee0eddc850"]}],"mendeley":{"formattedCitation":"(Epstein, 2009)","plainTextFormattedCitation":"(Epstein, 2009)","previouslyFormattedCitation":"(Epstein, 2009)"},"properties":{"noteIndex":0},"schema":"https://github.com/citation-style-language/schema/raw/master/csl-citation.json"}</w:instrText>
      </w:r>
      <w:r w:rsidR="006F0B18">
        <w:rPr>
          <w:rFonts w:asciiTheme="minorHAnsi" w:hAnsiTheme="minorHAnsi"/>
        </w:rPr>
        <w:fldChar w:fldCharType="separate"/>
      </w:r>
      <w:r w:rsidR="006F0B18" w:rsidRPr="006F0B18">
        <w:rPr>
          <w:rFonts w:asciiTheme="minorHAnsi" w:hAnsiTheme="minorHAnsi"/>
          <w:noProof/>
        </w:rPr>
        <w:t>(Epstein, 2009)</w:t>
      </w:r>
      <w:r w:rsidR="006F0B18">
        <w:rPr>
          <w:rFonts w:asciiTheme="minorHAnsi" w:hAnsiTheme="minorHAnsi"/>
        </w:rPr>
        <w:fldChar w:fldCharType="end"/>
      </w:r>
      <w:r w:rsidR="006F0B18">
        <w:rPr>
          <w:rFonts w:asciiTheme="minorHAnsi" w:hAnsiTheme="minorHAnsi"/>
        </w:rPr>
        <w:t xml:space="preserve">.  </w:t>
      </w:r>
    </w:p>
    <w:p w14:paraId="04A09BB1" w14:textId="77777777" w:rsidR="007C3FD6" w:rsidRDefault="007C3FD6" w:rsidP="00965F22">
      <w:pPr>
        <w:rPr>
          <w:rFonts w:asciiTheme="minorHAnsi" w:hAnsiTheme="minorHAnsi"/>
        </w:rPr>
      </w:pPr>
    </w:p>
    <w:p w14:paraId="20818076" w14:textId="5B388EF4" w:rsidR="007C3FD6" w:rsidRDefault="006F0B18" w:rsidP="00965F22">
      <w:pPr>
        <w:rPr>
          <w:rFonts w:asciiTheme="minorHAnsi" w:hAnsiTheme="minorHAnsi"/>
        </w:rPr>
      </w:pPr>
      <w:r>
        <w:rPr>
          <w:rFonts w:asciiTheme="minorHAnsi" w:hAnsiTheme="minorHAnsi"/>
        </w:rPr>
        <w:t xml:space="preserve">Whilst the importance of speciation, extinction and immigration in shaping macroorganism biogeography is well documented </w:t>
      </w:r>
      <w:r>
        <w:rPr>
          <w:rFonts w:asciiTheme="minorHAnsi" w:hAnsiTheme="minorHAnsi"/>
        </w:rPr>
        <w:fldChar w:fldCharType="begin" w:fldLock="1"/>
      </w:r>
      <w:r>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(MacArthur &amp; Wilson, 1967)</w:t>
      </w:r>
      <w:r>
        <w:rPr>
          <w:rFonts w:asciiTheme="minorHAnsi" w:hAnsiTheme="minorHAnsi"/>
        </w:rPr>
        <w:fldChar w:fldCharType="end"/>
      </w:r>
      <w:r>
        <w:rPr>
          <w:rFonts w:asciiTheme="minorHAnsi" w:hAnsiTheme="minorHAnsi"/>
        </w:rPr>
        <w:t xml:space="preserve">, the importance for microorganisms is unresolved </w:t>
      </w:r>
      <w:r>
        <w:rPr>
          <w:rFonts w:asciiTheme="minorHAnsi" w:hAnsiTheme="minorHAnsi"/>
        </w:rPr>
        <w:fldChar w:fldCharType="begin" w:fldLock="1"/>
      </w:r>
      <w:r>
        <w:rPr>
          <w:rFonts w:asciiTheme="minorHAnsi" w:hAnsiTheme="minorHAnsi"/>
        </w:rPr>
        <w:instrText>ADDIN CSL_CITATION {"citationItems":[{"id":"ITEM-1","itemData":{"DOI":"10.1038/s41396-018-0103-3","ISSN":"17517370","PMID":"29662146","abstract":"Analysis of patterns in the distribution of taxa can provide important insights into ecological and evolutionary processes. Microbial biogeographic patterns almost always appear to be weaker than those reported for plant and animal taxa. It is as yet unclear why this is the case. Some argue that microbial diversity scales differently over space because microbial taxa are fundamentally different in their abundance, longevity and dispersal abilities. Others have argued that differences in scaling are an artifact of how we assess microbial biogeography, driven, for example, by differences in taxonomic resolution, spatial scale, sampling effort or community activity/dormancy. We tested these alternative explanations by comparing bacterial biogeographic patterns in soil to those of trees found in a forest in Gabon. Altering taxonomic resolution, excluding inactive individuals, or adjusting for differences in spatial scale were insufficient to change the rate of microbial taxonomic turnover. In contrast, we account for the differences in spatial turnover between these groups by equalizing sampling extent. Our results suggest that spatial scaling differences between microbial and plant diversity are likely not due to fundamental differences in biology, and that sampling extent should be taken into account when comparing the biogeographic patterns of microorganisms and larger organisms.","author":[{"dropping-particle":"","family":"Meyer","given":"Kyle M.","non-dropping-particle":"","parse-names":false,"suffix":""},{"dropping-particle":"","family":"Memiaghe","given":"Hervé","non-dropping-particle":"","parse-names":false,"suffix":""},{"dropping-particle":"","family":"Korte","given":"Lisa","non-dropping-particle":"","parse-names":false,"suffix":""},{"dropping-particle":"","family":"Kenfack","given":"David","non-dropping-particle":"","parse-names":false,"suffix":""},{"dropping-particle":"","family":"Alonso","given":"Alfonso","non-dropping-particle":"","parse-names":false,"suffix":""},{"dropping-particle":"","family":"Bohannan","given":"Brendan J.M.","non-dropping-particle":"","parse-names":false,"suffix":""}],"container-title":"ISME Journal","id":"ITEM-1","issue":"6","issued":{"date-parts":[["2018"]]},"page":"1404-1413","publisher":"Springer US","title":"Why do microbes exhibit weak biogeographic patterns?","type":"article-journal","volume":"12"},"uris":["http://www.mendeley.com/documents/?uuid=7a7d8057-3dc8-4a05-8645-601ef068d767"]},{"id":"ITEM-2","itemData":{"DOI":"10.1111/j.1462-2920.2010.02315.x","ISSN":"14622912","PMID":"21199253","abstract":"Bacteria control major nutrient cycles and directly influence plant, animal and human health. However, we know relatively little about the forces shaping their large-scale ecological ranges. Here, we reveal patterns in the distribution of individual bacterial taxa at multiple levels of phylogenetic resolution within and between Earth's major habitat types. Our analyses suggest that while macro-scale habitats structure bacterial distribution to some degree, abundant bacteria (i.e. detectable using 16S rRNA gene sequencing methods) are confined to single assemblages. Additionally, we show that the most cosmopolitan taxa are also the most abundant in individual assemblages. These results add to the growing body of data that support that the diversity of the overall bacterial metagenome is tremendous. The mechanisms governing microbial distribution remain poorly understood, but our analyses provide a framework with which to test the importance of macro-ecological environmental gradients, relative abundance, neutral processes and the ecological strategies of individual taxa in structuring microbial communities. © 2010 Society for Applied Microbiology and Blackwell Publishing Ltd.","author":[{"dropping-particle":"","family":"Nemergut","given":"Diana R.","non-dropping-particle":"","parse-names":false,"suffix":""},{"dropping-particle":"","family":"Costello","given":"Elizabeth K.","non-dropping-particle":"","parse-names":false,"suffix":""},{"dropping-particle":"","family":"Hamady","given":"Micah","non-dropping-particle":"","parse-names":false,"suffix":""},{"dropping-particle":"","family":"Lozupone","given":"Catherine","non-dropping-particle":"","parse-names":false,"suffix":""},{"dropping-particle":"","family":"Jiang","given":"Lin","non-dropping-particle":"","parse-names":false,"suffix":""},{"dropping-particle":"","family":"Schmidt","given":"Steven K.","non-dropping-particle":"","parse-names":false,"suffix":""},{"dropping-particle":"","family":"Fierer","given":"Noah","non-dropping-particle":"","parse-names":false,"suffix":""},{"dropping-particle":"","family":"Townsend","given":"Alan R.","non-dropping-particle":"","parse-names":false,"suffix":""},{"dropping-particle":"","family":"Cleveland","given":"Cory C.","non-dropping-particle":"","parse-names":false,"suffix":""},{"dropping-particle":"","family":"Stanish","given":"Lee","non-dropping-particle":"","parse-names":false,"suffix":""},{"dropping-particle":"","family":"Knight","given":"Rob","non-dropping-particle":"","parse-names":false,"suffix":""}],"container-title":"Environmental Microbiology","id":"ITEM-2","issue":"1","issued":{"date-parts":[["2011"]]},"page":"135-144","title":"Global patterns in the biogeography of bacterial taxa","type":"article-journal","volume":"13"},"uris":["http://www.mendeley.com/documents/?uuid=bade6e5c-3fea-412b-8fe3-71973bad5640"]}],"mendeley":{"formattedCitation":"(Meyer et al., 2018; Diana R. Nemergut et al., 2011)","plainTextFormattedCitation":"(Meyer et al., 2018; Diana R. Nemergut et al., 2011)","previouslyFormattedCitation":"(Meyer et al., 2018; Diana R. Nemergut et al., 2011)"},"properties":{"noteIndex":0},"schema":"https://github.com/citation-style-language/schema/raw/master/csl-citation.json"}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(Meyer et al., 2018; Diana R. Nemergut et al., 2011)</w:t>
      </w:r>
      <w:r>
        <w:rPr>
          <w:rFonts w:asciiTheme="minorHAnsi" w:hAnsiTheme="minorHAnsi"/>
        </w:rPr>
        <w:fldChar w:fldCharType="end"/>
      </w:r>
      <w:r>
        <w:rPr>
          <w:rFonts w:asciiTheme="minorHAnsi" w:hAnsiTheme="minorHAnsi"/>
        </w:rPr>
        <w:t xml:space="preserve">. Until recently, theories of microbial biogeography have hinged on the assumption that “everything is everywhere, but, the environment selects” </w:t>
      </w:r>
      <w:r>
        <w:rPr>
          <w:rFonts w:asciiTheme="minorHAnsi" w:hAnsiTheme="minorHAnsi"/>
        </w:rPr>
        <w:fldChar w:fldCharType="begin" w:fldLock="1"/>
      </w:r>
      <w:r>
        <w:rPr>
          <w:rFonts w:asciiTheme="minorHAnsi" w:hAnsiTheme="minorHAnsi"/>
        </w:rPr>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(Baas-Becking, 1934)</w:t>
      </w:r>
      <w:r>
        <w:rPr>
          <w:rFonts w:asciiTheme="minorHAnsi" w:hAnsiTheme="minorHAnsi"/>
        </w:rPr>
        <w:fldChar w:fldCharType="end"/>
      </w:r>
      <w:r>
        <w:rPr>
          <w:rFonts w:asciiTheme="minorHAnsi" w:hAnsiTheme="minorHAnsi"/>
        </w:rPr>
        <w:t xml:space="preserve">. This suggests that microorganisms enjoy a ubiquitous distribution, unhindered by dispersal limitation, due to their small size and massive population numbers. </w:t>
      </w:r>
      <w:r w:rsidR="00D6204D">
        <w:rPr>
          <w:rFonts w:asciiTheme="minorHAnsi" w:hAnsiTheme="minorHAnsi"/>
        </w:rPr>
        <w:t xml:space="preserve">As a </w:t>
      </w:r>
      <w:r w:rsidR="006B5679">
        <w:rPr>
          <w:rFonts w:asciiTheme="minorHAnsi" w:hAnsiTheme="minorHAnsi"/>
        </w:rPr>
        <w:t>microbial</w:t>
      </w:r>
      <w:r w:rsidR="00D6204D">
        <w:rPr>
          <w:rFonts w:asciiTheme="minorHAnsi" w:hAnsiTheme="minorHAnsi"/>
        </w:rPr>
        <w:t xml:space="preserve"> trait, dormancy </w:t>
      </w:r>
      <w:r w:rsidR="006B5679">
        <w:rPr>
          <w:rFonts w:asciiTheme="minorHAnsi" w:hAnsiTheme="minorHAnsi"/>
        </w:rPr>
        <w:t xml:space="preserve">should effect microbial species distributions through space and time </w:t>
      </w:r>
      <w:r w:rsidR="006B5679">
        <w:rPr>
          <w:rFonts w:asciiTheme="minorHAnsi" w:hAnsiTheme="minorHAnsi"/>
        </w:rPr>
        <w:fldChar w:fldCharType="begin" w:fldLock="1"/>
      </w:r>
      <w:r w:rsidR="006B5679">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2011)"},"properties":{"noteIndex":0},"schema":"https://github.com/citation-style-language/schema/raw/master/csl-citation.json"}</w:instrText>
      </w:r>
      <w:r w:rsidR="006B5679">
        <w:rPr>
          <w:rFonts w:asciiTheme="minorHAnsi" w:hAnsiTheme="minorHAnsi"/>
        </w:rPr>
        <w:fldChar w:fldCharType="separate"/>
      </w:r>
      <w:r w:rsidR="006B5679" w:rsidRPr="006B5679">
        <w:rPr>
          <w:rFonts w:asciiTheme="minorHAnsi" w:hAnsiTheme="minorHAnsi"/>
          <w:noProof/>
        </w:rPr>
        <w:t>(Lennon &amp; Jones, 2011)</w:t>
      </w:r>
      <w:r w:rsidR="006B5679">
        <w:rPr>
          <w:rFonts w:asciiTheme="minorHAnsi" w:hAnsiTheme="minorHAnsi"/>
        </w:rPr>
        <w:fldChar w:fldCharType="end"/>
      </w:r>
      <w:r w:rsidR="006B5679">
        <w:rPr>
          <w:rFonts w:asciiTheme="minorHAnsi" w:hAnsiTheme="minorHAnsi"/>
        </w:rPr>
        <w:t>. As such, w</w:t>
      </w:r>
      <w:r w:rsidR="007C3FD6">
        <w:rPr>
          <w:rFonts w:asciiTheme="minorHAnsi" w:hAnsiTheme="minorHAnsi"/>
        </w:rPr>
        <w:t xml:space="preserve">hen </w:t>
      </w:r>
      <w:r w:rsidR="006B5679">
        <w:rPr>
          <w:rFonts w:asciiTheme="minorHAnsi" w:hAnsiTheme="minorHAnsi"/>
        </w:rPr>
        <w:t xml:space="preserve">we incorporate </w:t>
      </w:r>
      <w:r w:rsidR="007C3FD6">
        <w:rPr>
          <w:rFonts w:asciiTheme="minorHAnsi" w:hAnsiTheme="minorHAnsi"/>
        </w:rPr>
        <w:t xml:space="preserve">dormancy </w:t>
      </w:r>
      <w:r w:rsidR="006B5679">
        <w:rPr>
          <w:rFonts w:asciiTheme="minorHAnsi" w:hAnsiTheme="minorHAnsi"/>
        </w:rPr>
        <w:t>into the model predicting species richness</w:t>
      </w:r>
      <w:r w:rsidR="007C3FD6">
        <w:rPr>
          <w:rFonts w:asciiTheme="minorHAnsi" w:hAnsiTheme="minorHAnsi"/>
        </w:rPr>
        <w:t xml:space="preserve"> and turnover based on the Theory of Island Biogeography</w:t>
      </w:r>
      <w:r>
        <w:rPr>
          <w:rFonts w:asciiTheme="minorHAnsi" w:hAnsiTheme="minorHAnsi"/>
        </w:rPr>
        <w:t xml:space="preserve"> </w:t>
      </w:r>
      <w:r>
        <w:rPr>
          <w:rFonts w:asciiTheme="minorHAnsi" w:hAnsiTheme="minorHAnsi"/>
        </w:rPr>
        <w:fldChar w:fldCharType="begin" w:fldLock="1"/>
      </w:r>
      <w:r>
        <w:rPr>
          <w:rFonts w:asciiTheme="minorHAnsi" w:hAnsiTheme="minorHAnsi"/>
        </w:rP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rPr>
          <w:rFonts w:asciiTheme="minorHAnsi" w:hAnsiTheme="minorHAnsi"/>
        </w:rPr>
        <w:fldChar w:fldCharType="separate"/>
      </w:r>
      <w:r w:rsidRPr="006F0B18">
        <w:rPr>
          <w:rFonts w:asciiTheme="minorHAnsi" w:hAnsiTheme="minorHAnsi"/>
          <w:noProof/>
        </w:rPr>
        <w:t>(MacArthur &amp; Wilson, 1967)</w:t>
      </w:r>
      <w:r>
        <w:rPr>
          <w:rFonts w:asciiTheme="minorHAnsi" w:hAnsiTheme="minorHAnsi"/>
        </w:rPr>
        <w:fldChar w:fldCharType="end"/>
      </w:r>
      <w:r w:rsidR="007C3FD6">
        <w:rPr>
          <w:rFonts w:asciiTheme="minorHAnsi" w:hAnsiTheme="minorHAnsi"/>
        </w:rPr>
        <w:t>, dormancy increases immigration rates a</w:t>
      </w:r>
      <w:bookmarkStart w:id="24" w:name="_GoBack"/>
      <w:bookmarkEnd w:id="24"/>
      <w:r w:rsidR="007C3FD6">
        <w:rPr>
          <w:rFonts w:asciiTheme="minorHAnsi" w:hAnsiTheme="minorHAnsi"/>
        </w:rPr>
        <w:t xml:space="preserve">nd decreases extinction rates, thus increasing equilibrium species richness </w:t>
      </w:r>
      <w:r w:rsidR="002F5DD3">
        <w:rPr>
          <w:rFonts w:asciiTheme="minorHAnsi" w:hAnsiTheme="minorHAnsi"/>
        </w:rPr>
        <w:t>(</w:t>
      </w:r>
      <w:r w:rsidR="002F5DD3">
        <w:rPr>
          <w:rFonts w:asciiTheme="minorHAnsi" w:hAnsiTheme="minorHAnsi"/>
        </w:rPr>
        <w:sym w:font="Symbol" w:char="F061"/>
      </w:r>
      <w:r w:rsidR="002F5DD3">
        <w:rPr>
          <w:rFonts w:asciiTheme="minorHAnsi" w:hAnsiTheme="minorHAnsi"/>
        </w:rPr>
        <w:t xml:space="preserve">-diversity) </w:t>
      </w:r>
      <w:r w:rsidR="00FC4F3F">
        <w:rPr>
          <w:rFonts w:asciiTheme="minorHAnsi" w:hAnsiTheme="minorHAnsi"/>
        </w:rPr>
        <w:t>and reducing turnover</w:t>
      </w:r>
      <w:r w:rsidR="002F5DD3">
        <w:rPr>
          <w:rFonts w:asciiTheme="minorHAnsi" w:hAnsiTheme="minorHAnsi"/>
        </w:rPr>
        <w:t xml:space="preserve"> (</w:t>
      </w:r>
      <w:r w:rsidR="002F5DD3">
        <w:rPr>
          <w:rFonts w:asciiTheme="minorHAnsi" w:hAnsiTheme="minorHAnsi"/>
        </w:rPr>
        <w:sym w:font="Symbol" w:char="F062"/>
      </w:r>
      <w:r w:rsidR="002F5DD3">
        <w:rPr>
          <w:rFonts w:asciiTheme="minorHAnsi" w:hAnsiTheme="minorHAnsi"/>
        </w:rPr>
        <w:t>-diversity)</w:t>
      </w:r>
      <w:r w:rsidR="00FC4F3F">
        <w:rPr>
          <w:rFonts w:asciiTheme="minorHAnsi" w:hAnsiTheme="minorHAnsi"/>
        </w:rPr>
        <w:t xml:space="preserve"> </w:t>
      </w:r>
      <w:r w:rsidR="007C3FD6">
        <w:rPr>
          <w:rFonts w:asciiTheme="minorHAnsi" w:hAnsiTheme="minorHAnsi"/>
        </w:rPr>
        <w:fldChar w:fldCharType="begin" w:fldLock="1"/>
      </w:r>
      <w:r>
        <w:rPr>
          <w:rFonts w:asciiTheme="minorHAnsi" w:hAnsiTheme="minorHAnsi"/>
        </w:rPr>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007C3FD6">
        <w:rPr>
          <w:rFonts w:asciiTheme="minorHAnsi" w:hAnsiTheme="minorHAnsi"/>
        </w:rPr>
        <w:fldChar w:fldCharType="separate"/>
      </w:r>
      <w:r w:rsidR="007C3FD6" w:rsidRPr="007C3FD6">
        <w:rPr>
          <w:rFonts w:asciiTheme="minorHAnsi" w:hAnsiTheme="minorHAnsi"/>
          <w:noProof/>
        </w:rPr>
        <w:t>(Lennon &amp; Jones, 2011)</w:t>
      </w:r>
      <w:r w:rsidR="007C3FD6">
        <w:rPr>
          <w:rFonts w:asciiTheme="minorHAnsi" w:hAnsiTheme="minorHAnsi"/>
        </w:rPr>
        <w:fldChar w:fldCharType="end"/>
      </w:r>
      <w:r w:rsidR="007C3FD6">
        <w:rPr>
          <w:rFonts w:asciiTheme="minorHAnsi" w:hAnsiTheme="minorHAnsi"/>
        </w:rPr>
        <w:t xml:space="preserve">. </w:t>
      </w:r>
    </w:p>
    <w:p w14:paraId="4756C59E" w14:textId="2540A88A" w:rsidR="00DC2A24" w:rsidRPr="00852202" w:rsidRDefault="00DC2A24" w:rsidP="00DC2A24">
      <w:pPr>
        <w:rPr>
          <w:rFonts w:asciiTheme="minorHAnsi" w:hAnsiTheme="minorHAnsi"/>
        </w:rPr>
      </w:pPr>
    </w:p>
    <w:p w14:paraId="66E81490" w14:textId="24DEC4E3" w:rsidR="00DC2A24" w:rsidRDefault="00DC2A24" w:rsidP="00DC2A24">
      <w:pPr>
        <w:pStyle w:val="Heading3"/>
      </w:pPr>
      <w:bookmarkStart w:id="25" w:name="_Toc62819467"/>
      <w:r>
        <w:t>Glacial communities</w:t>
      </w:r>
      <w:bookmarkEnd w:id="25"/>
      <w:r>
        <w:t xml:space="preserve"> </w:t>
      </w:r>
    </w:p>
    <w:p w14:paraId="7069D42B" w14:textId="77777777" w:rsidR="00DC2A24" w:rsidRPr="00DC2A24" w:rsidRDefault="00DC2A24" w:rsidP="00DC2A24">
      <w:pPr>
        <w:rPr>
          <w:rFonts w:asciiTheme="minorHAnsi" w:hAnsiTheme="minorHAnsi"/>
        </w:rPr>
      </w:pPr>
    </w:p>
    <w:p w14:paraId="26FD5921"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Different bulk and active bacterial communities in</w:t>
      </w:r>
    </w:p>
    <w:p w14:paraId="605102DB" w14:textId="77777777" w:rsidR="00DC2A24" w:rsidRPr="00DC2A24" w:rsidRDefault="00DC2A24" w:rsidP="00DC2A24">
      <w:pPr>
        <w:rPr>
          <w:rFonts w:asciiTheme="minorHAnsi" w:hAnsiTheme="minorHAnsi"/>
        </w:rPr>
      </w:pPr>
      <w:r w:rsidRPr="00DC2A24">
        <w:rPr>
          <w:rFonts w:asciiTheme="minorHAnsi" w:hAnsiTheme="minorHAnsi"/>
        </w:rPr>
        <w:t xml:space="preserve">cryoconite from the margin and interior of the Greenland ice sheet </w:t>
      </w:r>
      <w:r w:rsidRPr="00DC2A24">
        <w:rPr>
          <w:rFonts w:asciiTheme="minorHAnsi" w:hAnsiTheme="minorHAnsi"/>
        </w:rPr>
        <w:fldChar w:fldCharType="begin" w:fldLock="1"/>
      </w:r>
      <w:r w:rsidRPr="00DC2A24">
        <w:rPr>
          <w:rFonts w:asciiTheme="minorHAnsi" w:hAnsiTheme="min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(Stibal et al., 2015)</w:t>
      </w:r>
      <w:r w:rsidRPr="00DC2A24">
        <w:rPr>
          <w:rFonts w:asciiTheme="minorHAnsi" w:hAnsiTheme="minorHAnsi"/>
        </w:rPr>
        <w:fldChar w:fldCharType="end"/>
      </w:r>
    </w:p>
    <w:p w14:paraId="1EE76A6C" w14:textId="77777777" w:rsidR="00DC2A24" w:rsidRPr="00DC2A24" w:rsidRDefault="00DC2A24" w:rsidP="00DC2A24">
      <w:pPr>
        <w:rPr>
          <w:rFonts w:asciiTheme="minorHAnsi" w:hAnsiTheme="minorHAnsi"/>
        </w:rPr>
      </w:pPr>
      <w:r w:rsidRPr="00DC2A24">
        <w:rPr>
          <w:rFonts w:asciiTheme="minorHAnsi" w:hAnsiTheme="minorHAnsi"/>
        </w:rPr>
        <w:t xml:space="preserve"> </w:t>
      </w:r>
    </w:p>
    <w:p w14:paraId="2EEA6310" w14:textId="77777777" w:rsidR="00DC2A24" w:rsidRPr="00DC2A24" w:rsidRDefault="00DC2A24" w:rsidP="003453BB">
      <w:pPr>
        <w:pStyle w:val="ListParagraph"/>
        <w:numPr>
          <w:ilvl w:val="0"/>
          <w:numId w:val="19"/>
        </w:numPr>
      </w:pPr>
      <w:r w:rsidRPr="00DC2A24">
        <w:t xml:space="preserve">To this authors knowledge the first study to differentiate active and bulk (active, dormant and dead) cryoconite communities was reported by Stibal </w:t>
      </w:r>
      <w:r w:rsidRPr="00DC2A24">
        <w:rPr>
          <w:i/>
        </w:rPr>
        <w:t>et al.,</w:t>
      </w:r>
      <w:r w:rsidRPr="00DC2A24">
        <w:t xml:space="preserve"> in 2015. The investigation looked at the community structure and abundance of cryoconite during melt season at a marginal and interior site of the Greenland Ice Sheet </w:t>
      </w:r>
      <w:r w:rsidRPr="00DC2A24">
        <w:fldChar w:fldCharType="begin" w:fldLock="1"/>
      </w:r>
      <w:r w:rsidRPr="00DC2A24">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DC2A24">
        <w:fldChar w:fldCharType="separate"/>
      </w:r>
      <w:r w:rsidRPr="00DC2A24">
        <w:rPr>
          <w:noProof/>
        </w:rPr>
        <w:t>(Stibal et al., 2015)</w:t>
      </w:r>
      <w:r w:rsidRPr="00DC2A24">
        <w:fldChar w:fldCharType="end"/>
      </w:r>
      <w:r w:rsidRPr="00DC2A24">
        <w:t xml:space="preserve">. This was carried out using sequence analysis and quantitative PCR of coextracted 16S rDNA and rRNA, where rDNA represents the bulk community and rRNA reflects the active community. The active communities at each site were dominated by cyanobacteria, alpha- and/or betaproteobacteria, suggesting cryoconite communities may be simpler systems than they appear when only active communities are examined </w:t>
      </w:r>
      <w:r w:rsidRPr="00DC2A24">
        <w:fldChar w:fldCharType="begin" w:fldLock="1"/>
      </w:r>
      <w:r w:rsidRPr="00DC2A24">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DC2A24">
        <w:fldChar w:fldCharType="separate"/>
      </w:r>
      <w:r w:rsidRPr="00DC2A24">
        <w:rPr>
          <w:noProof/>
        </w:rPr>
        <w:t>(Stibal et al., 2015)</w:t>
      </w:r>
      <w:r w:rsidRPr="00DC2A24">
        <w:fldChar w:fldCharType="end"/>
      </w:r>
      <w:r w:rsidRPr="00DC2A24">
        <w:t xml:space="preserve">. Higher copy numbers of rRNA were detected at the interior site compared to rDNA, whereas less copy number of rRNA </w:t>
      </w:r>
      <w:r w:rsidRPr="00DC2A24">
        <w:lastRenderedPageBreak/>
        <w:t xml:space="preserve">were detected at the margin site. It is suggested this is due to lower productivity at the margin site </w:t>
      </w:r>
      <w:r w:rsidRPr="00DC2A24">
        <w:fldChar w:fldCharType="begin" w:fldLock="1"/>
      </w:r>
      <w:r w:rsidRPr="00DC2A24">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DC2A24">
        <w:fldChar w:fldCharType="separate"/>
      </w:r>
      <w:r w:rsidRPr="00DC2A24">
        <w:rPr>
          <w:noProof/>
        </w:rPr>
        <w:t>(Stibal et al., 2015)</w:t>
      </w:r>
      <w:r w:rsidRPr="00DC2A24">
        <w:fldChar w:fldCharType="end"/>
      </w:r>
      <w:r w:rsidRPr="00DC2A24">
        <w:t>.</w:t>
      </w:r>
    </w:p>
    <w:p w14:paraId="70E72EA2" w14:textId="77777777" w:rsidR="00DC2A24" w:rsidRPr="00DC2A24" w:rsidRDefault="00DC2A24" w:rsidP="003453BB">
      <w:pPr>
        <w:pStyle w:val="ListParagraph"/>
        <w:numPr>
          <w:ilvl w:val="0"/>
          <w:numId w:val="19"/>
        </w:numPr>
      </w:pPr>
      <w:r w:rsidRPr="00DC2A24">
        <w:t xml:space="preserve">A study on tardigrades taken from cryoconite on mountain glaciers in Asia was able to retrieve viable organisms from samples frozen for 11 years, illustrating the high survival rates of these organisms in extreme conditions </w:t>
      </w:r>
      <w:r w:rsidRPr="00DC2A24">
        <w:fldChar w:fldCharType="begin" w:fldLock="1"/>
      </w:r>
      <w:r w:rsidRPr="00DC2A24">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DC2A24">
        <w:fldChar w:fldCharType="separate"/>
      </w:r>
      <w:r w:rsidRPr="00DC2A24">
        <w:rPr>
          <w:noProof/>
        </w:rPr>
        <w:t>(Krzysztof Zawierucha et al., 2018)</w:t>
      </w:r>
      <w:r w:rsidRPr="00DC2A24">
        <w:fldChar w:fldCharType="end"/>
      </w:r>
      <w:r w:rsidRPr="00DC2A24">
        <w:t>.</w:t>
      </w:r>
    </w:p>
    <w:p w14:paraId="6FF4E42D" w14:textId="77777777" w:rsidR="00DC2A24" w:rsidRPr="00DC2A24" w:rsidRDefault="00DC2A24" w:rsidP="003453BB">
      <w:pPr>
        <w:pStyle w:val="ListParagraph"/>
        <w:numPr>
          <w:ilvl w:val="0"/>
          <w:numId w:val="19"/>
        </w:numPr>
      </w:pPr>
      <w:r w:rsidRPr="00DC2A24">
        <w:t xml:space="preserve">Cyanobacteria form akinetes, spore-like non-motile cells that differentiate from the vegetative cell as a result of environmental stress </w:t>
      </w:r>
      <w:r w:rsidRPr="00DC2A24">
        <w:fldChar w:fldCharType="begin" w:fldLock="1"/>
      </w:r>
      <w:r w:rsidRPr="00DC2A24">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ovalisporum","type":"article-journal","volume":"6"},"uris":["http://www.mendeley.com/documents/?uuid=463399bf-4221-4dd1-a7c4-43af3df2586a"]}],"mendeley":{"formattedCitation":"(Sukenik et al., 2015)","plainTextFormattedCitation":"(Sukenik et al., 2015)","previouslyFormattedCitation":"(Sukenik et al., 2015)"},"properties":{"noteIndex":0},"schema":"https://github.com/citation-style-language/schema/raw/master/csl-citation.json"}</w:instrText>
      </w:r>
      <w:r w:rsidRPr="00DC2A24">
        <w:fldChar w:fldCharType="separate"/>
      </w:r>
      <w:r w:rsidRPr="00DC2A24">
        <w:rPr>
          <w:noProof/>
        </w:rPr>
        <w:t>(Sukenik et al., 2015)</w:t>
      </w:r>
      <w:r w:rsidRPr="00DC2A24">
        <w:fldChar w:fldCharType="end"/>
      </w:r>
      <w:r w:rsidRPr="00DC2A24">
        <w:t xml:space="preserve">. Akinetes are structurally, compositionally and morphologically different from their vegetative parents, often being up to 10-fold larger with thicker cell walls, however shape and filament position varies between species </w:t>
      </w:r>
      <w:r w:rsidRPr="00DC2A24">
        <w:fldChar w:fldCharType="begin" w:fldLock="1"/>
      </w:r>
      <w:r w:rsidRPr="00DC2A24">
        <w:instrText>ADDIN CSL_CITATION {"citationItems":[{"id":"ITEM-1","itemData":{"DOI":"10.3389/fmicb.2015.01067","ISSN":"1664302X","abstract":"Akinetes are spore-like non-motile cells that differentiate from vegetative cells of filamentous cyanobacteria from the order Nostocales. They play a key role in the survival and distribution of these species and contribute to their perennial blooms. Here, we demonstrate variations in cellular ultrastructure during akinete formation concomitant with accumulation of cyanophycin; a copolymer of aspartate and arginine that forms storage granules. Cyanophycin accumulation is initiated in vegetative cells few days post-exposure to akinete inducing conditions. This early accumulated cyanophycin pool in vegetative cells disappears as a nearby cell differentiates to an akinete and stores large pool of cyanophycin. During the akinete maturation, the cyanophycin pool is further increased and comprise up to 2% of the akinete volume. The cellular pattern of photosynthetic activity during akinete formation was studied by a nano-metric scale secondary ion mass spectrometry (NanoSIMS) analysis in 13C-enriched cultures. Quantitative estimation of carbon assimilation in vegetative cells and akinetes (filament-attached and -free) indicates that vegetative cells maintain their basal activity while differentiating akinetes gradually reduce their activity. Mature-free akinetes practically lost their photosynthetic activity although small fraction of free akinetes were still photosynthetically active. Additional 13C pulse-chase experiments indicated rapid carbon turnover during akinete formation and de novo synthesis of cyanophycin in vegetative cells 4 days post-induction of akinete differentiation.","author":[{"dropping-particle":"","family":"Sukenik","given":"Assaf","non-dropping-particle":"","parse-names":false,"suffix":""},{"dropping-particle":"","family":"Maldener","given":"Iris","non-dropping-particle":"","parse-names":false,"suffix":""},{"dropping-particle":"","family":"Delhaye","given":"Thomas","non-dropping-particle":"","parse-names":false,"suffix":""},{"dropping-particle":"","family":"Viner-Mozzini","given":"Yehudit","non-dropping-particle":"","parse-names":false,"suffix":""},{"dropping-particle":"","family":"Sela","given":"Dotan","non-dropping-particle":"","parse-names":false,"suffix":""},{"dropping-particle":"","family":"Bormans","given":"Myriam","non-dropping-particle":"","parse-names":false,"suffix":""}],"container-title":"Frontiers in Microbiology","id":"ITEM-1","issue":"SEP","issued":{"date-parts":[["2015"]]},"page":"1-9","title":"Carbon assimilation and accumulation of cyanophycin during the development of dormant cells (akinetes) in the cyanobacterium Aphanizomenon ovalisporum","type":"article-journal","volume":"6"},"uris":["http://www.mendeley.com/documents/?uuid=463399bf-4221-4dd1-a7c4-43af3df2586a"]},{"id":"ITEM-2","itemData":{"DOI":"10.1007/978-3-642-12422-8","ISBN":"978-3-642-12421-1","abstract":"Many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Genetics","id":"ITEM-2","issue":"November","issued":{"date-parts":[["2010"]]},"page":"189-202","title":"Akinetes: Dormant Cells of Cyanobacteria","type":"article-journal","volume":"21"},"uris":["http://www.mendeley.com/documents/?uuid=4c1ed120-55aa-440d-9d60-c1c79f6f3a0e"]}],"mendeley":{"formattedCitation":"(Kaplan-levy et al., 2010; Sukenik et al., 2015)","plainTextFormattedCitation":"(Kaplan-levy et al., 2010; Sukenik et al., 2015)","previouslyFormattedCitation":"(Kaplan-levy et al., 2010; Sukenik et al., 2015)"},"properties":{"noteIndex":0},"schema":"https://github.com/citation-style-language/schema/raw/master/csl-citation.json"}</w:instrText>
      </w:r>
      <w:r w:rsidRPr="00DC2A24">
        <w:fldChar w:fldCharType="separate"/>
      </w:r>
      <w:r w:rsidRPr="00DC2A24">
        <w:rPr>
          <w:noProof/>
        </w:rPr>
        <w:t>(Kaplan-levy et al., 2010; Sukenik et al., 2015)</w:t>
      </w:r>
      <w:r w:rsidRPr="00DC2A24">
        <w:fldChar w:fldCharType="end"/>
      </w:r>
      <w:r w:rsidRPr="00DC2A24">
        <w:t xml:space="preserve">. Akinetes store large amounts of DNA and nutrients </w:t>
      </w:r>
      <w:r w:rsidRPr="00DC2A24">
        <w:fldChar w:fldCharType="begin" w:fldLock="1"/>
      </w:r>
      <w:r w:rsidRPr="00DC2A24">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rsidRPr="00DC2A24">
        <w:fldChar w:fldCharType="separate"/>
      </w:r>
      <w:r w:rsidRPr="00DC2A24">
        <w:rPr>
          <w:noProof/>
        </w:rPr>
        <w:t>(Kaplan-levy et al., 2010)</w:t>
      </w:r>
      <w:r w:rsidRPr="00DC2A24">
        <w:fldChar w:fldCharType="end"/>
      </w:r>
      <w:r w:rsidRPr="00DC2A24">
        <w:t xml:space="preserve">. Among cyanobacterial groups, Chroococcales and Oscillatoriales lack specialized resting cells, while Nostocales and Stigonematales develop specialized dormancy cells </w:t>
      </w:r>
      <w:r w:rsidRPr="00DC2A24">
        <w:fldChar w:fldCharType="begin" w:fldLock="1"/>
      </w:r>
      <w:r w:rsidRPr="00DC2A24">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rsidRPr="00DC2A24">
        <w:fldChar w:fldCharType="separate"/>
      </w:r>
      <w:r w:rsidRPr="00DC2A24">
        <w:rPr>
          <w:noProof/>
        </w:rPr>
        <w:t>(Kaplan-levy et al., 2010)</w:t>
      </w:r>
      <w:r w:rsidRPr="00DC2A24">
        <w:fldChar w:fldCharType="end"/>
      </w:r>
      <w:r w:rsidRPr="00DC2A24">
        <w:t xml:space="preserve">. Cyanobacterial spores sink into the habitat sediment without external force, but when favourable conditions return a vegetative cell germinates from the spore and dispersed by floating in the water column using newly formed gas vesticles </w:t>
      </w:r>
      <w:r w:rsidRPr="00DC2A24">
        <w:fldChar w:fldCharType="begin" w:fldLock="1"/>
      </w:r>
      <w:r w:rsidRPr="00DC2A24">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rsidRPr="00DC2A24">
        <w:fldChar w:fldCharType="separate"/>
      </w:r>
      <w:r w:rsidRPr="00DC2A24">
        <w:rPr>
          <w:noProof/>
        </w:rPr>
        <w:t>(Kaplan-levy et al., 2010)</w:t>
      </w:r>
      <w:r w:rsidRPr="00DC2A24">
        <w:fldChar w:fldCharType="end"/>
      </w:r>
      <w:r w:rsidRPr="00DC2A24">
        <w:t xml:space="preserve">. The combination of employing dormancy as a survival strategy and gas-filled vesticles for floatation contribute to cyanobacterial dominance in aquatic systems </w:t>
      </w:r>
      <w:r w:rsidRPr="00DC2A24">
        <w:fldChar w:fldCharType="begin" w:fldLock="1"/>
      </w:r>
      <w:r w:rsidRPr="00DC2A24">
        <w:instrText>ADDIN CSL_CITATION {"citationItems":[{"id":"ITEM-1","itemData":{"DOI":"10.1007/978-3-642-12422-8","ISBN":"978-3-642-12421-1","abstract":"Many organisms have evolved the ability to enter into and revive from a dormant state. They can survive for long periods in this state (often even months to years), yet can become responsive again within minutes or hours. This is often, but not necessarily, associated with desiccation. Preserving one’s body and reviving it in future generations is a dream of mankind. To date, however, we have failed to learn how cells, tissues or entire organisms can be made dormant or be effectively revived at ambient temperatures. In this book studies on organisms, ranging from aquatic cyanobacteria that produce akinetes to hibernating mammals, are presented, and reveal common but also divergent physiological and molecular pathways for surviving in a dormant form or for tolerating harsh environments. Attempting to learn the functions associated with dormancy and how they are regulated is one of the great future challenges. Its relevance to the preservation of cells and tissues is one of the key concerns of this book.","author":[{"dropping-particle":"","family":"Kaplan-levy","given":"Ruth N","non-dropping-particle":"","parse-names":false,"suffix":""},{"dropping-particle":"","family":"Hadas","given":"Ora","non-dropping-particle":"","parse-names":false,"suffix":""},{"dropping-particle":"","family":"Summers","given":"Michael L","non-dropping-particle":"","parse-names":false,"suffix":""},{"dropping-particle":"","family":"Sukenik","given":"Assaf","non-dropping-particle":"","parse-names":false,"suffix":""}],"container-title":"Topics in Current Genetics","id":"ITEM-1","issue":"November","issued":{"date-parts":[["2010"]]},"page":"189-202","title":"Akinetes: Dormant Cells of Cyanobacteria","type":"article-journal","volume":"21"},"uris":["http://www.mendeley.com/documents/?uuid=4c1ed120-55aa-440d-9d60-c1c79f6f3a0e"]}],"mendeley":{"formattedCitation":"(Kaplan-levy et al., 2010)","plainTextFormattedCitation":"(Kaplan-levy et al., 2010)","previouslyFormattedCitation":"(Kaplan-levy et al., 2010)"},"properties":{"noteIndex":0},"schema":"https://github.com/citation-style-language/schema/raw/master/csl-citation.json"}</w:instrText>
      </w:r>
      <w:r w:rsidRPr="00DC2A24">
        <w:fldChar w:fldCharType="separate"/>
      </w:r>
      <w:r w:rsidRPr="00DC2A24">
        <w:rPr>
          <w:noProof/>
        </w:rPr>
        <w:t>(Kaplan-levy et al., 2010)</w:t>
      </w:r>
      <w:r w:rsidRPr="00DC2A24">
        <w:fldChar w:fldCharType="end"/>
      </w:r>
      <w:r w:rsidRPr="00DC2A24">
        <w:t>.</w:t>
      </w:r>
    </w:p>
    <w:p w14:paraId="20E27EC5" w14:textId="77777777" w:rsidR="00DC2A24" w:rsidRPr="00DC2A24" w:rsidRDefault="00DC2A24" w:rsidP="003453BB">
      <w:pPr>
        <w:pStyle w:val="ListParagraph"/>
        <w:numPr>
          <w:ilvl w:val="0"/>
          <w:numId w:val="19"/>
        </w:numPr>
      </w:pPr>
      <w:r w:rsidRPr="00DC2A24">
        <w:t xml:space="preserve">Cyanobacteria also develop another type of specialized cell called heterocysts. Heterocysts exist within the cyanobacterial filament, separated by vegetative cells, and fix nitrogen </w:t>
      </w:r>
      <w:r w:rsidRPr="00DC2A24">
        <w:fldChar w:fldCharType="begin" w:fldLock="1"/>
      </w:r>
      <w:r w:rsidRPr="00DC2A24">
        <w:instrText>ADDIN CSL_CITATION {"citationItems":[{"id":"ITEM-1","itemData":{"DOI":"10.1101/cshperspect.a000315","ISSN":"19430264","PMID":"20452939","abstract":"Many multicellular cyanobacteria produce specialized nitrogen-fixing heterocysts. During diazotrophic growth of the model organism Anabaena (Nostoc) sp. strain PCC 7120, a regulated developmental pattern of single heterocysts separated by about 10 to 20 photosynthetic vegetative cells is maintained along filaments. Heterocyst structure and metabolic activity function together to accommodate the oxygen-sensitive process of nitrogen fixation. This article focuses on recent research on heterocyst development, including morphogenesis, transport of molecules between cells in a filament, differential gene expression, and pattern formation.","author":[{"dropping-particle":"","family":"Kumar","given":"Krithika","non-dropping-particle":"","parse-names":false,"suffix":""},{"dropping-particle":"","family":"Mella-Herrera","given":"Rodrigo A.","non-dropping-particle":"","parse-names":false,"suffix":""},{"dropping-particle":"","family":"Golden","given":"James W.","non-dropping-particle":"","parse-names":false,"suffix":""}],"container-title":"Cold Spring Harbor Perspectives in Biology","id":"ITEM-1","issue":"4","issued":{"date-parts":[["2010"]]},"page":"1-19","title":"Cyanobacterial heterocysts","type":"article-journal","volume":"2"},"uris":["http://www.mendeley.com/documents/?uuid=7d52c29f-f65a-408a-a079-c1c85a244375"]}],"mendeley":{"formattedCitation":"(Kumar, Mella-Herrera, &amp; Golden, 2010)","plainTextFormattedCitation":"(Kumar, Mella-Herrera, &amp; Golden, 2010)","previouslyFormattedCitation":"(Kumar, Mella-Herrera, &amp; Golden, 2010)"},"properties":{"noteIndex":0},"schema":"https://github.com/citation-style-language/schema/raw/master/csl-citation.json"}</w:instrText>
      </w:r>
      <w:r w:rsidRPr="00DC2A24">
        <w:fldChar w:fldCharType="separate"/>
      </w:r>
      <w:r w:rsidRPr="00DC2A24">
        <w:rPr>
          <w:noProof/>
        </w:rPr>
        <w:t>(Kumar, Mella-Herrera, &amp; Golden, 2010)</w:t>
      </w:r>
      <w:r w:rsidRPr="00DC2A24">
        <w:fldChar w:fldCharType="end"/>
      </w:r>
      <w:r w:rsidRPr="00DC2A24">
        <w:t xml:space="preserve">. </w:t>
      </w:r>
    </w:p>
    <w:p w14:paraId="2C261F1D" w14:textId="77777777" w:rsidR="00DC2A24" w:rsidRPr="00DC2A24" w:rsidRDefault="00DC2A24" w:rsidP="003453BB">
      <w:pPr>
        <w:pStyle w:val="ListParagraph"/>
        <w:numPr>
          <w:ilvl w:val="0"/>
          <w:numId w:val="19"/>
        </w:numPr>
        <w:rPr>
          <w:rFonts w:eastAsia="Times New Roman" w:cs="Calibri"/>
          <w:color w:val="000000"/>
        </w:rPr>
      </w:pPr>
      <w:r w:rsidRPr="00DC2A24">
        <w:t xml:space="preserve">Algae also employ a resting stage for surviving periods of adverse environmental conditions. </w:t>
      </w:r>
    </w:p>
    <w:p w14:paraId="4D846351" w14:textId="77777777" w:rsidR="00DC2A24" w:rsidRPr="00DC2A24" w:rsidRDefault="00DC2A24" w:rsidP="003453BB">
      <w:pPr>
        <w:pStyle w:val="ListParagraph"/>
        <w:numPr>
          <w:ilvl w:val="0"/>
          <w:numId w:val="19"/>
        </w:numPr>
      </w:pPr>
      <w:r w:rsidRPr="00DC2A24">
        <w:t xml:space="preserve">In aquatic communities, bacterial mortality has been attributed mainly to predation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If heterotrophic grazing is non-selective then nondividing populations should die out as they are not replaced by new propagules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This should maintain a dominantly active population. </w:t>
      </w:r>
    </w:p>
    <w:p w14:paraId="6AE2F4B6" w14:textId="77777777" w:rsidR="00DC2A24" w:rsidRPr="00DC2A24" w:rsidRDefault="00DC2A24" w:rsidP="003453BB">
      <w:pPr>
        <w:pStyle w:val="ListParagraph"/>
        <w:numPr>
          <w:ilvl w:val="0"/>
          <w:numId w:val="19"/>
        </w:numPr>
      </w:pPr>
      <w:r w:rsidRPr="00DC2A24">
        <w:t xml:space="preserve">However, some studies have suggested that certain grazers are selective, taking the largest and fastest growing bacteria </w:t>
      </w:r>
      <w:r w:rsidRPr="00DC2A24">
        <w:fldChar w:fldCharType="begin" w:fldLock="1"/>
      </w:r>
      <w:r w:rsidRPr="00DC2A24">
        <w:instrText>ADDIN CSL_CITATION {"citationItems":[{"id":"ITEM-1","itemData":{"DOI":"10.1128/aem.58.11.3715-3720.1992","ISSN":"00992240","PMID":"16348811","abstract":"Size-selective grazing of three heterotrophic nanoflagellates (with cell sizes of 21, 44, and 66 μm3) isolated from Lake Arlington, Texas was examined by using a natural mixture of fluorescence labelled lake bacteria. Sizes of ingested bacteria in food vacuoles were directly measured. Larger bacterial cells were ingested at a frequency much higher than that at which they occurred in the assemblage, indicating preferential flagellate grazing on the larger size classes within the lake bacterioplankton. Water samples were collected biweekly from June through September, 1989, fractionated by filtration, and incubated for 40 h at in situ temperatures. The average bacterial size was always larger in water which was passed through 1-μm- pore-size filters (1-μm-filtered water) (which was predator free) than in 5- μm-filtered water (which contained flagellates only) or in unfiltered water (in which all bacterivores were present). The increase of bacterial-cell size in 1-μm-filtered water was caused by a shift in the size structure of the bacterioplankton population. Larger cells became more abundant in the absence of flagellate grazing.","author":[{"dropping-particle":"","family":"Simek","given":"K.","non-dropping-particle":"","parse-names":false,"suffix":""},{"dropping-particle":"","family":"Chrzanowski","given":"T. H.","non-dropping-particle":"","parse-names":false,"suffix":""}],"container-title":"Applied and Environmental Microbiology","id":"ITEM-1","issue":"11","issued":{"date-parts":[["1992"]]},"page":"3715-3720","title":"Direct and indirect evidence of size-selective grazing on pelagic bacteria by freshwater nanoflagellates","type":"article-journal","volume":"58"},"uris":["http://www.mendeley.com/documents/?uuid=8c6814ef-d612-447b-98de-8c54e145c3e2"]},{"id":"ITEM-2","itemData":{"DOI":"10.4319/lo.1990.35.7.1429","ISSN":"19395590","abstract":"This article is in Free Access Publication and may be downloaded using the “Download Full Text PDF” link at right. © 1990, by the Association for the Sciences of Limnology and Oceanography, Inc.","author":[{"dropping-particle":"","family":"Chrzanowski","given":"Thomas H.","non-dropping-particle":"","parse-names":false,"suffix":""},{"dropping-particle":"","family":"Šimek","given":"Karel","non-dropping-particle":"","parse-names":false,"suffix":""}],"container-title":"Limnology and Oceanography","id":"ITEM-2","issue":"7","issued":{"date-parts":[["1990"]]},"page":"1429-1436","title":"Prey‐size selection by freshwater flagellated protozoa","type":"article-journal","volume":"35"},"uris":["http://www.mendeley.com/documents/?uuid=49a8613f-a199-48e2-8a41-20a9d14bbaa7"]}],"mendeley":{"formattedCitation":"(Chrzanowski &amp; Šimek, 1990; Simek &amp; Chrzanowski, 1992)","plainTextFormattedCitation":"(Chrzanowski &amp; Šimek, 1990; Simek &amp; Chrzanowski, 1992)","previouslyFormattedCitation":"(Chrzanowski &amp; Šimek, 1990; Simek &amp; Chrzanowski, 1992)"},"properties":{"noteIndex":0},"schema":"https://github.com/citation-style-language/schema/raw/master/csl-citation.json"}</w:instrText>
      </w:r>
      <w:r w:rsidRPr="00DC2A24">
        <w:fldChar w:fldCharType="separate"/>
      </w:r>
      <w:r w:rsidRPr="00DC2A24">
        <w:rPr>
          <w:noProof/>
        </w:rPr>
        <w:t>(Chrzanowski &amp; Šimek, 1990; Simek &amp; Chrzanowski, 1992)</w:t>
      </w:r>
      <w:r w:rsidRPr="00DC2A24">
        <w:fldChar w:fldCharType="end"/>
      </w:r>
      <w:r w:rsidRPr="00DC2A24">
        <w:t xml:space="preserve">. Dormancy then can alter the predator-prey interactions within aquatic microbial communities. </w:t>
      </w:r>
    </w:p>
    <w:p w14:paraId="1FD2E59A" w14:textId="77777777" w:rsidR="00DC2A24" w:rsidRPr="00DC2A24" w:rsidRDefault="00DC2A24" w:rsidP="003453BB">
      <w:pPr>
        <w:pStyle w:val="ListParagraph"/>
        <w:numPr>
          <w:ilvl w:val="0"/>
          <w:numId w:val="19"/>
        </w:numPr>
      </w:pPr>
      <w:r w:rsidRPr="00DC2A24">
        <w:t>If our measurements of community size include dormant individuals, and we equate that community size with photosynthetic and respiration rates, then we are vastly underestimating the potential photosynthesis and respiration rate, in the event that all member of the community were active. By accurately quantifying the active and dormant components of a community we can attribute functional rates to the active group and us this to estimate and estimate total functional rates, if the dormant group also became active. This total measure of community function may represent a scenario in which climate change has triggered the reanimation of the dormant population, thus allowing us to more accurately predict greenhouse gas emissions across glaciers under a number of climate change scenarios. Lab experiments can help us measure the increase in activity under different temperature conditions.</w:t>
      </w:r>
    </w:p>
    <w:p w14:paraId="78BF059B" w14:textId="77777777" w:rsidR="00DC2A24" w:rsidRPr="00DC2A24" w:rsidRDefault="00DC2A24" w:rsidP="003453BB">
      <w:pPr>
        <w:pStyle w:val="ListParagraph"/>
        <w:numPr>
          <w:ilvl w:val="0"/>
          <w:numId w:val="19"/>
        </w:numPr>
      </w:pPr>
      <w:r w:rsidRPr="00DC2A24">
        <w:t xml:space="preserve">Dormancy strategies include bust and boom, cellular quiescence and true dormancy </w:t>
      </w:r>
      <w:r w:rsidRPr="00DC2A24">
        <w:fldChar w:fldCharType="begin" w:fldLock="1"/>
      </w:r>
      <w:r w:rsidRPr="00DC2A24">
        <w:instrText>ADDIN CSL_CITATION {"citationItems":[{"id":"ITEM-1","itemData":{"DOI":"10.1016/j.chom.2013.05.012","ISSN":"19346069","PMID":"23768489","abstract":"All microorganisms are exposed to periodic stresses that inhibit growth. Many bacteria and fungi weather these periods by entering a hardy, nonreplicating state, often termed quiescence or dormancy. When this occurs during an infection, the resulting slowly growing pathogen is able to tolerate both immune insults and prolonged antibiotic exposure. While the stresses encountered in a free-living environment may differ from those imposed by host immunity, these growth-limiting conditions impose common pressures, and many of the corresponding microbial responses appear to be universal. In this review, we discuss the common features of these growth-limited states, which suggest new approaches for treating chronic infections such as tuberculosis. © 2013 Elsevier Inc.","author":[{"dropping-particle":"","family":"Rittershaus","given":"Emily S.C.","non-dropping-particle":"","parse-names":false,"suffix":""},{"dropping-particle":"","family":"Baek","given":"Seung Hun","non-dropping-particle":"","parse-names":false,"suffix":""},{"dropping-particle":"","family":"Sassetti","given":"Christopher M.","non-dropping-particle":"","parse-names":false,"suffix":""}],"container-title":"Cell Host and Microbe","id":"ITEM-1","issue":"6","issued":{"date-parts":[["2013"]]},"page":"643-651","publisher":"Elsevier Inc.","title":"The normalcy of dormancy: Common themes in microbial quiescence","type":"article-journal","volume":"13"},"uris":["http://www.mendeley.com/documents/?uuid=0bc969fe-7986-4826-abe1-24817b8c5449"]}],"mendeley":{"formattedCitation":"(Rittershaus et al., 2013)","plainTextFormattedCitation":"(Rittershaus et al., 2013)","previouslyFormattedCitation":"(Rittershaus et al., 2013)"},"properties":{"noteIndex":0},"schema":"https://github.com/citation-style-language/schema/raw/master/csl-citation.json"}</w:instrText>
      </w:r>
      <w:r w:rsidRPr="00DC2A24">
        <w:fldChar w:fldCharType="separate"/>
      </w:r>
      <w:r w:rsidRPr="00DC2A24">
        <w:rPr>
          <w:noProof/>
        </w:rPr>
        <w:t>(Rittershaus et al., 2013)</w:t>
      </w:r>
      <w:r w:rsidRPr="00DC2A24">
        <w:fldChar w:fldCharType="end"/>
      </w:r>
      <w:r w:rsidRPr="00DC2A24">
        <w:t>.</w:t>
      </w:r>
    </w:p>
    <w:p w14:paraId="53470225" w14:textId="77777777" w:rsidR="00DC2A24" w:rsidRPr="00DC2A24" w:rsidRDefault="00DC2A24" w:rsidP="003453BB">
      <w:pPr>
        <w:pStyle w:val="ListParagraph"/>
        <w:numPr>
          <w:ilvl w:val="0"/>
          <w:numId w:val="19"/>
        </w:numPr>
      </w:pPr>
      <w:r w:rsidRPr="00DC2A24">
        <w:lastRenderedPageBreak/>
        <w:t xml:space="preserve">Metagenomics + 16S rRNA gene sequencing assume the data represent viable cells and/or dead cells don’t significantly affect results. In non-frozen environments “multiomic approaches provide functional information from RNA and protein” - but DNA from dead cells may be well preserved, particularly in deep permafrost, and dormant cells represent a considerable portion. So, are we over estimating the translationally active community? </w:t>
      </w:r>
      <w:r w:rsidRPr="00DC2A24">
        <w:fldChar w:fldCharType="begin" w:fldLock="1"/>
      </w:r>
      <w:r w:rsidRPr="00DC2A24">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Douglas, Waldrop, &amp; Mackelprang, 2019)","plainTextFormattedCitation":"(Burkert, Douglas, Waldrop, &amp; Mackelprang, 2019)","previouslyFormattedCitation":"(Burkert, Douglas, Waldrop, &amp; Mackelprang, 2019)"},"properties":{"noteIndex":0},"schema":"https://github.com/citation-style-language/schema/raw/master/csl-citation.json"}</w:instrText>
      </w:r>
      <w:r w:rsidRPr="00DC2A24">
        <w:fldChar w:fldCharType="separate"/>
      </w:r>
      <w:r w:rsidRPr="00DC2A24">
        <w:rPr>
          <w:noProof/>
        </w:rPr>
        <w:t>(Burkert, Douglas, Waldrop, &amp; Mackelprang, 2019)</w:t>
      </w:r>
      <w:r w:rsidRPr="00DC2A24">
        <w:fldChar w:fldCharType="end"/>
      </w:r>
      <w:r w:rsidRPr="00DC2A24">
        <w:t>.</w:t>
      </w:r>
    </w:p>
    <w:p w14:paraId="662A2293" w14:textId="77777777" w:rsidR="00DC2A24" w:rsidRPr="00DC2A24" w:rsidRDefault="00DC2A24" w:rsidP="003453BB">
      <w:pPr>
        <w:pStyle w:val="ListParagraph"/>
        <w:numPr>
          <w:ilvl w:val="0"/>
          <w:numId w:val="19"/>
        </w:numPr>
      </w:pPr>
      <w:r w:rsidRPr="00DC2A24">
        <w:t xml:space="preserve">Alternatives: Microscopy (electron microscopes used to find evidence of intact cells (undamaged envelop), compromised cells (ruptured envelope), dormant cells (endospores and cells with thick capsules) </w:t>
      </w:r>
      <w:r w:rsidRPr="00DC2A24">
        <w:fldChar w:fldCharType="begin" w:fldLock="1"/>
      </w:r>
      <w:r w:rsidRPr="00DC2A24">
        <w:instrText>ADDIN CSL_CITATION {"citationItems":[{"id":"ITEM-1","itemData":{"DOI":"10.1016/S0273-1177(99)80090-8","ISSN":"02731177","PMID":"11539231","abstract":"The present report is the first contribution toward a comprehensive fine-structural study of microbial cells from permafrost. Prokaryotes with a variety of cell wall types demonstrate high stability of cell structure after long-term cryopreservation in frozen soils and sediments of the Arctic. The surface capsular layers that were a salient feature of the cells both in situ and on nutrient media may be an adaptation to low temperature. To the extent that permafrost regions on Earth approximate Martian conditions, preservation of cell structure there can serve as the basis for predictions about preservation in Martian permafrost sediments. © 1994.","author":[{"dropping-particle":"","family":"Soina","given":"V. S.","non-dropping-particle":"","parse-names":false,"suffix":""},{"dropping-particle":"","family":"Vorobiova","given":"E. A.","non-dropping-particle":"","parse-names":false,"suffix":""},{"dropping-particle":"","family":"Zvyagintsev","given":"D. G.","non-dropping-particle":"","parse-names":false,"suffix":""},{"dropping-particle":"","family":"Gilichinsky","given":"D. A.","non-dropping-particle":"","parse-names":false,"suffix":""}],"container-title":"Advances in Space Research","id":"ITEM-1","issue":"3","issued":{"date-parts":[["1995"]]},"page":"237-242","title":"Preservation of cell structures in permafrost: A model for exobiology","type":"article-journal","volume":"15"},"uris":["http://www.mendeley.com/documents/?uuid=8731fe36-fa56-4393-89b6-640111d9e43e"]}],"mendeley":{"formattedCitation":"(V. S. Soina, Vorobiova, Zvyagintsev, &amp; Gilichinsky, 1995)","plainTextFormattedCitation":"(V. S. Soina, Vorobiova, Zvyagintsev, &amp; Gilichinsky, 1995)","previouslyFormattedCitation":"(V. S. Soina, Vorobiova, Zvyagintsev, &amp; Gilichinsky, 1995)"},"properties":{"noteIndex":0},"schema":"https://github.com/citation-style-language/schema/raw/master/csl-citation.json"}</w:instrText>
      </w:r>
      <w:r w:rsidRPr="00DC2A24">
        <w:fldChar w:fldCharType="separate"/>
      </w:r>
      <w:r w:rsidRPr="00DC2A24">
        <w:rPr>
          <w:noProof/>
        </w:rPr>
        <w:t>(V. S. Soina, Vorobiova, Zvyagintsev, &amp; Gilichinsky, 1995)</w:t>
      </w:r>
      <w:r w:rsidRPr="00DC2A24">
        <w:fldChar w:fldCharType="end"/>
      </w:r>
      <w:r w:rsidRPr="00DC2A24">
        <w:t xml:space="preserve"> </w:t>
      </w:r>
      <w:r w:rsidRPr="00DC2A24">
        <w:fldChar w:fldCharType="begin" w:fldLock="1"/>
      </w:r>
      <w:r w:rsidRPr="00DC2A24">
        <w:instrText>ADDIN CSL_CITATION {"citationItems":[{"id":"ITEM-1","itemData":{"DOI":"10.1023/A:1019203800276","ISSN":"00124966","PMID":"12918358","author":[{"dropping-particle":"V.","family":"Dmitriev","given":"V.","non-dropping-particle":"","parse-names":false,"suffix":""},{"dropping-particle":"","family":"Suzina","given":"N. E.","non-dropping-particle":"","parse-names":false,"suffix":""},{"dropping-particle":"","family":"Rusakova","given":"T. G.","non-dropping-particle":"","parse-names":false,"suffix":""},{"dropping-particle":"","family":"Gilichinskii","given":"D. A.","non-dropping-particle":"","parse-names":false,"suffix":""},{"dropping-particle":"","family":"Duda","given":"V. I.","non-dropping-particle":"","parse-names":false,"suffix":""}],"container-title":"Doklady biological sciences : proceedings of the Academy of Sciences of the USSR, Biological sciences sections / translated from Russian","id":"ITEM-1","issue":"6","issued":{"date-parts":[["2001"]]},"page":"304-306","title":"Ultrastructural characteristics of natural forms of microorganisms isolated from permafrost grounds of eastern Siberia by the method of low-temperature fractionation.","type":"article-journal","volume":"378"},"uris":["http://www.mendeley.com/documents/?uuid=ccb034a8-f71d-4f06-ae3f-b6fe503e6db2"]}],"mendeley":{"formattedCitation":"(Dmitriev, Suzina, Rusakova, Gilichinskii, &amp; Duda, 2001)","plainTextFormattedCitation":"(Dmitriev, Suzina, Rusakova, Gilichinskii, &amp; Duda, 2001)","previouslyFormattedCitation":"(Dmitriev, Suzina, Rusakova, Gilichinskii, &amp; Duda, 2001)"},"properties":{"noteIndex":0},"schema":"https://github.com/citation-style-language/schema/raw/master/csl-citation.json"}</w:instrText>
      </w:r>
      <w:r w:rsidRPr="00DC2A24">
        <w:fldChar w:fldCharType="separate"/>
      </w:r>
      <w:r w:rsidRPr="00DC2A24">
        <w:rPr>
          <w:noProof/>
        </w:rPr>
        <w:t>(Dmitriev, Suzina, Rusakova, Gilichinskii, &amp; Duda, 2001)</w:t>
      </w:r>
      <w:r w:rsidRPr="00DC2A24">
        <w:fldChar w:fldCharType="end"/>
      </w:r>
      <w:r w:rsidRPr="00DC2A24">
        <w:t xml:space="preserve"> </w:t>
      </w:r>
      <w:r w:rsidRPr="00DC2A24">
        <w:fldChar w:fldCharType="begin" w:fldLock="1"/>
      </w:r>
      <w:r w:rsidRPr="00DC2A24">
        <w:instrText>ADDIN CSL_CITATION {"citationItems":[{"id":"ITEM-1","itemData":{"DOI":"10.1089/ast.2004.4.345","ISSN":"15311074","PMID":"15383239","abstract":"The structure of individual cells in microbial populations in situ of the Arctic and Antarctic permafrost was studied by scanning and transmission electron microscopy methods and compared with that of cyst-like resting forms generated under special conditions by the non-sporeforming bacteria Arthrobacter and Micrococcus isolated from the permafrost. Electron microscopy examination of microorganisms in situ revealed several types of bacterial cells having no signs of damage, including \"dwarf\" curved forms similar to nanoforms. Intact bacterial cells in situ and frozen cultures of the permafrost isolates differed from vegetative cells by thickened cell walls, the altered structure of cytoplasm, and the compact nucleoid, and were similar in these features to cyst-like resting forms of non-spore-forming \"permafrost\" bacterial strains of Arthrobacter and Micrococcus spp. Cyst-like cells, being resistant to adverse external factors, are regarded as being responsible for survival of the non-spore-formers under prolonged exposure to subzero temperatures and can be a target to search for living microorganisms in natural environments both on the Earth and on extraterrestrial bodies. © Mary Ann Liebert, Inc.","author":[{"dropping-particle":"","family":"Soina","given":"Vera S.","non-dropping-particle":"","parse-names":false,"suffix":""},{"dropping-particle":"","family":"Mulyukin","given":"Andrei L.","non-dropping-particle":"","parse-names":false,"suffix":""},{"dropping-particle":"V.","family":"Demkina","given":"Elena","non-dropping-particle":"","parse-names":false,"suffix":""},{"dropping-particle":"","family":"Vorobyova","given":"Elena A.","non-dropping-particle":"","parse-names":false,"suffix":""},{"dropping-particle":"","family":"El-Registan","given":"Galina I.","non-dropping-particle":"","parse-names":false,"suffix":""}],"container-title":"Astrobiology","id":"ITEM-1","issue":"3","issued":{"date-parts":[["2004"]]},"page":"345-358","title":"The structure of resting bacterial populations in soil and subsoil permafrost","type":"article-journal","volume":"4"},"uris":["http://www.mendeley.com/documents/?uuid=f6fd2e36-88ff-48b2-8f18-f31a65b87d77"]}],"mendeley":{"formattedCitation":"(Vera S. Soina, Mulyukin, Demkina, Vorobyova, &amp; El-Registan, 2004)","plainTextFormattedCitation":"(Vera S. Soina, Mulyukin, Demkina, Vorobyova, &amp; El-Registan, 2004)","previouslyFormattedCitation":"(Vera S. Soina, Mulyukin, Demkina, Vorobyova, &amp; El-Registan, 2004)"},"properties":{"noteIndex":0},"schema":"https://github.com/citation-style-language/schema/raw/master/csl-citation.json"}</w:instrText>
      </w:r>
      <w:r w:rsidRPr="00DC2A24">
        <w:fldChar w:fldCharType="separate"/>
      </w:r>
      <w:r w:rsidRPr="00DC2A24">
        <w:rPr>
          <w:noProof/>
        </w:rPr>
        <w:t>(Vera S. Soina, Mulyukin, Demkina, Vorobyova, &amp; El-Registan, 2004)</w:t>
      </w:r>
      <w:r w:rsidRPr="00DC2A24">
        <w:fldChar w:fldCharType="end"/>
      </w:r>
      <w:r w:rsidRPr="00DC2A24">
        <w:t>, as well as stable isotope probing and physiological measurements with microbial isolates.</w:t>
      </w:r>
    </w:p>
    <w:p w14:paraId="797D5922" w14:textId="77777777" w:rsidR="00DC2A24" w:rsidRPr="00DC2A24" w:rsidRDefault="00DC2A24" w:rsidP="003453BB">
      <w:pPr>
        <w:pStyle w:val="ListParagraph"/>
        <w:numPr>
          <w:ilvl w:val="0"/>
          <w:numId w:val="19"/>
        </w:numPr>
      </w:pPr>
      <w:r w:rsidRPr="00DC2A24">
        <w:t xml:space="preserve">Microbes use a variety of dormancy mechanisms but endospores formed by Gram-positive taxa are some of the most resistant to stressors. Can survive for hundreds of thousands of years. Not a universal strategy with it going from rare to 80% across permafrost habitats. Endospore DNA can still be damaged over time but this is (usually) repaired by enzymes when the endospore germinates. Over a long enough timescale the damage can be irreparable and non-endospore forming Actinobacteria has been found to be more prevalent in extremely old permafrost’s (&gt;100,000). So, it may be better to be active and repair the cell than to become dormant. Not necessarily an optimum survival strategy! </w:t>
      </w:r>
      <w:r w:rsidRPr="00DC2A24">
        <w:fldChar w:fldCharType="begin" w:fldLock="1"/>
      </w:r>
      <w:r w:rsidRPr="00DC2A24">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DC2A24">
        <w:fldChar w:fldCharType="separate"/>
      </w:r>
      <w:r w:rsidRPr="00DC2A24">
        <w:rPr>
          <w:noProof/>
        </w:rPr>
        <w:t>(Burkert et al., 2019)</w:t>
      </w:r>
      <w:r w:rsidRPr="00DC2A24">
        <w:fldChar w:fldCharType="end"/>
      </w:r>
    </w:p>
    <w:p w14:paraId="58D17798" w14:textId="77777777" w:rsidR="00DC2A24" w:rsidRPr="00DC2A24" w:rsidRDefault="00DC2A24" w:rsidP="003453BB">
      <w:pPr>
        <w:pStyle w:val="ListParagraph"/>
        <w:numPr>
          <w:ilvl w:val="0"/>
          <w:numId w:val="19"/>
        </w:numPr>
      </w:pPr>
      <w:r w:rsidRPr="00DC2A24">
        <w:t xml:space="preserve">Endospore-forming taxa can be more active than expected when RNA:DNA ratios examined. Dormancy cannot be inferred from 16S rRNA gene amplicon sequencing alone.  </w:t>
      </w:r>
      <w:r w:rsidRPr="00DC2A24">
        <w:fldChar w:fldCharType="begin" w:fldLock="1"/>
      </w:r>
      <w:r w:rsidRPr="00DC2A24">
        <w:instrText>ADDIN CSL_CITATION {"citationItems":[{"id":"ITEM-1","itemData":{"DOI":"10.1038/nature14238","ISSN":"14764687","PMID":"25739499","abstract":"Over 20% of Earth's terrestrial surface is underlain by permafrost with vast stores of carbon that, once thawed, may represent the largest future transfer of carbon from the biosphere to the atmosphere. This process is largely dependent on microbial responses, but we know little about microbial activity in intact, let alone in thawing, permafrost. Molecular approaches have recently revealed the identities and functional gene composition of microorganisms in some permafrost soils and a rapid shift in functional gene composition during short-term thaw experiments. However, the fate of permafrost carbon depends on climatic, hydrological and microbial responses to thaw at decadal scales. Here we use the combination of several molecular 'omics' approaches to determine the phylogenetic composition of the microbial communities, including several draft genomes of novel species, their functional potential and activity in soils representing different states of thaw: intact permafrost, seasonally thawed active layer and thermokarst bog. The multi-omics strategy reveals a good correlation of process rates to omics data for dominant processes, such as methanogenesis in the bog, as well as novel survival strategies for potentially active microbes in permafrost.","author":[{"dropping-particle":"","family":"Hultman","given":"Jenni","non-dropping-particle":"","parse-names":false,"suffix":""},{"dropping-particle":"","family":"Waldrop","given":"Mark P.","non-dropping-particle":"","parse-names":false,"suffix":""},{"dropping-particle":"","family":"Mackelprang","given":"Rachel","non-dropping-particle":"","parse-names":false,"suffix":""},{"dropping-particle":"","family":"David","given":"Maude M.","non-dropping-particle":"","parse-names":false,"suffix":""},{"dropping-particle":"","family":"McFarland","given":"Jack","non-dropping-particle":"","parse-names":false,"suffix":""},{"dropping-particle":"","family":"Blazewicz","given":"Steven J.","non-dropping-particle":"","parse-names":false,"suffix":""},{"dropping-particle":"","family":"Harden","given":"Jennifer","non-dropping-particle":"","parse-names":false,"suffix":""},{"dropping-particle":"","family":"Turetsky","given":"Merritt R.","non-dropping-particle":"","parse-names":false,"suffix":""},{"dropping-particle":"","family":"McGuire","given":"A. David","non-dropping-particle":"","parse-names":false,"suffix":""},{"dropping-particle":"","family":"Shah","given":"Manesh B.","non-dropping-particle":"","parse-names":false,"suffix":""},{"dropping-particle":"","family":"VerBerkmoes","given":"Nathan C.","non-dropping-particle":"","parse-names":false,"suffix":""},{"dropping-particle":"","family":"Lee","given":"Lang Ho","non-dropping-particle":"","parse-names":false,"suffix":""},{"dropping-particle":"","family":"Mavrommatis","given":"Kostas","non-dropping-particle":"","parse-names":false,"suffix":""},{"dropping-particle":"","family":"Jansson","given":"Janet K.","non-dropping-particle":"","parse-names":false,"suffix":""}],"container-title":"Nature","id":"ITEM-1","issue":"7551","issued":{"date-parts":[["2015"]]},"page":"208-212","title":"Multi-omics of permafrost, active layer and thermokarst bog soil microbiomes","type":"article-journal","volume":"521"},"uris":["http://www.mendeley.com/documents/?uuid=be3f4035-ed6f-4dd5-a963-a239eb185082"]}],"mendeley":{"formattedCitation":"(Hultman et al., 2015)","plainTextFormattedCitation":"(Hultman et al., 2015)","previouslyFormattedCitation":"(Hultman et al., 2015)"},"properties":{"noteIndex":0},"schema":"https://github.com/citation-style-language/schema/raw/master/csl-citation.json"}</w:instrText>
      </w:r>
      <w:r w:rsidRPr="00DC2A24">
        <w:fldChar w:fldCharType="separate"/>
      </w:r>
      <w:r w:rsidRPr="00DC2A24">
        <w:rPr>
          <w:noProof/>
        </w:rPr>
        <w:t>(Hultman et al., 2015)</w:t>
      </w:r>
      <w:r w:rsidRPr="00DC2A24">
        <w:fldChar w:fldCharType="end"/>
      </w:r>
    </w:p>
    <w:p w14:paraId="76E5E100" w14:textId="77777777" w:rsidR="00DC2A24" w:rsidRPr="00DC2A24" w:rsidRDefault="00DC2A24" w:rsidP="003453BB">
      <w:pPr>
        <w:pStyle w:val="ListParagraph"/>
        <w:numPr>
          <w:ilvl w:val="0"/>
          <w:numId w:val="19"/>
        </w:numPr>
      </w:pPr>
      <w:r w:rsidRPr="00DC2A24">
        <w:t xml:space="preserve">Technique showed that 26% cells in permafrost microbial community in Svalbard were viable </w:t>
      </w:r>
      <w:r w:rsidRPr="00DC2A24">
        <w:fldChar w:fldCharType="begin" w:fldLock="1"/>
      </w:r>
      <w:r w:rsidRPr="00DC2A24">
        <w:instrText>ADDIN CSL_CITATION {"citationItems":[{"id":"ITEM-1","itemData":{"DOI":"10.1111/j.1462-2920.2007.01403.x","ISSN":"14622912","PMID":"17922769","abstract":"The viable and non-viable fractions of the bacterial community in a 2347-year-old permafrost soil from Spitsbergen were subjected to a comprehensive investigation using culture-independent and culture-dependent methods. LIVE/DEAD®BacLight™ staining revealed that 26% of the total number of bacterial cells were viable. Quantitatively, aerobic microcolonies, aerobic colony-forming units and culturable anaerobic bacteria comprised a minor fraction of the total number of viable bacteria, which underlines the necessity for alternative cultivation approaches in bacterial cryobiology. Sulfate reduction was detected at temperatures between -2°C and 29°C while methanogenesis was not detected. Bacterial diversity was high with 162 operational taxonomic units observed from 800 16S rDNA clone sequences. The 158 pure cultures isolated from the permafrost soil affiliated with 29 different bacterial genera, the majority of which have not previously been isolated from permafrost habitats. Most of the strains isolated were affiliated to the genera Cellulomonas and Arthrobacter and several of the pure cultures were closely related to bacteria reported from other cryohabitats. Characterization of viable bacterial communities in permafrost soils is important as it will enable identification of functionally important groups together with the as yet undescribed adaptations that bacteria have evolved for surviving subzero temperatures for millennia. © 2007 The Authors.","author":[{"dropping-particle":"","family":"Hansen","given":"Aviaja A.","non-dropping-particle":"","parse-names":false,"suffix":""},{"dropping-particle":"","family":"Herbert","given":"Rodney A.","non-dropping-particle":"","parse-names":false,"suffix":""},{"dropping-particle":"","family":"Mikkelsen","given":"Karina","non-dropping-particle":"","parse-names":false,"suffix":""},{"dropping-particle":"","family":"Jensen","given":"Lars Liengård","non-dropping-particle":"","parse-names":false,"suffix":""},{"dropping-particle":"","family":"Kristoffersen","given":"Tommy","non-dropping-particle":"","parse-names":false,"suffix":""},{"dropping-particle":"","family":"Tiedje","given":"James M.","non-dropping-particle":"","parse-names":false,"suffix":""},{"dropping-particle":"","family":"Lomstein","given":"Bente Aa","non-dropping-particle":"","parse-names":false,"suffix":""},{"dropping-particle":"","family":"Finster","given":"Kai W.","non-dropping-particle":"","parse-names":false,"suffix":""}],"container-title":"Environmental Microbiology","id":"ITEM-1","issue":"11","issued":{"date-parts":[["2007"]]},"page":"2870-2884","title":"Viability, diversity and composition of the bacterial community in a high Arctic permafrost soil from Spitsbergen, Northern Norway","type":"article-journal","volume":"9"},"uris":["http://www.mendeley.com/documents/?uuid=5377b3d3-2580-459e-aa36-d37f3b01687f"]}],"mendeley":{"formattedCitation":"(Hansen et al., 2007)","plainTextFormattedCitation":"(Hansen et al., 2007)","previouslyFormattedCitation":"(Hansen et al., 2007)"},"properties":{"noteIndex":0},"schema":"https://github.com/citation-style-language/schema/raw/master/csl-citation.json"}</w:instrText>
      </w:r>
      <w:r w:rsidRPr="00DC2A24">
        <w:fldChar w:fldCharType="separate"/>
      </w:r>
      <w:r w:rsidRPr="00DC2A24">
        <w:rPr>
          <w:noProof/>
        </w:rPr>
        <w:t>(Hansen et al., 2007)</w:t>
      </w:r>
      <w:r w:rsidRPr="00DC2A24">
        <w:fldChar w:fldCharType="end"/>
      </w:r>
    </w:p>
    <w:p w14:paraId="2A9FED5A" w14:textId="066760B5" w:rsidR="00DC2A24" w:rsidRDefault="00DC2A24" w:rsidP="003453BB">
      <w:pPr>
        <w:pStyle w:val="ListParagraph"/>
        <w:numPr>
          <w:ilvl w:val="0"/>
          <w:numId w:val="19"/>
        </w:numPr>
      </w:pPr>
      <w:r w:rsidRPr="00DC2A24">
        <w:t>How does LIVE/DEAD staining work? Fluorescent reactive dyes react with cellular proteins (amines). Cannot permeate live cell membranes only react with surface proteins so the staining is dimmer.  Dead cells are easily permeated by the dye, thus receiving a more intents stain! What affect does this have on dormant cells? I suppose they react live living cells?</w:t>
      </w:r>
    </w:p>
    <w:p w14:paraId="46677E15" w14:textId="06A2FCEE" w:rsidR="00965F22" w:rsidRPr="00DC2A24" w:rsidRDefault="00965F22" w:rsidP="00965F22">
      <w:pPr>
        <w:pStyle w:val="ListParagraph"/>
        <w:numPr>
          <w:ilvl w:val="0"/>
          <w:numId w:val="19"/>
        </w:numPr>
      </w:pPr>
      <w:r w:rsidRPr="00DC2A24">
        <w:t xml:space="preserve">Bacteria have been recovered from Sajama ice deposited </w:t>
      </w:r>
      <w:r w:rsidRPr="00DC2A24">
        <w:sym w:font="Symbol" w:char="F07E"/>
      </w:r>
      <w:r w:rsidRPr="00DC2A24">
        <w:t xml:space="preserve">12,000 years ago </w:t>
      </w:r>
      <w:r w:rsidRPr="00DC2A24">
        <w:fldChar w:fldCharType="begin" w:fldLock="1"/>
      </w:r>
      <w:r w:rsidRPr="00DC2A24">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DC2A24">
        <w:fldChar w:fldCharType="separate"/>
      </w:r>
      <w:r w:rsidRPr="00DC2A24">
        <w:rPr>
          <w:noProof/>
        </w:rPr>
        <w:t>(Christner et al., 2000)</w:t>
      </w:r>
      <w:r w:rsidRPr="00DC2A24">
        <w:fldChar w:fldCharType="end"/>
      </w:r>
      <w:r w:rsidRPr="00DC2A24">
        <w:t xml:space="preserve">. Taxa recovered in this study were most closely related to modern groups known to form spores, as well as having thick cell walls and polysaccharide capsules to defend against long-term freezing. The isolates needed long incubations before colonies could form to allow for cellular repair </w:t>
      </w:r>
      <w:r w:rsidRPr="00DC2A24">
        <w:fldChar w:fldCharType="begin" w:fldLock="1"/>
      </w:r>
      <w:r w:rsidRPr="00DC2A24">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Ice","type":"article-journal","volume":"144"},"uris":["http://www.mendeley.com/documents/?uuid=dda0debb-89cd-4f4d-8b3d-805c9ee7dfdb"]}],"mendeley":{"formattedCitation":"(Christner et al., 2000)","plainTextFormattedCitation":"(Christner et al., 2000)","previouslyFormattedCitation":"(Christner et al., 2000)"},"properties":{"noteIndex":0},"schema":"https://github.com/citation-style-language/schema/raw/master/csl-citation.json"}</w:instrText>
      </w:r>
      <w:r w:rsidRPr="00DC2A24">
        <w:fldChar w:fldCharType="separate"/>
      </w:r>
      <w:r w:rsidRPr="00DC2A24">
        <w:rPr>
          <w:noProof/>
        </w:rPr>
        <w:t>(Christner et al., 2000)</w:t>
      </w:r>
      <w:r w:rsidRPr="00DC2A24">
        <w:fldChar w:fldCharType="end"/>
      </w:r>
      <w:r w:rsidRPr="00DC2A24">
        <w:t>.</w:t>
      </w:r>
    </w:p>
    <w:p w14:paraId="5461662B" w14:textId="77777777" w:rsidR="00DC2A24" w:rsidRDefault="00DC2A24" w:rsidP="00DC2A24"/>
    <w:p w14:paraId="37995C9C" w14:textId="2CD41131" w:rsidR="00DC2A24" w:rsidRDefault="00DC2A24" w:rsidP="00DC2A24">
      <w:pPr>
        <w:pStyle w:val="Heading3"/>
      </w:pPr>
      <w:bookmarkStart w:id="26" w:name="_Toc62819468"/>
      <w:r>
        <w:t>Rare and abundant taxa</w:t>
      </w:r>
      <w:bookmarkEnd w:id="26"/>
    </w:p>
    <w:p w14:paraId="4AA3F471" w14:textId="77777777" w:rsidR="0013263A" w:rsidRPr="0013263A" w:rsidRDefault="0013263A" w:rsidP="0013263A"/>
    <w:p w14:paraId="1182901C" w14:textId="77777777" w:rsidR="00DC2A24" w:rsidRPr="00DC2A24" w:rsidRDefault="00DC2A24" w:rsidP="00DC2A24">
      <w:pPr>
        <w:rPr>
          <w:rFonts w:asciiTheme="minorHAnsi" w:hAnsiTheme="minorHAnsi"/>
        </w:rPr>
      </w:pPr>
      <w:r w:rsidRPr="00DC2A24">
        <w:rPr>
          <w:rFonts w:asciiTheme="minorHAnsi" w:hAnsiTheme="minorHAnsi"/>
        </w:rPr>
        <w:t xml:space="preserve">Rare but active taxa contribute to community dynamics of benthic biofilms in glacier-fed streams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{"citationItems":[{"id":"ITEM-1","itemData":{"DOI":"10.1111/1462-2920.12392","ISSN":"14622920","PMID":"24428193","abstract":"Glaciers harbour diverse microorganisms, which upon ice melt can be released downstream. In glacier-fed streams microorganisms can attach to stones or sediments to form benthic biofilms. We used 454-pyrosequencing to explore the bulk (16S rDNA) and putatively active (16S rRNA) microbial communities of stone and sediment biofilms across 26 glacier-fed streams. We found differences in community composition between bulk and active communities among streams and a stronger congruence between biofilm types. Relative abundances of rRNA and rDNA were positively correlated across different taxa and taxonomic levels, but at lower taxonomic levels, the higher abundance in either the active or the bulk communities became more apparent. Here, environmental variables played a minor role in structuring active communities. However, we found a large number of rare taxa with higher relative abundances in rRNA compared with rDNA. This suggests that rare taxa contribute disproportionately to microbial community dynamics in glacier-fed streams. Our findings propose that high community turnover, where taxa repeatedly enter and leave the 'seed bank', contributes to the maintenance of microbial biodiversity in harsh ecosystems with continuous environmental perturbations, such as glacier-fed streams. © 2014 The Authors. Environmental Microbiology published by Society for Applied Microbiology and John Wiley &amp; Sons Ltd.","author":[{"dropping-particle":"","family":"Wilhelm","given":"Linda","non-dropping-particle":"","parse-names":false,"suffix":""},{"dropping-particle":"","family":"Besemer","given":"Katharina","non-dropping-particle":"","parse-names":false,"suffix":""},{"dropping-particle":"","family":"Fasching","given":"Christina","non-dropping-particle":"","parse-names":false,"suffix":""},{"dropping-particle":"","family":"Urich","given":"Tim","non-dropping-particle":"","parse-names":false,"suffix":""},{"dropping-particle":"","family":"Singer","given":"Gabriel A.","non-dropping-particle":"","parse-names":false,"suffix":""},{"dropping-particle":"","family":"Quince","given":"Christopher","non-dropping-particle":"","parse-names":false,"suffix":""},{"dropping-particle":"","family":"Battin","given":"Tom J.","non-dropping-particle":"","parse-names":false,"suffix":""}],"container-title":"Environmental Microbiology","id":"ITEM-1","issue":"8","issued":{"date-parts":[["2014"]]},"page":"2514-2524","title":"Rare but active taxa contribute to community dynamics of benthic biofilms in glacier-fed streams","type":"article-journal","volume":"16"},"uris":["http://www.mendeley.com/documents/?uuid=f401a82e-72e7-409d-911a-7d8bd745cfcb"]}],"mendeley":{"formattedCitation":"(Wilhelm et al., 2014)","plainTextFormattedCitation":"(Wilhelm et al., 2014)","previouslyFormattedCitation":"(Wilhelm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(Wilhelm et al., 2014)</w:t>
      </w:r>
      <w:r w:rsidRPr="00DC2A24">
        <w:rPr>
          <w:rFonts w:asciiTheme="minorHAnsi" w:hAnsiTheme="minorHAnsi"/>
        </w:rPr>
        <w:fldChar w:fldCharType="end"/>
      </w:r>
    </w:p>
    <w:p w14:paraId="58DF47EE"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The Rare Bacterial Biosphere </w:t>
      </w:r>
      <w:r w:rsidRPr="00DC2A24">
        <w:rPr>
          <w:rFonts w:asciiTheme="minorHAnsi" w:hAnsiTheme="minorHAnsi"/>
        </w:rPr>
        <w:fldChar w:fldCharType="begin" w:fldLock="1"/>
      </w:r>
      <w:r w:rsidRPr="00DC2A24">
        <w:rPr>
          <w:rFonts w:asciiTheme="minorHAnsi" w:hAnsiTheme="minorHAnsi"/>
        </w:rPr>
        <w:instrText>ADDIN CSL_CITATION {"citationItems":[{"id":"ITEM-1","itemData":{"DOI":"10.1146/annurev-marine-120710-100948","ISSN":"19411405","PMID":"22457983","abstract":"All communities are dominated by a few species that account for most of the biomass and carbon cycling. On the other hand, a large number of species are represented by only a few individuals. In the case of bacteria, these rare species were until recently invisible. Owing to their low numbers, conventional molecular techniques could not retrieve them. Isolation in pure culture was the only way to identify some of them, but current culturing techniques are unable to isolate most of the bacteria in nature. The recent development of fast and cheap high-throughput sequencing has begun to allow access to the rare species. In the case of bacteria, the exploration of this rare biosphere has several points of interest. First, it will eventually produce a reasonable estimate of the total number of bacterial taxa in the oceans; right now, we do not even know the right order of magnitude. Second, it will answer the question of whether \"everything is everywhere.\" Third, it will require hypothesizing and testing the ecological mechanisms that allow subsistence of many species in low numbers. And fourth, it will open an avenue of research into the immense reserve of genes with potential applications hidden in the rare biosphere. Copyright © 2012 by Annual Reviews. All rights reserved.","author":[{"dropping-particle":"","family":"Pedrs-Ali","given":"Carlos","non-dropping-particle":"","parse-names":false,"suffix":""}],"container-title":"Annual Review of Marine Science","id":"ITEM-1","issued":{"date-parts":[["2012"]]},"page":"449-466","title":"The rare bacterial biosphere","type":"article-journal","volume":"4"},"uris":["http://www.mendeley.com/documents/?uuid=cc0cd9a6-b7c1-4607-be28-6dc4a36e1514"]}],"mendeley":{"formattedCitation":"(Pedrs-Ali, 2012)","plainTextFormattedCitation":"(Pedrs-Ali, 2012)","previouslyFormattedCitation":"(Pedrs-Ali, 2012)"},"properties":{"noteIndex":0},"schema":"https://github.com/citation-style-language/schema/raw/master/csl-citation.json"}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(Pedrs-Ali, 2012)</w:t>
      </w:r>
      <w:r w:rsidRPr="00DC2A24">
        <w:rPr>
          <w:rFonts w:asciiTheme="minorHAnsi" w:hAnsiTheme="minorHAnsi"/>
        </w:rPr>
        <w:fldChar w:fldCharType="end"/>
      </w:r>
    </w:p>
    <w:p w14:paraId="08D7536D" w14:textId="77777777" w:rsidR="00DC2A24" w:rsidRPr="00DC2A24" w:rsidRDefault="00DC2A24" w:rsidP="00DC2A24">
      <w:pPr>
        <w:rPr>
          <w:rFonts w:asciiTheme="minorHAnsi" w:hAnsiTheme="minorHAnsi"/>
        </w:rPr>
      </w:pPr>
    </w:p>
    <w:p w14:paraId="47A82788" w14:textId="77777777" w:rsidR="00DC2A24" w:rsidRPr="00DC2A24" w:rsidRDefault="00DC2A24" w:rsidP="003453BB">
      <w:pPr>
        <w:pStyle w:val="ListParagraph"/>
        <w:numPr>
          <w:ilvl w:val="0"/>
          <w:numId w:val="15"/>
        </w:numPr>
      </w:pPr>
      <w:r w:rsidRPr="00DC2A24">
        <w:t xml:space="preserve">Investigation of the activity and dormancy of rare taxa can help us predict the functional implications of rare species loss </w:t>
      </w:r>
      <w:r w:rsidRPr="00DC2A24">
        <w:fldChar w:fldCharType="begin" w:fldLock="1"/>
      </w:r>
      <w:r w:rsidRPr="00DC2A24">
        <w:instrText>ADDIN CSL_CITATION {"citationItems":[{"id":"ITEM-1","itemData":{"DOI":"10.1038/ismej.2016.174","ISSN":"17517370","PMID":"28072420","abstract":"Rare species are increasingly recognized as crucial, yet vulnerable components of Earth's ecosystems. This is also true for microbial communities, which are typically composed of a high number of relatively rare species. Recent studies have demonstrated that rare species can have an over-proportional role in biogeochemical cycles and may be a hidden driver of microbiome function. In this review, we provide an ecological overview of the rare microbial biosphere, including causes of rarity and the impacts of rare species on ecosystem functioning. We discuss how rare species can have a preponderant role for local biodiversity and species turnover with rarity potentially bound to phylogenetically conserved features. Rare microbes may therefore be overlooked keystone species regulating the functioning of host-associated, terrestrial and aquatic environments. We conclude this review with recommendations to guide scientists interested in investigating this rapidly emerging research area.","author":[{"dropping-particle":"","family":"Jousset","given":"Alexandre","non-dropping-particle":"","parse-names":false,"suffix":""},{"dropping-particle":"","family":"Bienhold","given":"Christina","non-dropping-particle":"","parse-names":false,"suffix":""},{"dropping-particle":"","family":"Chatzinotas","given":"Antonis","non-dropping-particle":"","parse-names":false,"suffix":""},{"dropping-particle":"","family":"Gallien","given":"Laure","non-dropping-particle":"","parse-names":false,"suffix":""},{"dropping-particle":"","family":"Gobet","given":"Angélique","non-dropping-particle":"","parse-names":false,"suffix":""},{"dropping-particle":"","family":"Kurm","given":"Viola","non-dropping-particle":"","parse-names":false,"suffix":""},{"dropping-particle":"","family":"Küsel","given":"Kirsten","non-dropping-particle":"","parse-names":false,"suffix":""},{"dropping-particle":"","family":"Rillig","given":"Matthias C.","non-dropping-particle":"","parse-names":false,"suffix":""},{"dropping-particle":"","family":"Rivett","given":"Damian W.","non-dropping-particle":"","parse-names":false,"suffix":""},{"dropping-particle":"","family":"Salles","given":"Joana F.","non-dropping-particle":"","parse-names":false,"suffix":""},{"dropping-particle":"","family":"Heijden","given":"Marcel G.A.","non-dropping-particle":"Van Der","parse-names":false,"suffix":""},{"dropping-particle":"","family":"Youssef","given":"Noha H.","non-dropping-particle":"","parse-names":false,"suffix":""},{"dropping-particle":"","family":"Zhang","given":"Xiaowei","non-dropping-particle":"","parse-names":false,"suffix":""},{"dropping-particle":"","family":"Wei","given":"Zhong","non-dropping-particle":"","parse-names":false,"suffix":""},{"dropping-particle":"","family":"Hol","given":"Gera W.H.","non-dropping-particle":"","parse-names":false,"suffix":""}],"container-title":"ISME Journal","id":"ITEM-1","issue":"4","issued":{"date-parts":[["2017"]]},"page":"853-862","title":"Where less may be more: How the rare biosphere pulls ecosystems strings","type":"article-journal","volume":"11"},"uris":["http://www.mendeley.com/documents/?uuid=033583b0-4051-4ee5-b674-f4f688acdf61"]}],"mendeley":{"formattedCitation":"(Jousset et al., 2017)","plainTextFormattedCitation":"(Jousset et al., 2017)","previouslyFormattedCitation":"(Jousset et al., 2017)"},"properties":{"noteIndex":0},"schema":"https://github.com/citation-style-language/schema/raw/master/csl-citation.json"}</w:instrText>
      </w:r>
      <w:r w:rsidRPr="00DC2A24">
        <w:fldChar w:fldCharType="separate"/>
      </w:r>
      <w:r w:rsidRPr="00DC2A24">
        <w:rPr>
          <w:noProof/>
        </w:rPr>
        <w:t>(Jousset et al., 2017)</w:t>
      </w:r>
      <w:r w:rsidRPr="00DC2A24">
        <w:fldChar w:fldCharType="end"/>
      </w:r>
      <w:r w:rsidRPr="00DC2A24">
        <w:t xml:space="preserve">. </w:t>
      </w:r>
    </w:p>
    <w:p w14:paraId="19016952" w14:textId="47C38B0E" w:rsidR="00DC2A24" w:rsidRPr="00DC2A24" w:rsidRDefault="00DC2A24" w:rsidP="003453BB">
      <w:pPr>
        <w:pStyle w:val="ListParagraph"/>
        <w:numPr>
          <w:ilvl w:val="0"/>
          <w:numId w:val="15"/>
        </w:numPr>
      </w:pPr>
      <w:r w:rsidRPr="00DC2A24">
        <w:lastRenderedPageBreak/>
        <w:t xml:space="preserve">Conditionally rare taxa that cycle between abundant and rare over temporal scales, have been shown to be more active when rare than when abundant, possibly due to growth rates decreasing with abundance </w:t>
      </w:r>
      <w:r w:rsidRPr="00DC2A24">
        <w:fldChar w:fldCharType="begin" w:fldLock="1"/>
      </w:r>
      <w:r w:rsidR="0045375B">
        <w:instrText>ADDIN CSL_CITATION {"citationItems":[{"id":"ITEM-1","itemData":{"DOI":"10.1073/pnas.1101405108","ISSN":"00278424","PMID":"21768380","abstract":"The surface layer of the oceans and other aquatic environments contains many bacteria that range in activity, from dormant cells to those with high rates of metabolism. However, little experimental evidence exists about the activity of specific bacterial taxa, especially rare ones. Here we explore the relationship between abundance and activity by documenting changes in abundance over time and by examining the ratio of 16S rRNA to rRNA genes (rDNA) of individual bacterial taxa. The V1-V2 region of 16S rRNA and rDNA was analyzed by tag pyrosequencing in a 3-y study of surface waters off the Delaware coast. Over half of the bacterial taxa actively cycled between abundant and rare, whereas about 12% always remained rare and potentially inactive. There was a significant correlation between the relative abundance of 16S rRNA and the relative abundance of 16S rDNA for most individual taxa. However, 16S rRNA:rDNA ratios were significantly higher in about 20% of the taxa when they were rare than when abundant. Relationships between 16S rRNA and rDNA frequencies were confirmed for five taxa by quantitative PCR. Our findings suggest that though abundance follows activity in the majority of the taxa, a significant portion of the rare community is active, with growth rates that decrease as abundance increases.","author":[{"dropping-particle":"","family":"Campbell","given":"Barbara J.","non-dropping-particle":"","parse-names":false,"suffix":""},{"dropping-particle":"","family":"Yu","given":"Liying","non-dropping-particle":"","parse-names":false,"suffix":""},{"dropping-particle":"","family":"Heidelberg","given":"John F.","non-dropping-particle":"","parse-names":false,"suffix":""},{"dropping-particle":"","family":"Kirchman","given":"David L.","non-dropping-particle":"","parse-names":false,"suffix":""}],"container-title":"Proceedings of the National Academy of Sciences of the United States of America","id":"ITEM-1","issue":"31","issued":{"date-parts":[["2011"]]},"page":"12776-12781","title":"Activity of abundant and rare bacteria in a coastal ocean","type":"article-journal","volume":"108"},"uris":["http://www.mendeley.com/documents/?uuid=934d45a9-dba8-4409-8278-971540d18ae3"]}],"mendeley":{"formattedCitation":"(Barbara J. Campbell et al., 2011)","plainTextFormattedCitation":"(Barbara J. Campbell et al., 2011)","previouslyFormattedCitation":"(Barbara J. Campbell et al., 2011)"},"properties":{"noteIndex":0},"schema":"https://github.com/citation-style-language/schema/raw/master/csl-citation.json"}</w:instrText>
      </w:r>
      <w:r w:rsidRPr="00DC2A24">
        <w:fldChar w:fldCharType="separate"/>
      </w:r>
      <w:r w:rsidR="0045375B" w:rsidRPr="0045375B">
        <w:rPr>
          <w:noProof/>
        </w:rPr>
        <w:t>(Barbara J. Campbell et al., 2011)</w:t>
      </w:r>
      <w:r w:rsidRPr="00DC2A24">
        <w:fldChar w:fldCharType="end"/>
      </w:r>
      <w:r w:rsidRPr="00DC2A24">
        <w:t>.</w:t>
      </w:r>
    </w:p>
    <w:p w14:paraId="66322B41" w14:textId="77777777" w:rsidR="00DC2A24" w:rsidRDefault="00DC2A24" w:rsidP="00DC2A24"/>
    <w:p w14:paraId="2DB24CDB" w14:textId="75477941" w:rsidR="00DC2A24" w:rsidRDefault="00DC2A24" w:rsidP="00DC2A24">
      <w:pPr>
        <w:pStyle w:val="Heading3"/>
      </w:pPr>
      <w:bookmarkStart w:id="27" w:name="_Toc62819469"/>
      <w:r>
        <w:t>Methods</w:t>
      </w:r>
      <w:bookmarkEnd w:id="27"/>
    </w:p>
    <w:p w14:paraId="2C3B4B25" w14:textId="77777777" w:rsidR="00DC2A24" w:rsidRPr="00DC2A24" w:rsidRDefault="00DC2A24" w:rsidP="00DC2A24">
      <w:pPr>
        <w:rPr>
          <w:rFonts w:asciiTheme="minorHAnsi" w:hAnsiTheme="minorHAnsi"/>
        </w:rPr>
      </w:pPr>
    </w:p>
    <w:p w14:paraId="79BE9F42" w14:textId="77777777" w:rsidR="00DC2A24" w:rsidRPr="00DC2A24" w:rsidRDefault="00DC2A24" w:rsidP="00DC2A24">
      <w:pPr>
        <w:rPr>
          <w:rFonts w:asciiTheme="minorHAnsi" w:hAnsiTheme="minorHAnsi"/>
        </w:rPr>
      </w:pPr>
      <w:r w:rsidRPr="00DC2A24">
        <w:rPr>
          <w:rFonts w:asciiTheme="minorHAnsi" w:hAnsiTheme="minorHAnsi"/>
        </w:rPr>
        <w:t xml:space="preserve">Evaluation of the LIVE/DEAD BacLight kit for detection of extremophilic archaea and visualization of microorganisms in environmental hypersaline samples </w:t>
      </w:r>
      <w:r w:rsidRPr="00DC2A24">
        <w:rPr>
          <w:rFonts w:asciiTheme="minorHAnsi" w:hAnsiTheme="minorHAnsi"/>
        </w:rPr>
        <w:fldChar w:fldCharType="begin" w:fldLock="1"/>
      </w:r>
      <w:r w:rsidRPr="00DC2A24">
        <w:rPr>
          <w:rFonts w:asciiTheme="minorHAnsi" w:hAnsiTheme="minorHAnsi"/>
        </w:rPr>
        <w:instrText>ADDIN CSL_CITATION {"citationItems":[{"id":"ITEM-1","itemData":{"DOI":"10.1128/AEM.70.11.6884-6886.2004","ISSN":"00992240","PMID":"15528557","abstract":"Extremophilic archaea were stained with the LIVE/DEAD BacLight kit under conditions of high ionic strength and over a pH range of 2.0 to 9.3. The reliability of the kit was tested with haloarchaea following permeabilization of the cells. Microorganisms in hypersaline environmental samples were detectable with the kit, which suggests its potential application to future extraterrestrial halites.","author":[{"dropping-particle":"","family":"Leuko","given":"Stefan","non-dropping-particle":"","parse-names":false,"suffix":""},{"dropping-particle":"","family":"Legat","given":"Andrea","non-dropping-particle":"","parse-names":false,"suffix":""},{"dropping-particle":"","family":"Fendrihan","given":"Sergiu","non-dropping-particle":"","parse-names":false,"suffix":""},{"dropping-particle":"","family":"Stan-Lotter","given":"Helga","non-dropping-particle":"","parse-names":false,"suffix":""}],"container-title":"Applied and Environmental Microbiology","id":"ITEM-1","issue":"11","issued":{"date-parts":[["2004"]]},"page":"6884-6886","title":"Evaluation of the LIVE/DEAD BacLight kit for detection of extremophilic archaea and visualization of microorganisms in environmental hypersaline samples","type":"article-journal","volume":"70"},"uris":["http://www.mendeley.com/documents/?uuid=538ada85-cbb0-4109-94e7-65d6e93bee6f"]}],"mendeley":{"formattedCitation":"(Leuko, Legat, Fendrihan, &amp; Stan-Lotter, 2004)","plainTextFormattedCitation":"(Leuko, Legat, Fendrihan, &amp; Stan-Lotter, 2004)","previouslyFormattedCitation":"(Leuko, Legat, Fendrihan, &amp; Stan-Lotter,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(Leuko, Legat, Fendrihan, &amp; Stan-Lotter, 2004)</w:t>
      </w:r>
      <w:r w:rsidRPr="00DC2A24">
        <w:rPr>
          <w:rFonts w:asciiTheme="minorHAnsi" w:hAnsiTheme="minorHAnsi"/>
        </w:rPr>
        <w:fldChar w:fldCharType="end"/>
      </w:r>
    </w:p>
    <w:p w14:paraId="20F0987F" w14:textId="77777777" w:rsidR="00DC2A24" w:rsidRPr="00DC2A24" w:rsidRDefault="00DC2A24" w:rsidP="00DC2A24">
      <w:pPr>
        <w:rPr>
          <w:rFonts w:asciiTheme="minorHAnsi" w:hAnsiTheme="minorHAnsi"/>
        </w:rPr>
      </w:pPr>
      <w:r w:rsidRPr="00DC2A24">
        <w:rPr>
          <w:rFonts w:asciiTheme="minorHAnsi" w:hAnsiTheme="minorHAnsi"/>
        </w:rPr>
        <w:t xml:space="preserve">Quantification of Saccharomyces cerevisiae viability using BacLight </w:t>
      </w:r>
      <w:r w:rsidRPr="00DC2A24">
        <w:rPr>
          <w:rFonts w:asciiTheme="minorHAnsi" w:hAnsiTheme="minorHAnsi"/>
        </w:rPr>
        <w:fldChar w:fldCharType="begin" w:fldLock="1"/>
      </w:r>
      <w:r w:rsidRPr="00DC2A24">
        <w:rPr>
          <w:rFonts w:asciiTheme="minorHAnsi" w:hAnsiTheme="minorHAnsi"/>
        </w:rPr>
        <w:instrText>ADDIN CSL_CITATION {"citationItems":[{"id":"ITEM-1","itemData":{"DOI":"10.1023/B:BILE.0000030045.16713.19","ISSN":"01415492","PMID":"15269525","abstract":"Yeast viability can be accurately quantified using BacLight, a kit which so far has been used only for bacterial analysis. Upon staining, viable cells can be differentiated from non-viable ones by either confocal laser scanning microscopy (CLSM), epifluorescence microscopy, or flow cytometry. Using Saccharomyces cerevisiae as a model, viabilities quantified by CLSM deviated an average of 1.7% from the actual data, and those determined by flow-cytometry by 1.4%.","author":[{"dropping-particle":"","family":"Zhang","given":"Tong","non-dropping-particle":"","parse-names":false,"suffix":""},{"dropping-particle":"","family":"Fang","given":"Herbert H.P.","non-dropping-particle":"","parse-names":false,"suffix":""}],"container-title":"Biotechnology Letters","id":"ITEM-1","issue":"12","issued":{"date-parts":[["2004"]]},"page":"989-992","title":"Quantification of Saccharomyces cerevisiae viability using BacLight.","type":"article-journal","volume":"26"},"uris":["http://www.mendeley.com/documents/?uuid=375a0e54-af78-4f24-9ee4-28f6718f5c79"]}],"mendeley":{"formattedCitation":"(Zhang &amp; Fang, 2004)","plainTextFormattedCitation":"(Zhang &amp; Fang, 2004)","previouslyFormattedCitation":"(Zhang &amp; Fang,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(Zhang &amp; Fang, 2004)</w:t>
      </w:r>
      <w:r w:rsidRPr="00DC2A24">
        <w:rPr>
          <w:rFonts w:asciiTheme="minorHAnsi" w:hAnsiTheme="minorHAnsi"/>
        </w:rPr>
        <w:fldChar w:fldCharType="end"/>
      </w:r>
    </w:p>
    <w:p w14:paraId="4916FACE" w14:textId="77777777" w:rsidR="00DC2A24" w:rsidRPr="00DC2A24" w:rsidRDefault="00DC2A24" w:rsidP="00DC2A24">
      <w:pPr>
        <w:rPr>
          <w:rFonts w:asciiTheme="minorHAnsi" w:hAnsiTheme="minorHAnsi"/>
        </w:rPr>
      </w:pPr>
      <w:r w:rsidRPr="00DC2A24">
        <w:rPr>
          <w:rFonts w:asciiTheme="minorHAnsi" w:hAnsiTheme="minorHAnsi"/>
        </w:rPr>
        <w:t xml:space="preserve">The total and active bacterial community of the chlorolichen Cetraria islandica and its response to long-term warming in sub-Arctic tundra </w:t>
      </w:r>
      <w:r w:rsidRPr="00DC2A24">
        <w:rPr>
          <w:rFonts w:asciiTheme="minorHAnsi" w:hAnsiTheme="minorHAnsi"/>
        </w:rPr>
        <w:fldChar w:fldCharType="begin" w:fldLock="1"/>
      </w:r>
      <w:r w:rsidRPr="00DC2A24">
        <w:rPr>
          <w:rFonts w:asciiTheme="minorHAnsi" w:hAnsiTheme="minorHAnsi"/>
        </w:rPr>
        <w:instrText>ADDIN CSL_CITATION {"citationItems":[{"id":"ITEM-1","itemData":{"DOI":"10.1101/2020.03.04.976944","abstract":"Lichens are traditionally defined as a symbiosis between a fungus and a green alga and or a cyanobacterium. This idea has been challenged by the discovery of bacterial communities inhabiting the lichen thalli. These bacteria are thought to contribute to the survival of lichens under extreme and changing environmental conditions. How these changing environmental conditions affect the lichen-associated bacterial community composition remains unclear.\n\nWe describe the total (rDNA-based) and potentially metabolically active (rRNA-based) bacterial community of the lichen Cetaria islandica and its response to long-term warming using a 20-year warming experiment in an Icelandic sub-Arctic tundra. 16S rRNA and rDNA amplicon sequencing showed that the orders Acetobacterales (of the class Alphaproteobacteria) and Acidobacteriales (of the phylum Acidobacteria) dominated the bacterial community. Numerous ASVs (amplicon sequence variants) taxa could only be detected in the potentially active community but not in the total community. Long-term warming led to increases in relative abundance on class, order and ASV level. Warming altered the relative abundance of ASVs of the most common bacterial genera, such as Granulicella and Endobacter . The potentially metabolically active bacterial community was also more responsive to warming than the total community.\n\nOur results suggest that the bacterial community of the lichen C. islandica is dominated by acidophilic taxa and harbors disproportionally active rare taxa. We also show for the first time that climate warming can lead to shifts in lichen-associated bacterial community composition.","author":[{"dropping-particle":"","family":"Klarenberg","given":"Ingeborg","non-dropping-particle":"","parse-names":false,"suffix":""},{"dropping-particle":"","family":"Keuschnig","given":"Christoph","non-dropping-particle":"","parse-names":false,"suffix":""},{"dropping-particle":"","family":"Warshan","given":"Denis","non-dropping-particle":"","parse-names":false,"suffix":""},{"dropping-particle":"","family":"Jónsdóttir","given":"Ingibjörg Svala","non-dropping-particle":"","parse-names":false,"suffix":""},{"dropping-particle":"","family":"Vilhelmsson","given":"Oddur","non-dropping-particle":"","parse-names":false,"suffix":""}],"id":"ITEM-1","issued":{"date-parts":[["2020"]]},"page":"1-19","title":"The total and active bacterial community of the chlorolichen Cetraria islandica and its response to long-term warming in sub-Arctic tundra","type":"article-journal"},"uris":["http://www.mendeley.com/documents/?uuid=ef3e1c03-da46-416f-9f16-430bd623cc46"]}],"mendeley":{"formattedCitation":"(Klarenberg, Keuschnig, Warshan, Jónsdóttir, &amp; Vilhelmsson, 2020)","plainTextFormattedCitation":"(Klarenberg, Keuschnig, Warshan, Jónsdóttir, &amp; Vilhelmsson, 2020)","previouslyFormattedCitation":"(Klarenberg, Keuschnig, Warshan, Jónsdóttir, &amp; Vilhelmsson,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(Klarenberg, Keuschnig, Warshan, Jónsdóttir, &amp; Vilhelmsson, 2020)</w:t>
      </w:r>
      <w:r w:rsidRPr="00DC2A24">
        <w:rPr>
          <w:rFonts w:asciiTheme="minorHAnsi" w:hAnsiTheme="minorHAnsi"/>
        </w:rPr>
        <w:fldChar w:fldCharType="end"/>
      </w:r>
    </w:p>
    <w:p w14:paraId="11A0934B" w14:textId="77777777" w:rsidR="00DC2A24" w:rsidRPr="00DC2A24" w:rsidRDefault="00DC2A24" w:rsidP="00DC2A24">
      <w:pPr>
        <w:rPr>
          <w:rFonts w:asciiTheme="minorHAnsi" w:hAnsiTheme="minorHAnsi"/>
        </w:rPr>
      </w:pPr>
      <w:r w:rsidRPr="00DC2A24">
        <w:rPr>
          <w:rFonts w:asciiTheme="minorHAnsi" w:hAnsiTheme="minorHAnsi"/>
        </w:rPr>
        <w:t xml:space="preserve">Activity-based cell sorting reveals responses of uncultured archaea and bacteria to substrate amendment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{"citationItems":[{"id":"ITEM-1","itemData":{"DOI":"10.1038/s41396-020-00749-1","ISSN":"17517370","abstract":"Metagenomic studies have revolutionized our understanding of the metabolic potential of uncultured microorganisms in various ecosystems. However, many of these genomic predictions have yet to be experimentally tested, and the functional expression of genomic potential often remains unaddressed. In order to obtain a more thorough understanding of cell physiology, novel techniques capable of testing microbial metabolism under close to in situ conditions must be developed. Here, we provide a benchmark study to demonstrate that bioorthogonal non-canonical amino acid tagging (BONCAT) in combination with fluorescence-activated cell sorting (FACS) and 16S rRNA gene sequencing can be used to identify anabolically active members of a microbial community incubated in the presence of various growth substrates or under changing physicochemical conditions. We applied this approach to a hot spring sediment microbiome from Yellowstone National Park (Wyoming, USA) and identified several microbes that changed their activity levels in response to substrate addition, including uncultured members of the phyla Thaumarchaeota, Acidobacteria, and Fervidibacteria. Because shifts in activity in response to substrate amendment or headspace changes are indicative of microbial preferences for particular growth conditions, results from this and future BONCAT-FACS studies could inform the development of cultivation media to specifically enrich uncultured microbes. Most importantly, BONCAT-FACS is capable of providing information on the physiology of uncultured organisms at as close to in situ conditions as experimentally possible.","author":[{"dropping-particle":"","family":"Reichart","given":"Nicholas J.","non-dropping-particle":"","parse-names":false,"suffix":""},{"dropping-particle":"","family":"Jay","given":"Zackary J.","non-dropping-particle":"","parse-names":false,"suffix":""},{"dropping-particle":"","family":"Krukenberg","given":"Viola","non-dropping-particle":"","parse-names":false,"suffix":""},{"dropping-particle":"","family":"Parker","given":"Albert E.","non-dropping-particle":"","parse-names":false,"suffix":""},{"dropping-particle":"","family":"Spietz","given":"Rachel L.","non-dropping-particle":"","parse-names":false,"suffix":""},{"dropping-particle":"","family":"Hatzenpichler","given":"Roland","non-dropping-particle":"","parse-names":false,"suffix":""}],"container-title":"ISME Journal","id":"ITEM-1","issued":{"date-parts":[["2020"]]},"page":"2851-2861","publisher":"Springer US","title":"Activity-based cell sorting reveals responses of uncultured archaea and bacteria to substrate amendment","type":"article-journal"},"uris":["http://www.mendeley.com/documents/?uuid=ed05376a-de2a-4356-8211-ccabb47163ee"]}],"mendeley":{"formattedCitation":"(Reichart et al., 2020)","plainTextFormattedCitation":"(Reichart et al., 2020)","previouslyFormattedCitation":"(Reichart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(Reichart et al., 2020)</w:t>
      </w:r>
      <w:r w:rsidRPr="00DC2A24">
        <w:rPr>
          <w:rFonts w:asciiTheme="minorHAnsi" w:hAnsiTheme="minorHAnsi"/>
        </w:rPr>
        <w:fldChar w:fldCharType="end"/>
      </w:r>
    </w:p>
    <w:p w14:paraId="583F71A5" w14:textId="77777777" w:rsidR="00DC2A24" w:rsidRPr="00DC2A24" w:rsidRDefault="00DC2A24" w:rsidP="00DC2A24">
      <w:pPr>
        <w:rPr>
          <w:rFonts w:asciiTheme="minorHAnsi" w:hAnsiTheme="minorHAnsi"/>
        </w:rPr>
      </w:pPr>
      <w:r w:rsidRPr="00DC2A24">
        <w:rPr>
          <w:rFonts w:asciiTheme="minorHAnsi" w:hAnsiTheme="minorHAnsi"/>
        </w:rPr>
        <w:t xml:space="preserve">Bioorthogonal Non-canonical Amino Acid Tagging Combined With Flow Cytometry for Determination of Activity in Aquatic Microorganisms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Larsen, Hess-Erga, Bratbak, &amp; Hoell, 2020)","plainTextFormattedCitation":"(Lindivat, Larsen, Hess-Erga, Bratbak, &amp; Hoell, 2020)","previouslyFormattedCitation":"(Lindivat, Larsen, Hess-Erga, Bratbak, &amp; Hoell,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(Lindivat, Larsen, Hess-Erga, Bratbak, &amp; Hoell, 2020)</w:t>
      </w:r>
      <w:r w:rsidRPr="00DC2A24">
        <w:rPr>
          <w:rFonts w:asciiTheme="minorHAnsi" w:hAnsiTheme="minorHAnsi"/>
        </w:rPr>
        <w:fldChar w:fldCharType="end"/>
      </w:r>
    </w:p>
    <w:p w14:paraId="14F7B923" w14:textId="77777777" w:rsidR="00DC2A24" w:rsidRPr="00DC2A24" w:rsidRDefault="00DC2A24" w:rsidP="00DC2A24">
      <w:pPr>
        <w:rPr>
          <w:rFonts w:asciiTheme="minorHAnsi" w:hAnsiTheme="minorHAnsi"/>
        </w:rPr>
      </w:pPr>
      <w:r w:rsidRPr="00DC2A24">
        <w:rPr>
          <w:rFonts w:asciiTheme="minorHAnsi" w:hAnsiTheme="minorHAnsi"/>
        </w:rPr>
        <w:t xml:space="preserve">Mimicking climate warming effects on Alaskan soil microbial communities via gradual temperature increase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{"citationItems":[{"id":"ITEM-1","itemData":{"DOI":"10.1038/s41598-020-65329-x","ISSN":"20452322","PMID":"32444824","abstract":"Climate change can trigger shifts in community structure and may therefore pose a severe threat to soil microbial communities, especially in high northern latitudes such as the Arctic. Arctic soils are covered by snow and ice throughout most of the year. This insulation shields them from high temperature variability and low surface temperatures. If this protective layer thaws, these soils are predicted to warm up at 1.5x to 4x the rate of other terrestrial biomes. In this study, we sampled arctic soils from sites with different elevations in Alaska, incubated them for 5 months with a simulated, gradual or abrupt temperature increase of +5 °C, and compared bacterial and fungal community compositions after the incubation. We hypothesized that the microbial communities would not significantly change with a gradual temperature treatment, whereas an abrupt temperature increase would decrease microbial diversity and shift community composition. The only differences in community composition that we observed were, however, related to the two elevations. The abrupt and gradual temperature increase treatments did not change the microbial community composition as compared to the control indicating resistance of the microbial community to changes in temperature. This points to the potential importance of microbial dormancy and resting stages in the formation of a “buffer” against elevated temperatures. Microbial resting stages might heavily contribute to microbial biomass and thus drive the responsiveness of arctic ecosystems to climate change.","author":[{"dropping-particle":"","family":"Ballhausen","given":"Max Bernhard","non-dropping-particle":"","parse-names":false,"suffix":""},{"dropping-particle":"","family":"Hewitt","given":"Rebecca","non-dropping-particle":"","parse-names":false,"suffix":""},{"dropping-particle":"","family":"Rillig","given":"Matthias C.","non-dropping-particle":"","parse-names":false,"suffix":""}],"container-title":"Scientific Reports","id":"ITEM-1","issue":"1","issued":{"date-parts":[["2020"]]},"page":"1-10","title":"Mimicking climate warming effects on Alaskan soil microbial communities via gradual temperature increase","type":"article-journal","volume":"10"},"uris":["http://www.mendeley.com/documents/?uuid=fab419ee-5d59-47ea-b6e8-351101351b73"]}],"mendeley":{"formattedCitation":"(Ballhausen, Hewitt, &amp; Rillig, 2020)","plainTextFormattedCitation":"(Ballhausen, Hewitt, &amp; Rillig, 2020)","previouslyFormattedCitation":"(Ballhausen, Hewitt, &amp; Rillig,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(Ballhausen, Hewitt, &amp; Rillig, 2020)</w:t>
      </w:r>
      <w:r w:rsidRPr="00DC2A24">
        <w:rPr>
          <w:rFonts w:asciiTheme="minorHAnsi" w:hAnsiTheme="minorHAnsi"/>
        </w:rPr>
        <w:fldChar w:fldCharType="end"/>
      </w:r>
    </w:p>
    <w:p w14:paraId="7E86204B" w14:textId="77777777" w:rsidR="00DC2A24" w:rsidRPr="00DC2A24" w:rsidRDefault="00DC2A24" w:rsidP="00DC2A24">
      <w:pPr>
        <w:rPr>
          <w:rFonts w:asciiTheme="minorHAnsi" w:hAnsiTheme="minorHAnsi"/>
        </w:rPr>
      </w:pPr>
      <w:r w:rsidRPr="00DC2A24">
        <w:rPr>
          <w:rFonts w:asciiTheme="minorHAnsi" w:hAnsiTheme="minorHAnsi"/>
        </w:rPr>
        <w:t xml:space="preserve">Quantification of endospores in ancient permafrost using time-resolved terbium luminescence </w:t>
      </w:r>
      <w:r w:rsidRPr="00DC2A24">
        <w:rPr>
          <w:rFonts w:asciiTheme="minorHAnsi" w:hAnsiTheme="minorHAnsi"/>
        </w:rPr>
        <w:fldChar w:fldCharType="begin" w:fldLock="1"/>
      </w:r>
      <w:r w:rsidRPr="00DC2A24">
        <w:rPr>
          <w:rFonts w:asciiTheme="minorHAnsi" w:hAnsiTheme="minorHAnsi"/>
        </w:rPr>
        <w:instrText>ADDIN CSL_CITATION {"citationItems":[{"id":"ITEM-1","itemData":{"DOI":"10.1016/j.ab.2020.113957","ISSN":"10960309","PMID":"32961249","abstract":"We describe herein a simple procedure for quantifying endospore abundances in ancient and organic-rich permafrost. We repeatedly (10x) extracted and fractionated permafrost using a tandem filter assembly composed of 3 and 0.2 μm filters. Then, the 0.2 μm filter was washed (7x), autoclaved, and the contents eluted, including dipicolinic acid (DPA). Time-resolved luminescence using Tb(EDTA) yielded a LOD of 1.46 nM DPA (6.55 × 103 endospores/mL). In review, DPA/endospore abundances were ~2.2-fold greater in older 33 ky permafrost (258 ± 36 pmol DPA gdw−1; 1.15 × 106 ± 0.16 × 106 spores gdw−1) versus younger 19 ky permafrost (p = 0.007297). This suggests that dormancy increases with permafrost age.","author":[{"dropping-particle":"","family":"Lalla","given":"S. J.","non-dropping-particle":"","parse-names":false,"suffix":""},{"dropping-particle":"","family":"Kaneshige","given":"K. R.","non-dropping-particle":"","parse-names":false,"suffix":""},{"dropping-particle":"","family":"Miller","given":"D. R.","non-dropping-particle":"","parse-names":false,"suffix":""},{"dropping-particle":"","family":"Mackelprang","given":"R.","non-dropping-particle":"","parse-names":false,"suffix":""},{"dropping-particle":"","family":"Mogul","given":"R.","non-dropping-particle":"","parse-names":false,"suffix":""}],"container-title":"Analytical Biochemistry","id":"ITEM-1","issue":"September 2020","issued":{"date-parts":[["2021"]]},"page":"113957","publisher":"Elsevier Inc.","title":"Quantification of endospores in ancient permafrost using time-resolved terbium luminescence","type":"article-journal","volume":"612"},"uris":["http://www.mendeley.com/documents/?uuid=76f585a5-332b-4c56-b7fc-4575a6207058"]}],"mendeley":{"formattedCitation":"(Lalla, Kaneshige, Miller, Mackelprang, &amp; Mogul, 2021)","plainTextFormattedCitation":"(Lalla, Kaneshige, Miller, Mackelprang, &amp; Mogul, 2021)","previouslyFormattedCitation":"(Lalla, Kaneshige, Miller, Mackelprang, &amp; Mogul,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(Lalla, Kaneshige, Miller, Mackelprang, &amp; Mogul, 2021)</w:t>
      </w:r>
      <w:r w:rsidRPr="00DC2A24">
        <w:rPr>
          <w:rFonts w:asciiTheme="minorHAnsi" w:hAnsiTheme="minorHAnsi"/>
        </w:rPr>
        <w:fldChar w:fldCharType="end"/>
      </w:r>
    </w:p>
    <w:p w14:paraId="7A91E05E"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Bacterial Longevity Requires Protein Synthesis and a Stringent Response </w:t>
      </w:r>
      <w:r w:rsidRPr="00DC2A24">
        <w:rPr>
          <w:rFonts w:asciiTheme="minorHAnsi" w:hAnsiTheme="minorHAnsi"/>
        </w:rPr>
        <w:fldChar w:fldCharType="begin" w:fldLock="1"/>
      </w:r>
      <w:r w:rsidRPr="00DC2A24">
        <w:rPr>
          <w:rFonts w:asciiTheme="minorHAnsi" w:hAnsiTheme="minorHAnsi"/>
        </w:rPr>
        <w:instrText>ADDIN CSL_CITATION {"citationItems":[{"id":"ITEM-1","itemData":{"DOI":"10.1128/mBio.02189-19","ISSN":"21507511","PMID":"31615958","abstract":"Gram-negative bacteria in infections, biofilms, and industrial settings often stop growing due to nutrient depletion, immune responses, or environmental stresses. Bacteria in this state tend to be tolerant to antibiotics and are often referred to as dormant. Rhodopseudomonas palustris, a phototrophic alphaproteobacterium, can remain fully viable for more than 4 months when its growth is arrested. Here, we show that protein synthesis, specific proteins involved in translation, and a stringent response are required for this remarkable longevity. Because it can generate ATP from light during growth arrest, R. palustris is an extreme example of a bacterial species that will stay alive for long periods of time as a relatively homogeneous population of cells and it is thus an excellent model organism for studies of bacterial longevity. There is evidence that other Gram-negative species also continue to synthesize proteins during growth arrest and that a stringent response is required for their longevity as well. Our observations challenge the notion that growth-arrested cells are necessarily dormant and metabolically inactive and suggest that such bacteria may have a level of metabolic activity that is higher than many would have assumed. Our results also expand our mechanistic understanding of a crucial but understudied phase of the bacterial life cycle.","author":[{"dropping-particle":"","family":"Yin","given":"Liang","non-dropping-particle":"","parse-names":false,"suffix":""},{"dropping-particle":"","family":"Ma","given":"Hongyu","non-dropping-particle":"","parse-names":false,"suffix":""},{"dropping-particle":"","family":"Nakayasu","given":"Ernesto S.","non-dropping-particle":"","parse-names":false,"suffix":""},{"dropping-particle":"","family":"Payne","given":"Samuel H.","non-dropping-particle":"","parse-names":false,"suffix":""},{"dropping-particle":"","family":"Morris","given":"David R.","non-dropping-particle":"","parse-names":false,"suffix":""},{"dropping-particle":"","family":"Harwood","given":"Caroline S.","non-dropping-particle":"","parse-names":false,"suffix":""}],"container-title":"mBio","id":"ITEM-1","issue":"5","issued":{"date-parts":[["2019"]]},"page":"1-15","title":"Bacterial longevity requires protein synthesis and a stringent response","type":"article-journal","volume":"10"},"uris":["http://www.mendeley.com/documents/?uuid=df3b3045-9648-41c6-90be-da4e75b19afb"]}],"mendeley":{"formattedCitation":"(Yin et al., 2019)","plainTextFormattedCitation":"(Yin et al., 2019)","previouslyFormattedCitation":"(Yin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(Yin et al., 2019)</w:t>
      </w:r>
      <w:r w:rsidRPr="00DC2A24">
        <w:rPr>
          <w:rFonts w:asciiTheme="minorHAnsi" w:hAnsiTheme="minorHAnsi"/>
        </w:rPr>
        <w:fldChar w:fldCharType="end"/>
      </w:r>
    </w:p>
    <w:p w14:paraId="4959718E" w14:textId="77777777" w:rsidR="00DC2A24" w:rsidRPr="00DC2A24" w:rsidRDefault="00DC2A24" w:rsidP="00DC2A24">
      <w:pPr>
        <w:rPr>
          <w:rFonts w:asciiTheme="minorHAnsi" w:hAnsiTheme="minorHAnsi"/>
        </w:rPr>
      </w:pPr>
      <w:r w:rsidRPr="00DC2A24">
        <w:rPr>
          <w:rFonts w:asciiTheme="minorHAnsi" w:hAnsiTheme="minorHAnsi"/>
        </w:rPr>
        <w:t xml:space="preserve">Schrödinger's microbes: Tools for distinguishing the living from the dead in microbial ecosystems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{"citationItems":[{"id":"ITEM-1","itemData":{"DOI":"10.1186/s40168-017-0285-3","ISBN":"4016801702","ISSN":"20492618","PMID":"28810907","abstract":"While often obvious for macroscopic organisms, determining whether a microbe is dead or alive is fraught with complications. Fields such as microbial ecology, environmental health, and medical microbiology each determine how best to assess which members of the microbial community are alive, according to their respective scientific and/or regulatory needs. Many of these fields have gone from studying communities on a bulk level to the fine-scale resolution of microbial populations within consortia. For example, advances in nucleic acid sequencing technologies and downstream bioinformatic analyses have allowed for high-resolution insight into microbial community composition and metabolic potential, yet we know very little about whether such community DNA sequences represent viable microorganisms. In this review, we describe a number of techniques, from microscopy- to molecular-based, that have been used to test for viability (live/dead determination) and/or activity in various contexts, including newer techniques that are compatible with or complementary to downstream nucleic acid sequencing. We describe the compatibility of these viability assessments with high-throughput quantification techniques, including flow cytometry and quantitative PCR (qPCR). Although bacterial viability-linked community characterizations are now feasible in many environments and thus are the focus of this critical review, further methods development is needed for complex environmental samples and to more fully capture the diversity of microbes (e.g., eukaryotic microbes and viruses) and metabolic states (e.g., spores) of microbes in natural environments.","author":[{"dropping-particle":"","family":"Emerson","given":"Joanne B.","non-dropping-particle":"","parse-names":false,"suffix":""},{"dropping-particle":"","family":"Adams","given":"Rachel I.","non-dropping-particle":"","parse-names":false,"suffix":""},{"dropping-particle":"","family":"Román","given":"Clarisse M.Betancourt","non-dropping-particle":"","parse-names":false,"suffix":""},{"dropping-particle":"","family":"Brooks","given":"Brandon","non-dropping-particle":"","parse-names":false,"suffix":""},{"dropping-particle":"","family":"Coil","given":"David A.","non-dropping-particle":"","parse-names":false,"suffix":""},{"dropping-particle":"","family":"Dahlhausen","given":"Katherine","non-dropping-particle":"","parse-names":false,"suffix":""},{"dropping-particle":"","family":"Ganz","given":"Holly H.","non-dropping-particle":"","parse-names":false,"suffix":""},{"dropping-particle":"","family":"Hartmann","given":"Erica M.","non-dropping-particle":"","parse-names":false,"suffix":""},{"dropping-particle":"","family":"Hsu","given":"Tiffany","non-dropping-particle":"","parse-names":false,"suffix":""},{"dropping-particle":"","family":"Justice","given":"Nicholas B.","non-dropping-particle":"","parse-names":false,"suffix":""},{"dropping-particle":"","family":"Paulino-Lima","given":"Ivan G.","non-dropping-particle":"","parse-names":false,"suffix":""},{"dropping-particle":"","family":"Luongo","given":"Julia C.","non-dropping-particle":"","parse-names":false,"suffix":""},{"dropping-particle":"","family":"Lymperopoulou","given":"Despoina S.","non-dropping-particle":"","parse-names":false,"suffix":""},{"dropping-particle":"","family":"Gomez-Silvan","given":"Cinta","non-dropping-particle":"","parse-names":false,"suffix":""},{"dropping-particle":"","family":"Rothschild-Mancinelli","given":"Brooke","non-dropping-particle":"","parse-names":false,"suffix":""},{"dropping-particle":"","family":"Balk","given":"Melike","non-dropping-particle":"","parse-names":false,"suffix":""},{"dropping-particle":"","family":"Huttenhower","given":"Curtis","non-dropping-particle":"","parse-names":false,"suffix":""},{"dropping-particle":"","family":"Nocker","given":"Andreas","non-dropping-particle":"","parse-names":false,"suffix":""},{"dropping-particle":"","family":"Vaishampayan","given":"Parag","non-dropping-particle":"","parse-names":false,"suffix":""},{"dropping-particle":"","family":"Rothschild","given":"Lynn J.","non-dropping-particle":"","parse-names":false,"suffix":""}],"container-title":"Microbiome","id":"ITEM-1","issue":"1","issued":{"date-parts":[["2017"]]},"page":"86","publisher":"Microbiome","title":"Schrödinger's microbes: Tools for distinguishing the living from the dead in microbial ecosystems","type":"article-journal","volume":"5"},"uris":["http://www.mendeley.com/documents/?uuid=d2ce1c18-9081-42bf-a85c-fbe420b16c5d"]}],"mendeley":{"formattedCitation":"(Emerson et al., 2017)","plainTextFormattedCitation":"(Emerson et al., 2017)","previouslyFormattedCitation":"(Emerson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(Emerson et al., 2017)</w:t>
      </w:r>
      <w:r w:rsidRPr="00DC2A24">
        <w:rPr>
          <w:rFonts w:asciiTheme="minorHAnsi" w:hAnsiTheme="minorHAnsi"/>
        </w:rPr>
        <w:fldChar w:fldCharType="end"/>
      </w:r>
    </w:p>
    <w:p w14:paraId="076634B9" w14:textId="77777777" w:rsidR="00DC2A24" w:rsidRPr="00DC2A24" w:rsidRDefault="00DC2A24" w:rsidP="00DC2A24">
      <w:pPr>
        <w:rPr>
          <w:rFonts w:asciiTheme="minorHAnsi" w:hAnsiTheme="minorHAnsi"/>
        </w:rPr>
      </w:pPr>
      <w:r w:rsidRPr="00DC2A24">
        <w:rPr>
          <w:rFonts w:asciiTheme="minorHAnsi" w:hAnsiTheme="minorHAnsi"/>
        </w:rPr>
        <w:t xml:space="preserve">Synoptic determination of living/dead and active/dormant bacterial fractions in marine sediments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(Manini &amp; Danovaro, 2006)</w:t>
      </w:r>
      <w:r w:rsidRPr="00DC2A24">
        <w:rPr>
          <w:rFonts w:asciiTheme="minorHAnsi" w:hAnsiTheme="minorHAnsi"/>
        </w:rPr>
        <w:fldChar w:fldCharType="end"/>
      </w:r>
    </w:p>
    <w:p w14:paraId="77015267" w14:textId="77777777" w:rsidR="00DC2A24" w:rsidRPr="00DC2A24" w:rsidRDefault="00DC2A24" w:rsidP="00DC2A24">
      <w:pPr>
        <w:rPr>
          <w:rFonts w:asciiTheme="minorHAnsi" w:hAnsiTheme="minorHAnsi"/>
        </w:rPr>
      </w:pPr>
      <w:r w:rsidRPr="00DC2A24">
        <w:rPr>
          <w:rFonts w:asciiTheme="minorHAnsi" w:hAnsiTheme="minorHAnsi"/>
        </w:rPr>
        <w:t xml:space="preserve">Studying Ecosystems with DNA Metabarcoding: Lessons From Biomonitoring of Aquatic Macroinvertebrates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{"citationItems":[{"id":"ITEM-1","itemData":{"DOI":"10.3389/fevo.2019.00434","ISSN":"2296701X","abstract":"An ongoing challenge for ecological studies has been the collection of data with high precision and accuracy at a suitable scale to detect and manage critical global change processes. A major hurdle has been the time-consuming and challenging process of sorting and identification of organisms, but the rapid development of DNA metabarcoding as a biodiversity observation tool provides a potential solution. As high-throughput sequencing becomes more rapid and cost-effective, a “big data” revolution is anticipated, based on higher and more accurate taxonomic resolution, more efficient detection, and greater sample processing capacity. These advances have the potential to amplify the power of ecological studies to detect change and diagnose its cause, through a methodology termed “Biomonitoring 2.0.” Despite its promise, the unfamiliar terminology and pace of development in high-throughput sequencing technologies has contributed to a growing concern that an unproven technology is supplanting tried and tested approaches, lowering trust among potential users, and reducing uptake by ecologists and environmental management practitioners. While it is reasonable to exercise caution, we argue that any criticism of new methods must also acknowledge the shortcomings and lower capacity of current observation methods. Broader understanding of the statistical properties of metabarcoding data will help ecologists to design, test and review evidence for new hypotheses. We highlight the uncertainties and challenges underlying DNA metabarcoding and traditional methods for compositional analysis, specifically comparing the interpretation of otherwise identical bulk-community samples of freshwater benthic invertebrates. We explore how taxonomic resolution, sample similarity, taxon misidentification, and taxon abundance affect the statistical properties of these samples, but recognize these issues are relevant to applications across all ecosystem types. In conclusion, metabarcoding has the capacity to improve the quality and utility of ecological data, and consequently the quality of new research and efficacy of management responses.","author":[{"dropping-particle":"","family":"Bush","given":"Alex","non-dropping-particle":"","parse-names":false,"suffix":""},{"dropping-particle":"","family":"Compson","given":"Zacchaeus G.","non-dropping-particle":"","parse-names":false,"suffix":""},{"dropping-particle":"","family":"Monk","given":"Wendy A.","non-dropping-particle":"","parse-names":false,"suffix":""},{"dropping-particle":"","family":"Porter","given":"Teresita M.","non-dropping-particle":"","parse-names":false,"suffix":""},{"dropping-particle":"","family":"Steeves","given":"Royce","non-dropping-particle":"","parse-names":false,"suffix":""},{"dropping-particle":"","family":"Emilson","given":"Erik","non-dropping-particle":"","parse-names":false,"suffix":""},{"dropping-particle":"","family":"Gagne","given":"Nellie","non-dropping-particle":"","parse-names":false,"suffix":""},{"dropping-particle":"","family":"Hajibabaei","given":"Mehrdad","non-dropping-particle":"","parse-names":false,"suffix":""},{"dropping-particle":"","family":"Roy","given":"Mélanie","non-dropping-particle":"","parse-names":false,"suffix":""},{"dropping-particle":"","family":"Baird","given":"Donald J.","non-dropping-particle":"","parse-names":false,"suffix":""}],"container-title":"Frontiers in Ecology and Evolution","id":"ITEM-1","issue":"November","issued":{"date-parts":[["2019"]]},"page":"1-12","title":"Studying Ecosystems With DNA Metabarcoding: Lessons From Biomonitoring of Aquatic Macroinvertebrates","type":"article-journal","volume":"7"},"uris":["http://www.mendeley.com/documents/?uuid=f436a371-d98c-47e1-a4b1-e3f1f11b47db"]}],"mendeley":{"formattedCitation":"(Bush et al., 2019)","plainTextFormattedCitation":"(Bush et al., 2019)","previouslyFormattedCitation":"(Bush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(Bush et al., 2019)</w:t>
      </w:r>
      <w:r w:rsidRPr="00DC2A24">
        <w:rPr>
          <w:rFonts w:asciiTheme="minorHAnsi" w:hAnsiTheme="minorHAnsi"/>
        </w:rPr>
        <w:fldChar w:fldCharType="end"/>
      </w:r>
    </w:p>
    <w:p w14:paraId="08C33846" w14:textId="77777777" w:rsidR="00DC2A24" w:rsidRPr="00DC2A24" w:rsidRDefault="00DC2A24" w:rsidP="00DC2A24">
      <w:pPr>
        <w:rPr>
          <w:rFonts w:asciiTheme="minorHAnsi" w:hAnsiTheme="minorHAnsi"/>
        </w:rPr>
      </w:pPr>
      <w:r w:rsidRPr="00DC2A24">
        <w:rPr>
          <w:rFonts w:asciiTheme="minorHAnsi" w:hAnsiTheme="minorHAnsi"/>
        </w:rPr>
        <w:t xml:space="preserve">Exact sequence variants should replace operational taxonomic units in marker-gene data analysis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McMurdie, &amp; Holmes, 2017)","plainTextFormattedCitation":"(Callahan, McMurdie, &amp; Holmes, 2017)","previouslyFormattedCitation":"(Callahan, McMurdie, &amp; Holmes,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(Callahan, McMurdie, &amp; Holmes, 2017)</w:t>
      </w:r>
      <w:r w:rsidRPr="00DC2A24">
        <w:rPr>
          <w:rFonts w:asciiTheme="minorHAnsi" w:hAnsiTheme="minorHAnsi"/>
        </w:rPr>
        <w:fldChar w:fldCharType="end"/>
      </w:r>
    </w:p>
    <w:p w14:paraId="44529CD6" w14:textId="77777777" w:rsidR="00DC2A24" w:rsidRPr="00DC2A24" w:rsidRDefault="00DC2A24" w:rsidP="00DC2A24">
      <w:pPr>
        <w:rPr>
          <w:rFonts w:asciiTheme="minorHAnsi" w:hAnsiTheme="minorHAnsi"/>
        </w:rPr>
      </w:pPr>
      <w:r w:rsidRPr="00DC2A24">
        <w:rPr>
          <w:rFonts w:asciiTheme="minorHAnsi" w:hAnsiTheme="minorHAnsi"/>
        </w:rPr>
        <w:t xml:space="preserve">Anvi’o: An advanced analysis and visualization platform for ‘omics data </w:t>
      </w:r>
      <w:r w:rsidRPr="00DC2A24">
        <w:rPr>
          <w:rFonts w:asciiTheme="minorHAnsi" w:hAnsiTheme="minorHAnsi"/>
        </w:rPr>
        <w:fldChar w:fldCharType="begin" w:fldLock="1"/>
      </w:r>
      <w:r w:rsidRPr="00DC2A24">
        <w:rPr>
          <w:rFonts w:asciiTheme="minorHAnsi" w:hAnsiTheme="minorHAnsi"/>
        </w:rPr>
        <w:instrText>ADDIN CSL_CITATION {"citationItems":[{"id":"ITEM-1","itemData":{"DOI":"10.7717/peerj.1319","ISSN":"21678359","abstract":"Advances in high-throughput sequencing and 'omics technologies are revolutionizing studies of naturally occurring microbial communities. Comprehensive investigations of microbial lifestyles require the ability to interactively organize and visualize genetic information and to incorporate subtle differences that enable greater resolution of complex data. Here we introduce anvi'o, an advanced analysis and visualization platform that offers automated and human-guided characterization of microbial genomes in metagenomic assemblies, with interactive interfaces that can link 'omics data from multiple sources into a single, intuitive display. Its extensible visualization approach distills multiple dimensions of information about each contig, offering a dynamic and unified work environment for data exploration, manipulation, and reporting. Using anvi'o, we re-analyzed publicly available datasets and explored temporal genomic changes within naturally occurring microbial populations through de novo characterization of single nucleotide variations, and linked cultivar and single-cell genomes with metagenomic and metatranscriptomic data. Anvi'o is an open-source platform that empowers researchers without extensive bioinformatics skills to performand communicate in-depth analyses on large 'omics datasets.","author":[{"dropping-particle":"","family":"Eren","given":"A. Murat","non-dropping-particle":"","parse-names":false,"suffix":""},{"dropping-particle":"","family":"Esen","given":"Ozcan C.","non-dropping-particle":"","parse-names":false,"suffix":""},{"dropping-particle":"","family":"Quince","given":"Christopher","non-dropping-particle":"","parse-names":false,"suffix":""},{"dropping-particle":"","family":"Vineis","given":"Joseph H.","non-dropping-particle":"","parse-names":false,"suffix":""},{"dropping-particle":"","family":"Morrison","given":"Hilary G.","non-dropping-particle":"","parse-names":false,"suffix":""},{"dropping-particle":"","family":"Sogin","given":"Mitchell L.","non-dropping-particle":"","parse-names":false,"suffix":""},{"dropping-particle":"","family":"Delmont","given":"Tom O.","non-dropping-particle":"","parse-names":false,"suffix":""}],"container-title":"PeerJ","id":"ITEM-1","issue":"10","issued":{"date-parts":[["2015"]]},"page":"1-29","title":"Anvi'o: An advanced analysis and visualization platform for 'omics data","type":"article-journal","volume":"2015"},"uris":["http://www.mendeley.com/documents/?uuid=5032ac44-bd2d-4700-b0dd-87ad6a38380a"]}],"mendeley":{"formattedCitation":"(Eren et al., 2015)","plainTextFormattedCitation":"(Eren et al., 2015)","previouslyFormattedCitation":"(Eren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(Eren et al., 2015)</w:t>
      </w:r>
      <w:r w:rsidRPr="00DC2A24">
        <w:rPr>
          <w:rFonts w:asciiTheme="minorHAnsi" w:hAnsiTheme="minorHAnsi"/>
        </w:rPr>
        <w:fldChar w:fldCharType="end"/>
      </w:r>
    </w:p>
    <w:p w14:paraId="30579B8E" w14:textId="77777777" w:rsidR="00DC2A24" w:rsidRPr="00DC2A24" w:rsidRDefault="00DC2A24" w:rsidP="00DC2A24">
      <w:pPr>
        <w:rPr>
          <w:rFonts w:asciiTheme="minorHAnsi" w:hAnsiTheme="minorHAnsi"/>
        </w:rPr>
      </w:pPr>
      <w:r w:rsidRPr="00DC2A24">
        <w:rPr>
          <w:rFonts w:asciiTheme="minorHAnsi" w:hAnsiTheme="minorHAnsi"/>
        </w:rPr>
        <w:t xml:space="preserve">Community-led, integrated, reproducible multi-omics with anvi’o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{"citationItems":[{"id":"ITEM-1","itemData":{"DOI":"10.1038/s41564-020-00834-3","ISSN":"20585276","author":[{"dropping-particle":"","family":"Eren","given":"A. Murat","non-dropping-particle":"","parse-names":false,"suffix":""},{"dropping-particle":"","family":"Kiefl","given":"Evan","non-dropping-particle":"","parse-names":false,"suffix":""},{"dropping-particle":"","family":"Shaiber","given":"Alon","non-dropping-particle":"","parse-names":false,"suffix":""},{"dropping-particle":"","family":"Veseli","given":"Iva","non-dropping-particle":"","parse-names":false,"suffix":""},{"dropping-particle":"","family":"Miller","given":"Samuel E.","non-dropping-particle":"","parse-names":false,"suffix":""},{"dropping-particle":"","family":"Schechter","given":"Matthew S.","non-dropping-particle":"","parse-names":false,"suffix":""},{"dropping-particle":"","family":"Fink","given":"Isaac","non-dropping-particle":"","parse-names":false,"suffix":""},{"dropping-particle":"","family":"Pan","given":"Jessica N.","non-dropping-particle":"","parse-names":false,"suffix":""},{"dropping-particle":"","family":"Yousef","given":"Mahmoud","non-dropping-particle":"","parse-names":false,"suffix":""},{"dropping-particle":"","family":"Fogarty","given":"Emily C.","non-dropping-particle":"","parse-names":false,"suffix":""},{"dropping-particle":"","family":"Trigodet","given":"Florian","non-dropping-particle":"","parse-names":false,"suffix":""},{"dropping-particle":"","family":"Watson","given":"Andrea R.","non-dropping-particle":"","parse-names":false,"suffix":""},{"dropping-particle":"","family":"Esen","given":"Özcan C.","non-dropping-particle":"","parse-names":false,"suffix":""},{"dropping-particle":"","family":"Moore","given":"Ryan M.","non-dropping-particle":"","parse-names":false,"suffix":""},{"dropping-particle":"","family":"Clayssen","given":"Quentin","non-dropping-particle":"","parse-names":false,"suffix":""},{"dropping-particle":"","family":"Lee","given":"Michael D.","non-dropping-particle":"","parse-names":false,"suffix":""},{"dropping-particle":"","family":"Kivenson","given":"Veronika","non-dropping-particle":"","parse-names":false,"suffix":""},{"dropping-particle":"","family":"Graham","given":"Elaina D.","non-dropping-particle":"","parse-names":false,"suffix":""},{"dropping-particle":"","family":"Merrill","given":"Bryan D.","non-dropping-particle":"","parse-names":false,"suffix":""},{"dropping-particle":"","family":"Karkman","given":"Antti","non-dropping-particle":"","parse-names":false,"suffix":""},{"dropping-particle":"","family":"Blankenberg","given":"Daniel","non-dropping-particle":"","parse-names":false,"suffix":""},{"dropping-particle":"","family":"Eppley","given":"John M.","non-dropping-particle":"","parse-names":false,"suffix":""},{"dropping-particle":"","family":"Sjödin","given":"Andreas","non-dropping-particle":"","parse-names":false,"suffix":""},{"dropping-particle":"","family":"Scott","given":"Jarrod J.","non-dropping-particle":"","parse-names":false,"suffix":""},{"dropping-particle":"","family":"Vázquez-Campos","given":"Xabier","non-dropping-particle":"","parse-names":false,"suffix":""},{"dropping-particle":"","family":"McKay","given":"Luke J.","non-dropping-particle":"","parse-names":false,"suffix":""},{"dropping-particle":"","family":"McDaniel","given":"Elizabeth A.","non-dropping-particle":"","parse-names":false,"suffix":""},{"dropping-particle":"","family":"Stevens","given":"Sarah L.R.","non-dropping-particle":"","parse-names":false,"suffix":""},{"dropping-particle":"","family":"Anderson","given":"Rika E.","non-dropping-particle":"","parse-names":false,"suffix":""},{"dropping-particle":"","family":"Fuessel","given":"Jessika","non-dropping-particle":"","parse-names":false,"suffix":""},{"dropping-particle":"","family":"Fernandez-Guerra","given":"Antonio","non-dropping-particle":"","parse-names":false,"suffix":""},{"dropping-particle":"","family":"Maignien","given":"Lois","non-dropping-particle":"","parse-names":false,"suffix":""},{"dropping-particle":"","family":"Delmont","given":"Tom O.","non-dropping-particle":"","parse-names":false,"suffix":""},{"dropping-particle":"","family":"Willis","given":"Amy D.","non-dropping-particle":"","parse-names":false,"suffix":""}],"container-title":"Nature Microbiology","id":"ITEM-1","issue":"1","issued":{"date-parts":[["2021"]]},"page":"3-6","publisher":"Springer US","title":"Community-led, integrated, reproducible multi-omics with anvi’o","type":"article-journal","volume":"6"},"uris":["http://www.mendeley.com/documents/?uuid=28da2c56-2444-4ba7-8ec2-0bd2645499c0"]}],"mendeley":{"formattedCitation":"(Eren et al., 2021)","plainTextFormattedCitation":"(Eren et al., 2021)","previouslyFormattedCitation":"(Eren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(Eren et al., 2021)</w:t>
      </w:r>
      <w:r w:rsidRPr="00DC2A24">
        <w:rPr>
          <w:rFonts w:asciiTheme="minorHAnsi" w:hAnsiTheme="minorHAnsi"/>
        </w:rPr>
        <w:fldChar w:fldCharType="end"/>
      </w:r>
    </w:p>
    <w:p w14:paraId="4B427E11" w14:textId="459A4F3B"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In situ visualization of newly synthesized proteins in environmental microbes using amino acid tagging and click chemistry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{"citationItems":[{"id":"ITEM-1","itemData":{"DOI":"10.1111/1462-2920.12436","ISSN":"14622920","PMID":"24571640","abstract":"Summary: Here we describe the application of a new click chemistry method for fluorescent tracking of protein synthesis in individual microorganisms within environmental samples. This technique, termed bioorthogonal non-canonical amino acid tagging (BONCAT), is based on the in vivo incorporation of the non-canonical amino acid L-azidohomoalanine (AHA), a surrogate for l-methionine, followed by fluorescent labelling of AHA-containing cellular proteins by azide-alkyne click chemistry. BONCAT was evaluated with a range of phylogenetically and physiologically diverse archaeal and bacterial pure cultures and enrichments, and used to visualize translationally active cells within complex environmental samples including an oral biofilm, freshwater and anoxic sediment. We also developed combined assays that couple BONCAT with ribosomal RNA (rRNA)-targeted fluorescence in situ hybridization (FISH), enabling a direct link between taxonomic identity and translational activity. Using a methanotrophic enrichment culture incubated under different conditions, we demonstrate the potential of BONCAT-FISH to study microbial physiology in situ. A direct comparison of anabolic activity using BONCAT and stable isotope labelling by nano-scale secondary ion mass spectrometry (15NH3 assimilation) for individual cells within a sediment-sourced enrichment culture showed concordance between AHA-positive cells and 15N enrichment. BONCAT-FISH offers a fast, inexpensive and straightforward fluorescence microscopy method for studying the in situ activity of environmental microbes on a single-cell level. © 2014 The Authors. Environmental Microbiology published by Society for Applied Microbiology and John Wiley &amp; Sons Ltd.","author":[{"dropping-particle":"","family":"Hatzenpichler","given":"Roland","non-dropping-particle":"","parse-names":false,"suffix":""},{"dropping-particle":"","family":"Scheller","given":"Silvan","non-dropping-particle":"","parse-names":false,"suffix":""},{"dropping-particle":"","family":"Tavormina","given":"Patricia L.","non-dropping-particle":"","parse-names":false,"suffix":""},{"dropping-particle":"","family":"Babin","given":"Brett M.","non-dropping-particle":"","parse-names":false,"suffix":""},{"dropping-particle":"","family":"Tirrell","given":"David A.","non-dropping-particle":"","parse-names":false,"suffix":""},{"dropping-particle":"","family":"Orphan","given":"Victoria J.","non-dropping-particle":"","parse-names":false,"suffix":""}],"container-title":"Environmental Microbiology","id":"ITEM-1","issue":"8","issued":{"date-parts":[["2014"]]},"page":"2568-2590","title":"In situ visualization of newly synthesized proteins in environmental microbes using amino acid tagging and click chemistry","type":"article-journal","volume":"16"},"uris":["http://www.mendeley.com/documents/?uuid=ba71f16b-30d4-4af5-a3fd-929687d9c18a"]}],"mendeley":{"formattedCitation":"(Hatzenpichler et al., 2014)","plainTextFormattedCitation":"(Hatzenpichler et al., 2014)","previouslyFormattedCitation":"(Hatzenpichler et al., 2014)"},"properties":{"noteIndex":0},"schema":"https://github.com/citation-style-language/schema/raw/master/csl-citation.json"}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(Hatzenpichler et al., 2014)</w:t>
      </w:r>
      <w:r w:rsidRPr="00DC2A24">
        <w:rPr>
          <w:rFonts w:asciiTheme="minorHAnsi" w:hAnsiTheme="minorHAnsi"/>
        </w:rPr>
        <w:fldChar w:fldCharType="end"/>
      </w:r>
    </w:p>
    <w:p w14:paraId="50EB3442" w14:textId="77777777" w:rsidR="00DC2A24" w:rsidRPr="00DC2A24" w:rsidRDefault="00DC2A24" w:rsidP="00DC2A24">
      <w:pPr>
        <w:rPr>
          <w:rFonts w:asciiTheme="minorHAnsi" w:hAnsiTheme="minorHAnsi"/>
        </w:rPr>
      </w:pPr>
    </w:p>
    <w:p w14:paraId="6A4098E6" w14:textId="77777777" w:rsidR="00DC2A24" w:rsidRPr="00DC2A24" w:rsidRDefault="00DC2A24" w:rsidP="003453BB">
      <w:pPr>
        <w:pStyle w:val="ListParagraph"/>
        <w:numPr>
          <w:ilvl w:val="0"/>
          <w:numId w:val="19"/>
        </w:numPr>
      </w:pPr>
      <w:r w:rsidRPr="00DC2A24">
        <w:t>rDNA and rRNA sequencing</w:t>
      </w:r>
    </w:p>
    <w:p w14:paraId="4B368FFD" w14:textId="77777777" w:rsidR="00DC2A24" w:rsidRPr="00DC2A24" w:rsidRDefault="00DC2A24" w:rsidP="003453BB">
      <w:pPr>
        <w:pStyle w:val="ListParagraph"/>
        <w:numPr>
          <w:ilvl w:val="0"/>
          <w:numId w:val="19"/>
        </w:numPr>
      </w:pPr>
      <w:r w:rsidRPr="00DC2A24">
        <w:t>BONCAT</w:t>
      </w:r>
    </w:p>
    <w:p w14:paraId="073EADFD" w14:textId="77777777" w:rsidR="00DC2A24" w:rsidRPr="00DC2A24" w:rsidRDefault="00DC2A24" w:rsidP="003453BB">
      <w:pPr>
        <w:pStyle w:val="ListParagraph"/>
        <w:numPr>
          <w:ilvl w:val="0"/>
          <w:numId w:val="19"/>
        </w:numPr>
      </w:pPr>
      <w:r w:rsidRPr="00DC2A24">
        <w:t>LIVE/DEAD staining</w:t>
      </w:r>
    </w:p>
    <w:p w14:paraId="0AA5648E" w14:textId="77777777" w:rsidR="00DC2A24" w:rsidRPr="00DC2A24" w:rsidRDefault="00DC2A24" w:rsidP="003453BB">
      <w:pPr>
        <w:pStyle w:val="ListParagraph"/>
        <w:numPr>
          <w:ilvl w:val="0"/>
          <w:numId w:val="19"/>
        </w:numPr>
      </w:pPr>
      <w:r w:rsidRPr="00DC2A24">
        <w:t>Endospore enrichment</w:t>
      </w:r>
    </w:p>
    <w:p w14:paraId="060F646C" w14:textId="77777777" w:rsidR="00DC2A24" w:rsidRPr="00DC2A24" w:rsidRDefault="00DC2A24" w:rsidP="003453BB">
      <w:pPr>
        <w:pStyle w:val="ListParagraph"/>
        <w:numPr>
          <w:ilvl w:val="0"/>
          <w:numId w:val="19"/>
        </w:numPr>
      </w:pPr>
      <w:r w:rsidRPr="00DC2A24">
        <w:t>nanoSIM</w:t>
      </w:r>
    </w:p>
    <w:p w14:paraId="178C25A1" w14:textId="77777777" w:rsidR="00DC2A24" w:rsidRPr="00DC2A24" w:rsidRDefault="00DC2A24" w:rsidP="003453BB">
      <w:pPr>
        <w:pStyle w:val="ListParagraph"/>
        <w:numPr>
          <w:ilvl w:val="0"/>
          <w:numId w:val="19"/>
        </w:numPr>
      </w:pPr>
      <w:r w:rsidRPr="00DC2A24">
        <w:t>Selective depletion of DNA</w:t>
      </w:r>
    </w:p>
    <w:p w14:paraId="768C5346" w14:textId="77777777" w:rsidR="00DC2A24" w:rsidRPr="00DC2A24" w:rsidRDefault="00DC2A24" w:rsidP="003453BB">
      <w:pPr>
        <w:pStyle w:val="ListParagraph"/>
        <w:numPr>
          <w:ilvl w:val="0"/>
          <w:numId w:val="19"/>
        </w:numPr>
      </w:pPr>
      <w:r w:rsidRPr="00DC2A24">
        <w:t xml:space="preserve">LIVE/DEAD Differential Staining + Endospore Enrichment + Depletion of DNA from Dead Cells </w:t>
      </w:r>
      <w:r w:rsidRPr="00DC2A24">
        <w:fldChar w:fldCharType="begin" w:fldLock="1"/>
      </w:r>
      <w:r w:rsidRPr="00DC2A24">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DC2A24">
        <w:fldChar w:fldCharType="separate"/>
      </w:r>
      <w:r w:rsidRPr="00DC2A24">
        <w:rPr>
          <w:noProof/>
        </w:rPr>
        <w:t>(Burkert et al., 2019)</w:t>
      </w:r>
      <w:r w:rsidRPr="00DC2A24">
        <w:fldChar w:fldCharType="end"/>
      </w:r>
      <w:r w:rsidRPr="00DC2A24">
        <w:t xml:space="preserve"> Separate cells from soil for enumeration via microscopy. Apply LIVE/DEAD BacLight bacterial viability kit to stain live and dead cells differently. DAPI staining used to obtain total cell counts. Cell enumeration to calculate number of live and dead cells. Cell removal from soil matrix for propidium </w:t>
      </w:r>
      <w:r w:rsidRPr="00DC2A24">
        <w:lastRenderedPageBreak/>
        <w:t>monoazide treatment and endospore enrichment - Nycodenz density centrifuge can remove endospores and heavily attached cells as well as soil debris – alternative method used. Propidium monoazide treatment to deplete DNA from dead cells. Selectively permeable dye passes through compromised membranes of dead cells, where it “covalently cross-links double stranded DNA (dsDNA), preventing its amplification via PCR. Endospores (dormant) separated from vegetative (growing) cells using physical, enzymatic and chemical cell lysis. Vegetative cells depleted/removed/degraded! DNA extraction of dormant cells using “a modified bead-beating protocol capable of lysing endospores, cysts and cells with thickened walls”. PCR amplification and sequencing of 16S rRNA gene. “Variable region four (V4) of bacterial and archaeal 16S rRNA genes from the propidium monoazide-treated, endospore-enriched, and control groups was amplified”. Quantitative PCR of the 16S rRNA gene</w:t>
      </w:r>
    </w:p>
    <w:p w14:paraId="006390B5" w14:textId="77777777" w:rsidR="00DC2A24" w:rsidRPr="00DC2A24" w:rsidRDefault="00DC2A24" w:rsidP="003453BB">
      <w:pPr>
        <w:pStyle w:val="ListParagraph"/>
        <w:numPr>
          <w:ilvl w:val="0"/>
          <w:numId w:val="19"/>
        </w:numPr>
      </w:pPr>
      <w:r w:rsidRPr="00DC2A24">
        <w:t xml:space="preserve">This form of LIVE/DEAD staining first introduced in 1990s, but live-dead staining had been used since at least the 1970s </w:t>
      </w:r>
      <w:r w:rsidRPr="00DC2A24">
        <w:fldChar w:fldCharType="begin" w:fldLock="1"/>
      </w:r>
      <w:r w:rsidRPr="00DC2A24">
        <w:instrText>ADDIN CSL_CITATION {"citationItems":[{"id":"ITEM-1","itemData":{"DOI":"10.1016/S0167-7012(99)00048-2","ISSN":"01677012","PMID":"10395466","abstract":"A rapid epifluorescence staining method using the LIVE/DEAD(®) Bacterial Viability Kit (BacLight(TM)) was applied to estimate both viable and total counts of bacteria in drinking water. BacLight is composed of two nucleic acid-binding stains: SYTO 9(TM) and propidium iodide. SYTO 9(TM) penetrates all bacterial membranes and stains the cells green, while propidium iodide only penetrates cells with damaged membranes, and the combination of the two stains produces red fluorescing cells. Optimal incubation conditions were found to be 15 to 20 min, at room temperature in the dark. Total (red+green) and viable (green) cells can hence be counted simultaneously. Factors affecting the staining procedure were tested (addition of glutaraldehyde, staining time, chlorine impact). In the absence of stress, BacLight viable counts were comparable and to 5-cyano-2,3-ditolyl tetrazolium (CTC) counts. BacLight total counts were comparable to acridine orange counts (differing by &lt;0.1 log/ml). However, the increase in environmental stresses (chlorine, growth rate or temperature) induced a decrease in viability that was more pronounced for CTC and plate counts than for BacLight viable counts. Copyright (C) 1999 Elsevier Science B.V.","author":[{"dropping-particle":"","family":"Boulos","given":"Lina","non-dropping-particle":"","parse-names":false,"suffix":""},{"dropping-particle":"","family":"Prévost","given":"Michèle","non-dropping-particle":"","parse-names":false,"suffix":""},{"dropping-particle":"","family":"Barbeau","given":"Benoit","non-dropping-particle":"","parse-names":false,"suffix":""},{"dropping-particle":"","family":"Coallier","given":"Josée","non-dropping-particle":"","parse-names":false,"suffix":""},{"dropping-particle":"","family":"Desjardins","given":"Raymond","non-dropping-particle":"","parse-names":false,"suffix":""}],"container-title":"Journal of Microbiological Methods","id":"ITEM-1","issue":"1","issued":{"date-parts":[["1999"]]},"page":"77-86","title":"LIVE/DEAD(®) BacLight(TM): Application of a new rapid staining method for direct enumeration of viable and total bacteria in drinking water","type":"article-journal","volume":"37"},"uris":["http://www.mendeley.com/documents/?uuid=d4f02737-0609-449b-89e7-66d0d9abd49a"]}],"mendeley":{"formattedCitation":"(Boulos, Prévost, Barbeau, Coallier, &amp; Desjardins, 1999)","plainTextFormattedCitation":"(Boulos, Prévost, Barbeau, Coallier, &amp; Desjardins, 1999)","previouslyFormattedCitation":"(Boulos, Prévost, Barbeau, Coallier, &amp; Desjardins, 1999)"},"properties":{"noteIndex":0},"schema":"https://github.com/citation-style-language/schema/raw/master/csl-citation.json"}</w:instrText>
      </w:r>
      <w:r w:rsidRPr="00DC2A24">
        <w:fldChar w:fldCharType="separate"/>
      </w:r>
      <w:r w:rsidRPr="00DC2A24">
        <w:rPr>
          <w:noProof/>
        </w:rPr>
        <w:t>(Boulos, Prévost, Barbeau, Coallier, &amp; Desjardins, 1999)</w:t>
      </w:r>
      <w:r w:rsidRPr="00DC2A24">
        <w:fldChar w:fldCharType="end"/>
      </w:r>
    </w:p>
    <w:p w14:paraId="06B30F01" w14:textId="77777777" w:rsidR="00DC2A24" w:rsidRPr="00DC2A24" w:rsidRDefault="00DC2A24" w:rsidP="003453BB">
      <w:pPr>
        <w:pStyle w:val="ListParagraph"/>
        <w:numPr>
          <w:ilvl w:val="0"/>
          <w:numId w:val="19"/>
        </w:numPr>
      </w:pPr>
      <w:r w:rsidRPr="00DC2A24">
        <w:t xml:space="preserve">Used LIVE/DEAD staining with flow cytometry. When using the staining with flow cytometry, intermediate states are common (and difficult to detect with epifluorescence microscopy). In this investigation, “the application of propidium iodide in combination with a green fluorescent total nucleic acid stain on UVA-irradiated cells resulted in a clear and destincting flow cytometric staining pattern. In the gram-negative bacterium…” and “…the two enteric pathogens, the pattern can be related to the presence of intermediate cellular states characterised by the degree of damage afficted specifically on the bacterial outer membrane…this pattern was not observed with gram-positive…which lacks an outer membrane. Kit used two stains, propidium iodide (PI) and SYTO9 which both stain nucleic acids (DNA/RNA). SYTO9 enters all cells and PI only enters cells with damaged cytoplasmic membranes. Works with bacteria, archaea and eukaryotic cells. Kit differentiates between intact and damages cytoplasmic membranes, but used to differentiate between living and dead cells. While compromised cells can be dead, non-compromised cells aren’t necessarily alive. Staining doesn’t always provide distinct differences and often intermediate states are detected – the kit says this region is “unknown”. This study observed intermediate states for gram-negative and gram-positive bacterial cells and links this to cell physiology. UVA and EDTA can compromise the cell membrane without killing the cell, leading to intermediate – unknown – cellular states. “EDTA destabilizes the outer membrane of gram-negative bacterial by chelating divalent cations, which normally tightly cross-link the lipopolysaccharide layer… EDTA is often used in procedures to translocate macromolecules into gram-negative bacterial cells without the loss of viability… UVA light destabilizes the outer membrane to the same extent as EDTA… a  reanalysis  of  all  samples (exposed  but  unstained)  after  48  h  showed  identical  results, which  indicates  that  the  degree  of  permeabilization  was  permanent  and  could  not  be  repaired  (data  not  shown).  These damages are in line with earlier reports of lipid peroxidation and other membrane damages caused by near-UV light. Therefore,  with  the  dye  combination  of  SYTO9  and  PI,  one can detect both outer as well as inner membrane permeabilization in gram-negative bacteria.” TAKE HOME MESSAGE – STAINING CAN GIVE INTERMEDIATE STATES DUE TO THE DIFFERENT PHYSIOLOGIES OF DIFFERENT BACTERIA. Outer </w:t>
      </w:r>
      <w:r w:rsidRPr="00DC2A24">
        <w:lastRenderedPageBreak/>
        <w:t xml:space="preserve">membrane could be damaged = dead, but cytoplasmic membrane can be intact which means staining can be intermediate or suggest the cell is alive when it is not (for gram-negative cells only as gram-positive do not have an outer membrane) </w:t>
      </w:r>
      <w:r w:rsidRPr="00DC2A24">
        <w:fldChar w:fldCharType="begin" w:fldLock="1"/>
      </w:r>
      <w:r w:rsidRPr="00DC2A24">
        <w:instrText>ADDIN CSL_CITATION {"citationItems":[{"id":"ITEM-1","itemData":{"DOI":"10.1128/AEM.02750-06","ISSN":"00992240","PMID":"17384309","abstract":"The commercially available LIVE/DEAD BacLight kit is enjoying increased popularity among researchers in various fields of microbiology. Its use in combination with flow cytometry brought up new questions about how to interpret LIVE/DEAD staining results. Intermediate states, normally difficult to detect with epifluorescence microscopy, are a common phenomenon when the assay is used in flow cytometry and still lack rationale. It is shown here that the application of propidium iodide in combination with a green fluorescent total nucleic acid stain on UVA-irradiated cells of Escherichia coli, Salmonella enterica serovar Typhimurium, Shigella flexneri, and a community of freshwater bacteria resulted in a clear and distinctive flow cytometric staining pattern. In the gram-negative bacterium E. coli as well as in the two enteric pathogens, the pattern can be related to the presence of intermediate cellular states characterized by the degree of damage afflicted specifically on the bacterial outer membrane. This hypothesis is supported by the fact that EDTA-treated nonirradiated cells exhibit the same staining properties. On the contrary, this pattern was not observed in gram-positive Enterococcus faecalis, which lacks an outer membrane. Our observations add a new aspect to the LIVE/DEAD stain, which so far was believed to be dependent only on cytoplasmic membrane permeability. Copyright © 2007, American Society for Microbiology. All Rights Reserved.","author":[{"dropping-particle":"","family":"Berney","given":"Michael","non-dropping-particle":"","parse-names":false,"suffix":""},{"dropping-particle":"","family":"Hammes","given":"Frederik","non-dropping-particle":"","parse-names":false,"suffix":""},{"dropping-particle":"","family":"Bosshard","given":"Franziska","non-dropping-particle":"","parse-names":false,"suffix":""},{"dropping-particle":"","family":"Weilenmann","given":"Hans Ulrich","non-dropping-particle":"","parse-names":false,"suffix":""},{"dropping-particle":"","family":"Egli","given":"Thomas","non-dropping-particle":"","parse-names":false,"suffix":""}],"container-title":"Applied and Environmental Microbiology","id":"ITEM-1","issue":"10","issued":{"date-parts":[["2007"]]},"page":"3283-3290","title":"Assessment and interpretation of bacterial viability by using the LIVE/DEAD BacLight kit in combination with flow cytometry","type":"article-journal","volume":"73"},"uris":["http://www.mendeley.com/documents/?uuid=eeaacaa1-57f7-4973-919e-bedd9fea9513"]}],"mendeley":{"formattedCitation":"(Berney, Hammes, Bosshard, Weilenmann, &amp; Egli, 2007)","plainTextFormattedCitation":"(Berney, Hammes, Bosshard, Weilenmann, &amp; Egli, 2007)","previouslyFormattedCitation":"(Berney, Hammes, Bosshard, Weilenmann, &amp; Egli, 2007)"},"properties":{"noteIndex":0},"schema":"https://github.com/citation-style-language/schema/raw/master/csl-citation.json"}</w:instrText>
      </w:r>
      <w:r w:rsidRPr="00DC2A24">
        <w:fldChar w:fldCharType="separate"/>
      </w:r>
      <w:r w:rsidRPr="00DC2A24">
        <w:rPr>
          <w:noProof/>
        </w:rPr>
        <w:t>(Berney, Hammes, Bosshard, Weilenmann, &amp; Egli, 2007)</w:t>
      </w:r>
      <w:r w:rsidRPr="00DC2A24">
        <w:fldChar w:fldCharType="end"/>
      </w:r>
    </w:p>
    <w:p w14:paraId="1E534307" w14:textId="77777777" w:rsidR="00DC2A24" w:rsidRPr="00DC2A24" w:rsidRDefault="00DC2A24" w:rsidP="003453BB">
      <w:pPr>
        <w:pStyle w:val="ListParagraph"/>
        <w:numPr>
          <w:ilvl w:val="0"/>
          <w:numId w:val="19"/>
        </w:numPr>
      </w:pPr>
      <w:r w:rsidRPr="00DC2A24">
        <w:t xml:space="preserve">So, could you use BONCAT to separate Active from Dead/Dormant cells because the BONCAT protocol would recognise dormant cells as dead due to the lack of protein synthesis? Then use FISH to identify active cell taxa and FACS to separate active from dead/dormant. Then use LIVE/DEAD differential staining to tell dormant from dead cells as the stain wouldn’t be able to permeate the endospore/cysts/thickened membrane of dormant cell but would be able to penetrate dead cell. Use Propidium monoazide treatement to depeal DNA from dead cells to block it from being amplified using PCR. Finally carry out PCR amplification and sequencing of 16S rRNA gene to identify dormant cells (as the previous treatment would prevent dead cells from being amplified). </w:t>
      </w:r>
    </w:p>
    <w:p w14:paraId="7B3F2518" w14:textId="77777777" w:rsidR="00DC2A24" w:rsidRPr="00DC2A24" w:rsidRDefault="00DC2A24" w:rsidP="003453BB">
      <w:pPr>
        <w:pStyle w:val="ListParagraph"/>
        <w:numPr>
          <w:ilvl w:val="0"/>
          <w:numId w:val="19"/>
        </w:numPr>
      </w:pPr>
      <w:r w:rsidRPr="00DC2A24">
        <w:t xml:space="preserve">Detection of cells with intact membranes using propidium monoazide (PMA) with PCR amplification is popular! Study looks at the effect of PMA on 454 pyrosequencing profiles (gene sequencing) on water samples, untreated or heated. Universal bacterial primers used in PCR amplification of 16S rRNA genes, before extraction of genomic DNA. High temp + PMA = PCR didn’t work. PMA didn’t affect the sequencing of non-heated samples. Heat + PMA not good! </w:t>
      </w:r>
      <w:r w:rsidRPr="00DC2A24">
        <w:fldChar w:fldCharType="begin" w:fldLock="1"/>
      </w:r>
      <w:r w:rsidRPr="00DC2A24">
        <w:instrText>ADDIN CSL_CITATION {"citationItems":[{"id":"ITEM-1","itemData":{"DOI":"10.2436/20.1501.01.111","ISSN":"16181905","abstract":"The preferential detection of cells with intact membranes by sample treatment with propidium monoazide (PMA) in combination with PCR amplification is gaining in popularity. This study evaluates the effect of PMA on 454 pyrosequencing profiles of environmental water samples from a canal in Amsterdam and seawater (with sediment) left untreated or exposed to elevated temperatures (50, 60, or 85°C) for 10 min. Community analysis was based on the extraction of genomic DNA followed by PCR amplification of 16S rRNA genes using universal bacterial primers. Whereas the highest temperature in combination with PMA treatment completely suppressed PCR amplification, PCR products from the other samples were subjected to massively parallel tag sequencing. PMA treatment did not substantially affect the sequence profiles of non-heated samples, but heat exposure resulted in a clear difference in the relative proportions of certain groups. This difference was significantly more pronounced in heated seawater than in heated canal water. The effect of the chosen experimental conditions on the membrane integrity of cells was supported by BacLight LIVE/DEAD staining in combination with flow cytometry, which confirmed an increase in the uptake of propidium iodide in samples exposed to high temperatures.","author":[{"dropping-particle":"","family":"Nocker","given":"Andreas","non-dropping-particle":"","parse-names":false,"suffix":""},{"dropping-particle":"","family":"Richter-Heitmann","given":"Tim","non-dropping-particle":"","parse-names":false,"suffix":""},{"dropping-particle":"","family":"Montijn","given":"Roy","non-dropping-particle":"","parse-names":false,"suffix":""},{"dropping-particle":"","family":"Schuren","given":"Frank","non-dropping-particle":"","parse-names":false,"suffix":""},{"dropping-particle":"","family":"Kort","given":"Remco","non-dropping-particle":"","parse-names":false,"suffix":""}],"container-title":"International Microbiology","id":"ITEM-1","issue":"2","issued":{"date-parts":[["2010"]]},"page":"59-65","title":"Discrimination between live and dead cells in bacterial communities from environmental water samples analyzed by 454 pyrosequencing","type":"article-journal","volume":"13"},"uris":["http://www.mendeley.com/documents/?uuid=21d47ec9-5e23-4a7d-823e-ac6a038fc3bd"]}],"mendeley":{"formattedCitation":"(Nocker, Richter-Heitmann, Montijn, Schuren, &amp; Kort, 2010)","plainTextFormattedCitation":"(Nocker, Richter-Heitmann, Montijn, Schuren, &amp; Kort, 2010)","previouslyFormattedCitation":"(Nocker, Richter-Heitmann, Montijn, Schuren, &amp; Kort, 2010)"},"properties":{"noteIndex":0},"schema":"https://github.com/citation-style-language/schema/raw/master/csl-citation.json"}</w:instrText>
      </w:r>
      <w:r w:rsidRPr="00DC2A24">
        <w:fldChar w:fldCharType="separate"/>
      </w:r>
      <w:r w:rsidRPr="00DC2A24">
        <w:rPr>
          <w:noProof/>
        </w:rPr>
        <w:t>(Nocker, Richter-Heitmann, Montijn, Schuren, &amp; Kort, 2010)</w:t>
      </w:r>
      <w:r w:rsidRPr="00DC2A24">
        <w:fldChar w:fldCharType="end"/>
      </w:r>
    </w:p>
    <w:p w14:paraId="407EF833" w14:textId="77777777" w:rsidR="00DC2A24" w:rsidRPr="00DC2A24" w:rsidRDefault="00DC2A24" w:rsidP="003453BB">
      <w:pPr>
        <w:pStyle w:val="ListParagraph"/>
        <w:numPr>
          <w:ilvl w:val="0"/>
          <w:numId w:val="19"/>
        </w:numPr>
      </w:pPr>
      <w:r w:rsidRPr="00DC2A24">
        <w:t>From researchgate.net chat (https://www.researchgate.net/post/What_are_the_disadvantage_when_using_LIVE_DEAD_BacLight_Bacterial_Viability_Kits) Pedro Alfonso Torres says… almost the commercial live dead staining kits aren't useful due to the dyes used are not the best to stain what you want. In the case of BacLight kit, propidium iodide is not able to stain all dead bacteria because this dye only enter in those bacteria that are their membrane damage. In your case, you have to test several dyes in combinations related with metabolism, DNA or membrane potential.... Remember that one dye is working good in a specific bacteria could not work good in other species. You have to test these dyes.</w:t>
      </w:r>
    </w:p>
    <w:p w14:paraId="6204A31A" w14:textId="77777777" w:rsidR="00DC2A24" w:rsidRPr="00DC2A24" w:rsidRDefault="00DC2A24" w:rsidP="003453BB">
      <w:pPr>
        <w:pStyle w:val="ListParagraph"/>
        <w:numPr>
          <w:ilvl w:val="0"/>
          <w:numId w:val="19"/>
        </w:numPr>
      </w:pPr>
      <w:r w:rsidRPr="00DC2A24">
        <w:t xml:space="preserve">16S rRNA region choice for metabarcoding of bacterial communities </w:t>
      </w:r>
      <w:r w:rsidRPr="00DC2A24">
        <w:fldChar w:fldCharType="begin" w:fldLock="1"/>
      </w:r>
      <w:r w:rsidRPr="00DC2A24">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rsidRPr="00DC2A24">
        <w:fldChar w:fldCharType="separate"/>
      </w:r>
      <w:r w:rsidRPr="00DC2A24">
        <w:rPr>
          <w:noProof/>
        </w:rPr>
        <w:t>(Bukin et al., 2019)</w:t>
      </w:r>
      <w:r w:rsidRPr="00DC2A24">
        <w:fldChar w:fldCharType="end"/>
      </w:r>
      <w:r w:rsidRPr="00DC2A24">
        <w:t xml:space="preserve"> 16S ribosomal RNA sequencing is used to identify bacterial and archael strains. The “16S rRNA gene is approximately 1600 base pairs long and includes nine hypervariable regions of varying conservation (V1-V9). More conservative regions are useful for determining the higher-ranking taxa, whereas more quickly evolving ones can help identify genus or species.” </w:t>
      </w:r>
    </w:p>
    <w:p w14:paraId="66F20FD5" w14:textId="77777777" w:rsidR="00DC2A24" w:rsidRPr="00DC2A24" w:rsidRDefault="00DC2A24" w:rsidP="003453BB">
      <w:pPr>
        <w:pStyle w:val="ListParagraph"/>
        <w:numPr>
          <w:ilvl w:val="0"/>
          <w:numId w:val="19"/>
        </w:numPr>
      </w:pPr>
      <w:r w:rsidRPr="00DC2A24">
        <w:t xml:space="preserve">“The introduction of next-generation sequencing techniques has lead to novel applications of metabarcoding methods. In particular, increased read counts have allowed for quantitative estimates of the microbial community composition. Another advantage of NGS-based metabarcoding is that quantitative analysis has become available for communities of uncultured microbes. Yet, using NGS technologies has its limitations, caused chiefly by shorter read length. Its most important impact is the decreased precision of species identification.” </w:t>
      </w:r>
      <w:r w:rsidRPr="00DC2A24">
        <w:fldChar w:fldCharType="begin" w:fldLock="1"/>
      </w:r>
      <w:r w:rsidRPr="00DC2A24">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rsidRPr="00DC2A24">
        <w:fldChar w:fldCharType="separate"/>
      </w:r>
      <w:r w:rsidRPr="00DC2A24">
        <w:rPr>
          <w:noProof/>
        </w:rPr>
        <w:t>(Bukin et al., 2019)</w:t>
      </w:r>
      <w:r w:rsidRPr="00DC2A24">
        <w:fldChar w:fldCharType="end"/>
      </w:r>
    </w:p>
    <w:p w14:paraId="6F565417" w14:textId="77777777" w:rsidR="00DC2A24" w:rsidRPr="00DC2A24" w:rsidRDefault="00DC2A24" w:rsidP="003453BB">
      <w:pPr>
        <w:pStyle w:val="ListParagraph"/>
        <w:numPr>
          <w:ilvl w:val="0"/>
          <w:numId w:val="19"/>
        </w:numPr>
      </w:pPr>
      <w:r w:rsidRPr="00DC2A24">
        <w:t xml:space="preserve"> “Most current work is based on the Illumina platform, which produces single-end reads only up to 350 bp and paired-end reads up to 2 x 300-350bp. As NGS reads are about one and a half times shorter than Sanger ones at best, they require a much </w:t>
      </w:r>
      <w:r w:rsidRPr="00DC2A24">
        <w:lastRenderedPageBreak/>
        <w:t xml:space="preserve">more rigorous choice of the 16S rRNA region to precisely and comprehensively describe the diversity of a bacterial community. Clustering of a short conservative region has insufficient resolution to detect the fine differences between strains that occupy slightly different niches. In other words, separating the sample into too many very small OTUs does not decrease analysis quality, but separating it into OTUs that are too crude does precisely that by lumping several species with potentially different ecology into a single OTU.” </w:t>
      </w:r>
      <w:r w:rsidRPr="00DC2A24">
        <w:fldChar w:fldCharType="begin" w:fldLock="1"/>
      </w:r>
      <w:r w:rsidRPr="00DC2A24">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rsidRPr="00DC2A24">
        <w:fldChar w:fldCharType="separate"/>
      </w:r>
      <w:r w:rsidRPr="00DC2A24">
        <w:rPr>
          <w:noProof/>
        </w:rPr>
        <w:t>(Bukin et al., 2019)</w:t>
      </w:r>
      <w:r w:rsidRPr="00DC2A24">
        <w:fldChar w:fldCharType="end"/>
      </w:r>
    </w:p>
    <w:p w14:paraId="5DE4DDE8" w14:textId="77777777" w:rsidR="00DC2A24" w:rsidRPr="00DC2A24" w:rsidRDefault="00DC2A24" w:rsidP="003453BB">
      <w:pPr>
        <w:pStyle w:val="ListParagraph"/>
        <w:numPr>
          <w:ilvl w:val="0"/>
          <w:numId w:val="19"/>
        </w:numPr>
      </w:pPr>
      <w:r w:rsidRPr="00DC2A24">
        <w:t xml:space="preserve">This investigation employed metabarcoding analysis using V2-V3 and V3-V4 fragments of the 16S rRNA gene to analyse communities from distinct ecotypes in Lake Baikal. Found v2-v3 gives highest resolution for lower-rank taxa (species and genera). </w:t>
      </w:r>
      <w:r w:rsidRPr="00DC2A24">
        <w:fldChar w:fldCharType="begin" w:fldLock="1"/>
      </w:r>
      <w:r w:rsidRPr="00DC2A24">
        <w:instrText>ADDIN CSL_CITATION {"citationItems":[{"id":"ITEM-1","itemData":{"DOI":"10.1038/sdata.2019.7","ISSN":"20524463","PMID":"30720800","abstract":"In this work, we compare the resolution of V2-V3 and V3-V4 16S rRNA regions for the purposes of estimating microbial community diversity using paired-end Illumina MiSeq reads, and show that the fragment, including V2 and V3 regions, has higher resolution for lower-rank taxa (genera and species). It allows for a more precise distance-based clustering of reads into species-level OTUs. Statistically convergent estimates of the diversity of major species (defined as those that together are covered by 95% of reads) can be achieved at the sample sizes of 10000 to 15000 reads. The relative error of the Shannon index estimate for this condition is lower than 4%.","author":[{"dropping-particle":"","family":"Bukin","given":"Yu S.","non-dropping-particle":"","parse-names":false,"suffix":""},{"dropping-particle":"","family":"Galachyants","given":"Yu P.","non-dropping-particle":"","parse-names":false,"suffix":""},{"dropping-particle":"V.","family":"Morozov","given":"I.","non-dropping-particle":"","parse-names":false,"suffix":""},{"dropping-particle":"V.","family":"Bukin","given":"S.","non-dropping-particle":"","parse-names":false,"suffix":""},{"dropping-particle":"","family":"Zakharenko","given":"A. S.","non-dropping-particle":"","parse-names":false,"suffix":""},{"dropping-particle":"","family":"Zemskaya","given":"T. I.","non-dropping-particle":"","parse-names":false,"suffix":""}],"container-title":"Scientific Data","id":"ITEM-1","issued":{"date-parts":[["2019"]]},"page":"1-14","publisher":"The Author(s)","title":"The effect of 16s rRNA region choice on bacterial community metabarcoding results","type":"article-journal","volume":"6"},"uris":["http://www.mendeley.com/documents/?uuid=404c309e-ce32-4675-a7f5-815f6f6fdd34"]}],"mendeley":{"formattedCitation":"(Bukin et al., 2019)","plainTextFormattedCitation":"(Bukin et al., 2019)","previouslyFormattedCitation":"(Bukin et al., 2019)"},"properties":{"noteIndex":0},"schema":"https://github.com/citation-style-language/schema/raw/master/csl-citation.json"}</w:instrText>
      </w:r>
      <w:r w:rsidRPr="00DC2A24">
        <w:fldChar w:fldCharType="separate"/>
      </w:r>
      <w:r w:rsidRPr="00DC2A24">
        <w:rPr>
          <w:noProof/>
        </w:rPr>
        <w:t>(Bukin et al., 2019)</w:t>
      </w:r>
      <w:r w:rsidRPr="00DC2A24">
        <w:fldChar w:fldCharType="end"/>
      </w:r>
    </w:p>
    <w:p w14:paraId="3021E852" w14:textId="77777777" w:rsidR="00DC2A24" w:rsidRPr="00DC2A24" w:rsidRDefault="00DC2A24" w:rsidP="003453BB">
      <w:pPr>
        <w:pStyle w:val="ListParagraph"/>
        <w:numPr>
          <w:ilvl w:val="0"/>
          <w:numId w:val="19"/>
        </w:numPr>
      </w:pPr>
      <w:r w:rsidRPr="00DC2A24">
        <w:t xml:space="preserve">Metagenomics and 16S rRNA gene sequencing techniques fail to distinguish between living, dead and dormant cells. This is particularly signiﬁcant for polar regions where preservation of dead cells and presence of viable dormant cells may skew our assessment of biodiversity and in situ activity. Bioorthogonal noncanonical amino acid tagging (BONCAT) is a high-throughput approach to detecting the incorporation of synthetic amino acids into proteins in active cells </w:t>
      </w:r>
      <w:r w:rsidRPr="00DC2A24">
        <w:fldChar w:fldCharType="begin" w:fldLock="1"/>
      </w:r>
      <w:r w:rsidRPr="00DC2A24">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DC2A24">
        <w:fldChar w:fldCharType="separate"/>
      </w:r>
      <w:r w:rsidRPr="00DC2A24">
        <w:rPr>
          <w:noProof/>
        </w:rPr>
        <w:t>(Hatzenpichler et al., 2016a)</w:t>
      </w:r>
      <w:r w:rsidRPr="00DC2A24">
        <w:fldChar w:fldCharType="end"/>
      </w:r>
      <w:r w:rsidRPr="00DC2A24">
        <w:t xml:space="preserve">. </w:t>
      </w:r>
    </w:p>
    <w:p w14:paraId="1FDA5FDE" w14:textId="77777777" w:rsidR="00DC2A24" w:rsidRPr="00DC2A24" w:rsidRDefault="00DC2A24" w:rsidP="003453BB">
      <w:pPr>
        <w:pStyle w:val="ListParagraph"/>
        <w:numPr>
          <w:ilvl w:val="0"/>
          <w:numId w:val="19"/>
        </w:numPr>
      </w:pPr>
      <w:r w:rsidRPr="00DC2A24">
        <w:t xml:space="preserve">BONCAT oﬀers an alternative to methods that rely on expensive biomolecules or destructive techniques that prohibit downstream cell sorting and genomic sequencing (i.e. microautoradiography, secondary ion mass spectroscopy and Raman microspectroscopy). Other methods for quantifying microbial activity/dormancy include </w:t>
      </w:r>
      <w:r w:rsidRPr="00DC2A24">
        <w:fldChar w:fldCharType="begin" w:fldLock="1"/>
      </w:r>
      <w:r w:rsidRPr="00DC2A24">
        <w:instrText>ADDIN CSL_CITATION {"citationItems":[{"id":"ITEM-1","itemData":{"DOI":"10.1029/2008GB003327","ISSN":"08866236","abstract":"Permafrost hosts a community of microorganisms that survive and reproduce for millennia despite extreme environmental conditions, such as water stress, subzero temperatures, high salinity, and low nutrient availability. Many studies focused on permafrost microbial community composition use DNA-based methods, such as metagenomics and 16S rRNA gene sequencing. However, these methods do not distinguish among active, dead, and dormant cells. This is of particular concern in ancient permafrost, where constant subzero temperatures preserve DNA from dead organisms and dormancy may be a common survival strategy. To circumvent this, we applied (i) LIVE/DEAD differential staining coupled with microscopy, (ii) endospore enrichment, and (iii) selective depletion of DNA from dead cells to permafrost microbial communities across a Pleistocene permafrost chronosequence (19,000, 27,000, and 33,000 years old). Cell counts and analysis of 16S rRNA gene amplicons from live, dead, and dormant cells revealed how communities differ between these pools, how they are inﬂuenced by soil physicochemical properties, and whether they change over geologic time. We found evidence that cells capable of forming endospores are not necessarily dormant and that members of the class Bacilli were more likely to form endospores in response to long-term stressors associated with permafrost environmental conditions than members of the Clostridia, which were more likely to persist as vegetative cells in our older samples. We also found that removing exogenous “relic” DNA preserved within permafrost did not signiﬁcantly alter microbial community composition. These results link the live, dead, and dormant microbial communities to physicochemical characteristics and provide insights into the survival of microbial communities in ancient permafrost.","author":[{"dropping-particle":"","family":"Burkert","given":"Alexander","non-dropping-particle":"","parse-names":false,"suffix":""},{"dropping-particle":"","family":"Douglas","given":"Thomas A.","non-dropping-particle":"","parse-names":false,"suffix":""},{"dropping-particle":"","family":"Waldrop","given":"Mark P.","non-dropping-particle":"","parse-names":false,"suffix":""},{"dropping-particle":"","family":"Mackelprang","given":"Rachel","non-dropping-particle":"","parse-names":false,"suffix":""}],"container-title":"Applied and Environmental Microbiology","id":"ITEM-1","issue":"7","issued":{"date-parts":[["2019","6"]]},"title":"Changes in the Active, Dead, and Dormant Microbial Community Structure across a Pleistocene Permafrost Chronosequence","type":"article-journal","volume":"85"},"uris":["http://www.mendeley.com/documents/?uuid=d16b169a-4932-357e-b985-8536fc2305ad"]}],"mendeley":{"formattedCitation":"(Burkert et al., 2019)","plainTextFormattedCitation":"(Burkert et al., 2019)","previouslyFormattedCitation":"(Burkert et al., 2019)"},"properties":{"noteIndex":0},"schema":"https://github.com/citation-style-language/schema/raw/master/csl-citation.json"}</w:instrText>
      </w:r>
      <w:r w:rsidRPr="00DC2A24">
        <w:fldChar w:fldCharType="separate"/>
      </w:r>
      <w:r w:rsidRPr="00DC2A24">
        <w:rPr>
          <w:noProof/>
        </w:rPr>
        <w:t>(Burkert et al., 2019)</w:t>
      </w:r>
      <w:r w:rsidRPr="00DC2A24">
        <w:fldChar w:fldCharType="end"/>
      </w:r>
      <w:r w:rsidRPr="00DC2A24">
        <w:t>:</w:t>
      </w:r>
    </w:p>
    <w:p w14:paraId="179C8578" w14:textId="77777777" w:rsidR="00DC2A24" w:rsidRPr="00DC2A24" w:rsidRDefault="00DC2A24" w:rsidP="003453BB">
      <w:pPr>
        <w:pStyle w:val="ListParagraph"/>
        <w:numPr>
          <w:ilvl w:val="0"/>
          <w:numId w:val="19"/>
        </w:numPr>
      </w:pPr>
      <w:r w:rsidRPr="00DC2A24">
        <w:t xml:space="preserve">BONCAT originally used in neurobiology </w:t>
      </w:r>
      <w:r w:rsidRPr="00DC2A24">
        <w:fldChar w:fldCharType="begin" w:fldLock="1"/>
      </w:r>
      <w:r w:rsidRPr="00DC2A24">
        <w:instrText>ADDIN CSL_CITATION {"citationItems":[{"id":"ITEM-1","itemData":{"DOI":"10.1073/pnas.0601637103","ISSN":"00278424","PMID":"16769897","abstract":"In both normal and pathological states, cells respond rapidly to environmental cues by synthesizing new proteins. The selective identification of a newly synthesized proteome has been hindered by the basic fact that all proteins, new and old, share the same pool of amino acids and thus are chemically indistinguishable. We describe here a technology, based on the cotranslational introduction of azide groups into proteins and the chemoselective tagging of azide-labeled proteins with an alkyne affinity tag, to separate and identify, specifically, the newly synthesized proteins in mammalian cells. Incorporation of the azide-bearing amino acid azidohomoalanine is unbiased, not toxic, and does not increase protein degradation. As a first demonstration of the method, we report the selective purification and identification of 195 metabolically labeled proteins with multidimensional liquid chromatography in-line with tandem MS. Furthermore, in combination with leucine-based mass tagging, candidates were immediately validated as newly synthesized proteins. The identified proteins, synthesized in a 2-h window, possess a broad range of biochemical properties and span most functional gene ontology categories. This technology makes it possible to address the temporal and spatial characteristics of newly synthesized proteomes in any cell type. © 2006 by The National Academy of Sciences of the USA.","author":[{"dropping-particle":"","family":"Dieterich","given":"Daniela C.","non-dropping-particle":"","parse-names":false,"suffix":""},{"dropping-particle":"","family":"Link","given":"A. James","non-dropping-particle":"","parse-names":false,"suffix":""},{"dropping-particle":"","family":"Graumann","given":"Johannes","non-dropping-particle":"","parse-names":false,"suffix":""},{"dropping-particle":"","family":"Tirrell","given":"David A.","non-dropping-particle":"","parse-names":false,"suffix":""},{"dropping-particle":"","family":"Schuman","given":"Erin M.","non-dropping-particle":"","parse-names":false,"suffix":""}],"container-title":"Proceedings of the National Academy of Sciences of the United States of America","id":"ITEM-1","issue":"25","issued":{"date-parts":[["2006"]]},"page":"9482-9487","title":"Selective identification of newly synthesized proteins in mammalian cells using bioorthogonal noncanonical amino acid tagging (BONCAT)","type":"article-journal","volume":"103"},"uris":["http://www.mendeley.com/documents/?uuid=35ca96f9-8f95-4f69-8f78-ce98f413dfde"]}],"mendeley":{"formattedCitation":"(Dieterich, Link, Graumann, Tirrell, &amp; Schuman, 2006)","plainTextFormattedCitation":"(Dieterich, Link, Graumann, Tirrell, &amp; Schuman, 2006)","previouslyFormattedCitation":"(Dieterich, Link, Graumann, Tirrell, &amp; Schuman, 2006)"},"properties":{"noteIndex":0},"schema":"https://github.com/citation-style-language/schema/raw/master/csl-citation.json"}</w:instrText>
      </w:r>
      <w:r w:rsidRPr="00DC2A24">
        <w:fldChar w:fldCharType="separate"/>
      </w:r>
      <w:r w:rsidRPr="00DC2A24">
        <w:rPr>
          <w:noProof/>
        </w:rPr>
        <w:t>(Dieterich, Link, Graumann, Tirrell, &amp; Schuman, 2006)</w:t>
      </w:r>
      <w:r w:rsidRPr="00DC2A24">
        <w:fldChar w:fldCharType="end"/>
      </w:r>
    </w:p>
    <w:p w14:paraId="6AB8FA73" w14:textId="77777777" w:rsidR="00DC2A24" w:rsidRPr="00DC2A24" w:rsidRDefault="00DC2A24" w:rsidP="003453BB">
      <w:pPr>
        <w:pStyle w:val="ListParagraph"/>
        <w:numPr>
          <w:ilvl w:val="0"/>
          <w:numId w:val="19"/>
        </w:numPr>
      </w:pPr>
      <w:r w:rsidRPr="00DC2A24">
        <w:t xml:space="preserve">Goals of enviro microbiology: physiology, niche differentiation, activity in habitat context. To understand these things we need to know about their metabolic activity! Holy Grail = identify uncultured microbe + in situ activity! Metatranscriptomics, metaproteomics and stable isotope probing have helped reveal things about ecophysiology but not stuff at the single-cell level! Other techniques (as discussed below) rely on expensive or unavailable biomolecules. BONCAT does NOT rely on isotopes, instead uses “chemically modifiable analogues of biomolecules.” </w:t>
      </w:r>
      <w:r w:rsidRPr="00DC2A24">
        <w:fldChar w:fldCharType="begin" w:fldLock="1"/>
      </w:r>
      <w:r w:rsidRPr="00DC2A24">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DC2A24">
        <w:fldChar w:fldCharType="separate"/>
      </w:r>
      <w:r w:rsidRPr="00DC2A24">
        <w:rPr>
          <w:noProof/>
        </w:rPr>
        <w:t>(Hatzenpichler et al., 2016b)</w:t>
      </w:r>
      <w:r w:rsidRPr="00DC2A24">
        <w:fldChar w:fldCharType="end"/>
      </w:r>
    </w:p>
    <w:p w14:paraId="556CEDE9" w14:textId="77777777" w:rsidR="00DC2A24" w:rsidRPr="00DC2A24" w:rsidRDefault="00DC2A24" w:rsidP="003453BB">
      <w:pPr>
        <w:pStyle w:val="ListParagraph"/>
        <w:numPr>
          <w:ilvl w:val="0"/>
          <w:numId w:val="19"/>
        </w:numPr>
      </w:pPr>
      <w:r w:rsidRPr="00DC2A24">
        <w:t xml:space="preserve">BONCAT is a chemistry protocol that shows protein synthesis in prokaryote communities. Microbial communities “incubated with azide- or alkyne-bearing methionine analogues (i.e. L-azidohomoalanine (AHA) or L-homopropargylglycine (HPG)). These amino acid analogues are incorporated into newly synthesised proteins in the cell and that then are “made fluorescent by conjugation to alkyne- or azide-labeled flourophores in a copper (a) catalysed azide-alkyne cycloaddition chemistry reaction (a click reaction). Cells with active protein synthesis are hence made visible by standard epifuorescence.” BONCAT has been applied to 30 cultured/uncultured prokaryotic phyla, in freshwater and sediments, marine and deep sea systems, soils = good for variety of taxonomic groups! </w:t>
      </w:r>
      <w:r w:rsidRPr="00DC2A24">
        <w:fldChar w:fldCharType="begin" w:fldLock="1"/>
      </w:r>
      <w:r w:rsidRPr="00DC2A24">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DC2A24">
        <w:fldChar w:fldCharType="separate"/>
      </w:r>
      <w:r w:rsidRPr="00DC2A24">
        <w:rPr>
          <w:noProof/>
        </w:rPr>
        <w:t>(Lindivat et al., 2020)</w:t>
      </w:r>
      <w:r w:rsidRPr="00DC2A24">
        <w:fldChar w:fldCharType="end"/>
      </w:r>
      <w:r w:rsidRPr="00DC2A24">
        <w:t xml:space="preserve">. </w:t>
      </w:r>
    </w:p>
    <w:p w14:paraId="4EEFDF35" w14:textId="77777777" w:rsidR="00DC2A24" w:rsidRPr="00DC2A24" w:rsidRDefault="00DC2A24" w:rsidP="003453BB">
      <w:pPr>
        <w:pStyle w:val="ListParagraph"/>
        <w:numPr>
          <w:ilvl w:val="0"/>
          <w:numId w:val="19"/>
        </w:numPr>
      </w:pPr>
      <w:r w:rsidRPr="00DC2A24">
        <w:t xml:space="preserve">BONCAT-FISH = detailed investigation of community composition + functional relationships </w:t>
      </w:r>
      <w:r w:rsidRPr="00DC2A24">
        <w:fldChar w:fldCharType="begin" w:fldLock="1"/>
      </w:r>
      <w:r w:rsidRPr="00DC2A24">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DC2A24">
        <w:fldChar w:fldCharType="separate"/>
      </w:r>
      <w:r w:rsidRPr="00DC2A24">
        <w:rPr>
          <w:noProof/>
        </w:rPr>
        <w:t>(Hatzenpichler et al., 2016b)</w:t>
      </w:r>
      <w:r w:rsidRPr="00DC2A24">
        <w:fldChar w:fldCharType="end"/>
      </w:r>
    </w:p>
    <w:p w14:paraId="6352CCBE" w14:textId="77777777" w:rsidR="00DC2A24" w:rsidRPr="00DC2A24" w:rsidRDefault="00DC2A24" w:rsidP="003453BB">
      <w:pPr>
        <w:pStyle w:val="ListParagraph"/>
        <w:numPr>
          <w:ilvl w:val="0"/>
          <w:numId w:val="19"/>
        </w:numPr>
      </w:pPr>
      <w:r w:rsidRPr="00DC2A24">
        <w:lastRenderedPageBreak/>
        <w:t>Fluorescence-activated cell sorting (FACS) = specialised type of flow cytometry. Sorts mix of cell types into different containers based on light scattering/fluorescent characteristics. Fast cell sorting and quantification of florescence signals.</w:t>
      </w:r>
    </w:p>
    <w:p w14:paraId="7A8582B7" w14:textId="77777777" w:rsidR="00DC2A24" w:rsidRPr="00DC2A24" w:rsidRDefault="00DC2A24" w:rsidP="003453BB">
      <w:pPr>
        <w:pStyle w:val="ListParagraph"/>
        <w:numPr>
          <w:ilvl w:val="0"/>
          <w:numId w:val="19"/>
        </w:numPr>
      </w:pPr>
      <w:r w:rsidRPr="00DC2A24">
        <w:t xml:space="preserve">BONCAT-FACS = Sorts complex communities on BONCAT labelled cells – used for soil communities but not marine. Different dyes in BONCAT could be applied to “different FCM setups and for different purposes such as activity monitoring” </w:t>
      </w:r>
      <w:r w:rsidRPr="00DC2A24">
        <w:fldChar w:fldCharType="begin" w:fldLock="1"/>
      </w:r>
      <w:r w:rsidRPr="00DC2A24">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DC2A24">
        <w:fldChar w:fldCharType="separate"/>
      </w:r>
      <w:r w:rsidRPr="00DC2A24">
        <w:rPr>
          <w:noProof/>
        </w:rPr>
        <w:t>(Lindivat et al., 2020)</w:t>
      </w:r>
      <w:r w:rsidRPr="00DC2A24">
        <w:fldChar w:fldCharType="end"/>
      </w:r>
    </w:p>
    <w:p w14:paraId="6EF4A3AF" w14:textId="77777777" w:rsidR="00DC2A24" w:rsidRPr="00DC2A24" w:rsidRDefault="00DC2A24" w:rsidP="003453BB">
      <w:pPr>
        <w:pStyle w:val="ListParagraph"/>
        <w:numPr>
          <w:ilvl w:val="0"/>
          <w:numId w:val="19"/>
        </w:numPr>
      </w:pPr>
      <w:r w:rsidRPr="00DC2A24">
        <w:t>(Lindivat et al., 2020) set out to develop a protocol to measure activity of prokaryotic community and quantify that community (using two different stains so different lasers could pick up total counts vs protein production). They also assessed the applicability of this protocol to marine prokaryotic communities. Their investigation showed that their adjusted BONCAT methodology applied to marine samples “show that FCM distinguishes active cells from non-active cells and background particles”. BONCAT-FCM = “identification of active community at a single cell level”. High resolution! Challenge of FCM – “fluorescence level of dormant or low activity cells is so low that they are masked by background noise…underestimation of actual bacterial activity can be avoided by double staining, which enables differentiation of particles from microbes, improves the flow cytometric signal:noise ratio, and allows the determination of percentage of active cells in a population.” “The combination of DNA stains and activity stains allows for a two-step detection: (1) identification of microbial cells and (2) detection of active cells, and thus extract them from background noise…. Hatzenpichler et al. (2016) did not use counter staining for cells sorting. This method allows for bacterial communities to be monitored over time, monitor community changes with nutrient fluex (seasonal variations?).</w:t>
      </w:r>
    </w:p>
    <w:p w14:paraId="3A385E7F" w14:textId="77777777" w:rsidR="00DC2A24" w:rsidRPr="00DC2A24" w:rsidRDefault="00DC2A24" w:rsidP="003453BB">
      <w:pPr>
        <w:pStyle w:val="ListParagraph"/>
        <w:numPr>
          <w:ilvl w:val="0"/>
          <w:numId w:val="19"/>
        </w:numPr>
      </w:pPr>
      <w:r w:rsidRPr="00DC2A24">
        <w:t>BONCAT-FACS = Sorts complex communities on BONCAT labelled cells – used for soil communities but not marine. Different dyes in BONCAT could be applied to “different FCM setups and for different purposes such as activity monitoring”.</w:t>
      </w:r>
    </w:p>
    <w:p w14:paraId="1F8DF399" w14:textId="77777777" w:rsidR="00DC2A24" w:rsidRPr="00DC2A24" w:rsidRDefault="00DC2A24" w:rsidP="003453BB">
      <w:pPr>
        <w:pStyle w:val="ListParagraph"/>
        <w:numPr>
          <w:ilvl w:val="0"/>
          <w:numId w:val="19"/>
        </w:numPr>
      </w:pPr>
      <w:r w:rsidRPr="00DC2A24">
        <w:t xml:space="preserve">Radioactive labelled substrates and microautoradiography (MAR) </w:t>
      </w:r>
      <w:r w:rsidRPr="00DC2A24">
        <w:fldChar w:fldCharType="begin" w:fldLock="1"/>
      </w:r>
      <w:r w:rsidRPr="00DC2A24">
        <w:instrText>ADDIN CSL_CITATION {"citationItems":[{"id":"ITEM-1","itemData":{"DOI":"10.1128/AEM.00763-06","ISSN":"00992240","PMID":"16950912","abstract":"Catalyzed reporter deposition fluorescence in situ hybridization combined with microautoradiography (MICRO-CARD-FISH) is increasingly being used to obtain qualitative information on substrate uptake by individual members of specific prokaryotic communities. Here we evaluated the potential for using this approach quantitatively by relating the measured silver grain area around cells taking up 3H-labeled leucine to bulk leucine uptake measurements. The increase in the silver grain area over time around leucine-assimilating cells of coastal bacterial assemblages was linear during 4 to 6 h of incubation. By establishing standardized conditions for specific activity levels and concomitantly performing uptake measurements with the bulk community, MICRO-CAMD-FISH can be used quantitatively to determine uptake rates on a single-cell level. Therefore, this approach allows comparisons of single-cell activities for bacterial communities obtained from different sites or growing under different ecological conditions. Copyright © 2006, American Society for Microbiology. All Rights Reserved.","author":[{"dropping-particle":"","family":"Sintes","given":"Eva","non-dropping-particle":"","parse-names":false,"suffix":""},{"dropping-particle":"","family":"Herndl","given":"Gerhard J.","non-dropping-particle":"","parse-names":false,"suffix":""}],"container-title":"Applied and Environmental Microbiology","id":"ITEM-1","issue":"11","issued":{"date-parts":[["2006"]]},"page":"7022-7028","title":"Quantifying substrate uptake by individual cells of marine bacterioplankton by catalyzed reporter deposition fluorescence in situ hybridization combined with microautoradiography","type":"article-journal","volume":"72"},"uris":["http://www.mendeley.com/documents/?uuid=619d62aa-a1a8-460b-b684-352b4b0672b6"]}],"mendeley":{"formattedCitation":"(Sintes &amp; Herndl, 2006)","plainTextFormattedCitation":"(Sintes &amp; Herndl, 2006)","previouslyFormattedCitation":"(Sintes &amp; Herndl, 2006)"},"properties":{"noteIndex":0},"schema":"https://github.com/citation-style-language/schema/raw/master/csl-citation.json"}</w:instrText>
      </w:r>
      <w:r w:rsidRPr="00DC2A24">
        <w:fldChar w:fldCharType="separate"/>
      </w:r>
      <w:r w:rsidRPr="00DC2A24">
        <w:rPr>
          <w:noProof/>
        </w:rPr>
        <w:t>(Sintes &amp; Herndl, 2006)</w:t>
      </w:r>
      <w:r w:rsidRPr="00DC2A24">
        <w:fldChar w:fldCharType="end"/>
      </w:r>
      <w:r w:rsidRPr="00DC2A24">
        <w:t xml:space="preserve"> is a destructive method, cannot be combined with downstream analysis (cell sorting, subculturing, genomic sequencing). (</w:t>
      </w:r>
      <w:r w:rsidRPr="00DC2A24">
        <w:fldChar w:fldCharType="begin" w:fldLock="1"/>
      </w:r>
      <w:r w:rsidRPr="00DC2A24">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DC2A24">
        <w:fldChar w:fldCharType="separate"/>
      </w:r>
      <w:r w:rsidRPr="00DC2A24">
        <w:rPr>
          <w:noProof/>
        </w:rPr>
        <w:t>(Hatzenpichler et al., 2016b)</w:t>
      </w:r>
      <w:r w:rsidRPr="00DC2A24">
        <w:fldChar w:fldCharType="end"/>
      </w:r>
    </w:p>
    <w:p w14:paraId="23C6F6AC" w14:textId="77777777" w:rsidR="00DC2A24" w:rsidRPr="00DC2A24" w:rsidRDefault="00DC2A24" w:rsidP="003453BB">
      <w:pPr>
        <w:pStyle w:val="ListParagraph"/>
        <w:numPr>
          <w:ilvl w:val="0"/>
          <w:numId w:val="19"/>
        </w:numPr>
      </w:pPr>
      <w:r w:rsidRPr="00DC2A24">
        <w:t xml:space="preserve">Differential staining </w:t>
      </w:r>
      <w:r w:rsidRPr="00DC2A24">
        <w:fldChar w:fldCharType="begin" w:fldLock="1"/>
      </w:r>
      <w:r w:rsidRPr="00DC2A24">
        <w:instrText>ADDIN CSL_CITATION {"citationItems":[{"id":"ITEM-1","itemData":{"DOI":"10.1111/j.1574-6941.2005.00042.x","ISSN":"01686496","PMID":"16466380","abstract":"The most widely used methods for the estimation of the living/dead fractions of bacterial cells involve specific stains that are able to reveal membrane integrity. Here, we have compared two different probes (propidium iodide and ethidium homodimer-2) that have different molecular weights and steric hindrance effects. We have also combined this method with the staining/destaining procedure that is currently used in the identification of potentially active cells. The procedure for marine sediments described here allows the synoptic (i.e. from the same filter) identification of: (i) the number of living bacteria; (ii) the number of active vs. dormant cells within this living fraction; (iii) the bacterial fraction with an intact nucleoid region without membrane integrity; and (iv) dead cells (devoid of the nucleoid region and without membrane integrity). Our results demonstrate that the concentration of propidium is crucial for the correct estimation of the dead bacterial fraction, ethidium homodimer-2 allows efficient and accurate estimates that are independent of the concentrations used and the sample storage. The active bacterial fraction represented c. 40% of the total bacterial abundance, the inactive/dormant fraction c. 30%, and the dead fraction was, on average, c. 30%. This method allows the processing of a large number of samples with high precision and at relatively low cost, and thus it provides additional synoptic insights into the metabolic state of bacteria in marine sediments. © 2005 Federation of European Microbiological Societies. Published by Blackwell Publishing Ltd. All rights reserved.","author":[{"dropping-particle":"","family":"Manini","given":"E.","non-dropping-particle":"","parse-names":false,"suffix":""},{"dropping-particle":"","family":"Danovaro","given":"R.","non-dropping-particle":"","parse-names":false,"suffix":""}],"container-title":"FEMS Microbiology Ecology","id":"ITEM-1","issue":"3","issued":{"date-parts":[["2006"]]},"page":"416-423","title":"Synoptic determination of living/dead and active/dormant bacterial fractions in marine sediments","type":"article-journal","volume":"55"},"uris":["http://www.mendeley.com/documents/?uuid=12de523d-0cc8-4659-bf81-ced8390d19bf"]}],"mendeley":{"formattedCitation":"(Manini &amp; Danovaro, 2006)","plainTextFormattedCitation":"(Manini &amp; Danovaro, 2006)","previouslyFormattedCitation":"(Manini &amp; Danovaro, 2006)"},"properties":{"noteIndex":0},"schema":"https://github.com/citation-style-language/schema/raw/master/csl-citation.json"}</w:instrText>
      </w:r>
      <w:r w:rsidRPr="00DC2A24">
        <w:fldChar w:fldCharType="separate"/>
      </w:r>
      <w:r w:rsidRPr="00DC2A24">
        <w:rPr>
          <w:noProof/>
        </w:rPr>
        <w:t>(Manini &amp; Danovaro, 2006)</w:t>
      </w:r>
      <w:r w:rsidRPr="00DC2A24">
        <w:fldChar w:fldCharType="end"/>
      </w:r>
    </w:p>
    <w:p w14:paraId="22F1DFE8" w14:textId="77777777" w:rsidR="00DC2A24" w:rsidRPr="00DC2A24" w:rsidRDefault="00DC2A24" w:rsidP="003453BB">
      <w:pPr>
        <w:pStyle w:val="ListParagraph"/>
        <w:numPr>
          <w:ilvl w:val="0"/>
          <w:numId w:val="19"/>
        </w:numPr>
      </w:pPr>
      <w:r w:rsidRPr="00DC2A24">
        <w:t xml:space="preserve">Redox dyes (e.g. CTC 5-cyano-2,3,-ditoylyl tratrazolium chloride) </w:t>
      </w:r>
      <w:r w:rsidRPr="00DC2A24">
        <w:fldChar w:fldCharType="begin" w:fldLock="1"/>
      </w:r>
      <w:r w:rsidRPr="00DC2A24">
        <w:instrText>ADDIN CSL_CITATION {"citationItems":[{"id":"ITEM-1","itemData":{"DOI":"10.3354/ame016027","ISSN":"09483055","abstract":"The fluorogenic tetrazolium dye 5-cyano-2,3 ditolyl tetrazolium chloride (CTC) has been increasingly used as a measure of cell-specific metabolic activity in bacteria, in that it acts as an electron acceptor in the electron transport system (ETS) of bacterial cells. As such, it is taken to be a direct measure of abundance of those bacterial cells that are actively engaged in respiration. Although it would, thus, be anticipated that microbial respiration should be strongly correlated to the number of CTC-active cells, such a relationship has yet to be demonstrated for natural bacterioplankton communities. CTC was used in situ to assay cell-specific respiratory activity within the pelagic community of Chesapeake Bay. Over the course of sampling, the observed variation in CTC-active cell abundance was 25-fold, substantially greater than the 6-fold variation in total cell abundance (estimated by DAPI staining). As a result, the proportion of CTC-active cells ranged from 3.5 to 47.4 % of the total bacterial population, with this proportion varying seasonally as well as spatially. Both abundance and proportion of CTC-active cells were highly correlated with respiration rates within the microplankton community (&lt;3 μm size fraction), explaining 80%, or more, of the variations in these rates. Although respiration rates and total bacterial abundance also tended to covary seasonally, the relationship was not as strong, and large spatial differences in respiration along the Bay could not be explained by total abundance alone. This suggests that the large spatial/temporal variations previously observed in respiration rates are the result of changes in the number of active bacteria, rather than total bacterial abundance. Results of the present study thus encourage the view that CTC provides an ecologically meaningful measure of active bacterial abundance in aguatic systems, and that CTC-active bacteria are likely responsible for the bulk of bacterial community metabolic activity.","author":[{"dropping-particle":"","family":"Smith","given":"Erik M.","non-dropping-particle":"","parse-names":false,"suffix":""}],"container-title":"Aquatic Microbial Ecology","id":"ITEM-1","issue":"1","issued":{"date-parts":[["1998"]]},"page":"27-35","title":"Coherence of microbial respiration rate and cell-specific bacterial activity in a coastal planktonic community","type":"article-journal","volume":"16"},"uris":["http://www.mendeley.com/documents/?uuid=591ffc72-bada-44ec-a0b9-a314bf95b530"]}],"mendeley":{"formattedCitation":"(E. M. Smith, 1998)","plainTextFormattedCitation":"(E. M. Smith, 1998)","previouslyFormattedCitation":"(E. M. Smith, 1998)"},"properties":{"noteIndex":0},"schema":"https://github.com/citation-style-language/schema/raw/master/csl-citation.json"}</w:instrText>
      </w:r>
      <w:r w:rsidRPr="00DC2A24">
        <w:fldChar w:fldCharType="separate"/>
      </w:r>
      <w:r w:rsidRPr="00DC2A24">
        <w:rPr>
          <w:noProof/>
        </w:rPr>
        <w:t>(E. M. Smith, 1998)</w:t>
      </w:r>
      <w:r w:rsidRPr="00DC2A24">
        <w:fldChar w:fldCharType="end"/>
      </w:r>
    </w:p>
    <w:p w14:paraId="34277C55" w14:textId="77777777" w:rsidR="00DC2A24" w:rsidRPr="00DC2A24" w:rsidRDefault="00DC2A24" w:rsidP="003453BB">
      <w:pPr>
        <w:pStyle w:val="ListParagraph"/>
        <w:numPr>
          <w:ilvl w:val="0"/>
          <w:numId w:val="19"/>
        </w:numPr>
      </w:pPr>
      <w:r w:rsidRPr="00DC2A24">
        <w:t xml:space="preserve">Shown to be bias in measuring cell activity </w:t>
      </w:r>
      <w:r w:rsidRPr="00DC2A24">
        <w:fldChar w:fldCharType="begin" w:fldLock="1"/>
      </w:r>
      <w:r w:rsidRPr="00DC2A24">
        <w:instrText>ADDIN CSL_CITATION {"citationItems":[{"id":"ITEM-1","itemData":{"DOI":"10.3389/fmicb.2020.01929","ISSN":"1664302X","abstract":"In this study, we have combined bioorthogonal non-canonical amino acid tagging (BONCAT) and flow cytometry (FCM) analysis, and we demonstrate the applicability of the method for marine prokaryotes. Enumeration of active marine bacteria was performed by combining the DNA stain SYBR Green with detection of protein production with BONCAT. After optimization of incubation condition and substrate concentration on monoculture of Escherichia coli, we applied and modified the method to natural marine samples. We found that between 10 and 30% of prokaryotes in natural communities were active. The method is replicable, fast, and allow high sample throughput when using FCM. We conclude that the combination of BONCAT and FCM is an alternative to current methods for quantifying active populations in aquatic environments.","author":[{"dropping-particle":"","family":"Lindivat","given":"Mathilde","non-dropping-particle":"","parse-names":false,"suffix":""},{"dropping-particle":"","family":"Larsen","given":"Aud","non-dropping-particle":"","parse-names":false,"suffix":""},{"dropping-particle":"","family":"Hess-Erga","given":"Ole Kristian","non-dropping-particle":"","parse-names":false,"suffix":""},{"dropping-particle":"","family":"Bratbak","given":"Gunnar","non-dropping-particle":"","parse-names":false,"suffix":""},{"dropping-particle":"","family":"Hoell","given":"Ingunn Alne","non-dropping-particle":"","parse-names":false,"suffix":""}],"container-title":"Frontiers in Microbiology","id":"ITEM-1","issue":"August","issued":{"date-parts":[["2020"]]},"title":"Bioorthogonal Non-canonical Amino Acid Tagging Combined With Flow Cytometry for Determination of Activity in Aquatic Microorganisms","type":"article-journal","volume":"11"},"uris":["http://www.mendeley.com/documents/?uuid=a0f5d299-dc93-469a-9b63-353a9cfd2830"]}],"mendeley":{"formattedCitation":"(Lindivat et al., 2020)","plainTextFormattedCitation":"(Lindivat et al., 2020)","previouslyFormattedCitation":"(Lindivat et al., 2020)"},"properties":{"noteIndex":0},"schema":"https://github.com/citation-style-language/schema/raw/master/csl-citation.json"}</w:instrText>
      </w:r>
      <w:r w:rsidRPr="00DC2A24">
        <w:fldChar w:fldCharType="separate"/>
      </w:r>
      <w:r w:rsidRPr="00DC2A24">
        <w:rPr>
          <w:noProof/>
        </w:rPr>
        <w:t>(Lindivat et al., 2020)</w:t>
      </w:r>
      <w:r w:rsidRPr="00DC2A24">
        <w:fldChar w:fldCharType="end"/>
      </w:r>
    </w:p>
    <w:p w14:paraId="69D9936E" w14:textId="77777777" w:rsidR="00DC2A24" w:rsidRPr="00DC2A24" w:rsidRDefault="00DC2A24" w:rsidP="003453BB">
      <w:pPr>
        <w:pStyle w:val="ListParagraph"/>
        <w:numPr>
          <w:ilvl w:val="0"/>
          <w:numId w:val="19"/>
        </w:numPr>
      </w:pPr>
      <w:r w:rsidRPr="00DC2A24">
        <w:t xml:space="preserve">Secondary ion mass spectroscopy (SIMS and nanoSIMS) </w:t>
      </w:r>
      <w:r w:rsidRPr="00DC2A24">
        <w:fldChar w:fldCharType="begin" w:fldLock="1"/>
      </w:r>
      <w:r w:rsidRPr="00DC2A24">
        <w:instrText>ADDIN CSL_CITATION {"citationItems":[{"id":"ITEM-1","itemData":{"author":[{"dropping-particle":"","family":"Orphan","given":"Victoria J","non-dropping-particle":"","parse-names":false,"suffix":""},{"dropping-particle":"","family":"House","given":"Christopher H","non-dropping-particle":"","parse-names":false,"suffix":""},{"dropping-particle":"","family":"Hinrichs","given":"Kai-uwe","non-dropping-particle":"","parse-names":false,"suffix":""},{"dropping-particle":"","family":"Mckeegan","given":"Kevin D","non-dropping-particle":"","parse-names":false,"suffix":""},{"dropping-particle":"","family":"Delong","given":"Edward F","non-dropping-particle":"","parse-names":false,"suffix":""}],"id":"ITEM-1","issue":"5529","issued":{"date-parts":[["2016"]]},"page":"484-487","title":"Analysis Linked references are available on JSTOR for this article : Methane-Consuming Methane-Consuming Archaea Archaea Revealed Revealed by by Directly Directly Coupled Coupled Isotopic and and Phylogenetic Phylogenetic Analysis","type":"article-journal","volume":"293"},"uris":["http://www.mendeley.com/documents/?uuid=66799503-fdf8-4525-b7d7-3c9928459eba"]}],"mendeley":{"formattedCitation":"(Orphan, House, Hinrichs, Mckeegan, &amp; Delong, 2016)","plainTextFormattedCitation":"(Orphan, House, Hinrichs, Mckeegan, &amp; Delong, 2016)","previouslyFormattedCitation":"(Orphan, House, Hinrichs, Mckeegan, &amp; Delong, 2016)"},"properties":{"noteIndex":0},"schema":"https://github.com/citation-style-language/schema/raw/master/csl-citation.json"}</w:instrText>
      </w:r>
      <w:r w:rsidRPr="00DC2A24">
        <w:fldChar w:fldCharType="separate"/>
      </w:r>
      <w:r w:rsidRPr="00DC2A24">
        <w:rPr>
          <w:noProof/>
        </w:rPr>
        <w:t>(Orphan, House, Hinrichs, Mckeegan, &amp; Delong, 2016)</w:t>
      </w:r>
      <w:r w:rsidRPr="00DC2A24">
        <w:fldChar w:fldCharType="end"/>
      </w:r>
    </w:p>
    <w:p w14:paraId="5AF9D8E6" w14:textId="77777777" w:rsidR="00DC2A24" w:rsidRPr="00DC2A24" w:rsidRDefault="00DC2A24" w:rsidP="003453BB">
      <w:pPr>
        <w:pStyle w:val="ListParagraph"/>
        <w:numPr>
          <w:ilvl w:val="0"/>
          <w:numId w:val="19"/>
        </w:numPr>
      </w:pPr>
      <w:r w:rsidRPr="00DC2A24">
        <w:t xml:space="preserve">Raman microspectroscopy (Raman) </w:t>
      </w:r>
      <w:r w:rsidRPr="00DC2A24">
        <w:fldChar w:fldCharType="begin" w:fldLock="1"/>
      </w:r>
      <w:r w:rsidRPr="00DC2A24">
        <w:instrText>ADDIN CSL_CITATION {"citationItems":[{"id":"ITEM-1","itemData":{"DOI":"10.1111/j.1462-2920.2007.01352.x","ISSN":"14622912","PMID":"17635536","abstract":"We have coupled fluorescence in situ hybridization (FISH) with Raman microscopy for simultaneous cultivation-independent identification and determination of 13C incorporation into microbial cells. Highly resolved Raman confocal spectra were generated for individual cells which were grown in minimal medium where the ratio of 13C to 12C content of the sole carbon source was incrementally varied. Cells which were 13C-labelled through anabolic incorporation of the isotope exhibited key red-shifted spectral peaks, the calculated 'red shift ratio' (RSR) being highly correlated with the 13C-content of the cells. Subsequently, Raman instrumentation and FISH protocols were optimized to allow combined epifluorescence and Raman imaging of Fluos, Cy3 and Cy5-labelled microbial populations at the single cell level. Cellular 13C-content determinations exhibited good congruence between fresh cells and FISH hybridized cells indicating that spectral peaks, including phenylalanine resonance, which were used to determine 13C-labelling, were preserved during fixation and hybridization. In order to demonstrate the suitability of this technology for structure-function analyses in complex microbial communities, Raman-FISH was deployed to show the importance of Pseudomonas populations during naphthalene degradation in groundwater microcosms. Raman-FISH extends and complements current technologies such as FISH-microautoradiography and stable isotope probing in that it can be applied at the resolution of single cells in complex communities, is quantitative if suitable calibrations are performed, can be used with stable isotopes and has analysis times of typically 1 min per cell. © 2007 The Authors.","author":[{"dropping-particle":"","family":"Huang","given":"Wei E.","non-dropping-particle":"","parse-names":false,"suffix":""},{"dropping-particle":"","family":"Stoecker","given":"Kilian","non-dropping-particle":"","parse-names":false,"suffix":""},{"dropping-particle":"","family":"Griffiths","given":"Robert","non-dropping-particle":"","parse-names":false,"suffix":""},{"dropping-particle":"","family":"Newbold","given":"Lyndsay","non-dropping-particle":"","parse-names":false,"suffix":""},{"dropping-particle":"","family":"Daims","given":"Holger","non-dropping-particle":"","parse-names":false,"suffix":""},{"dropping-particle":"","family":"Whiteley","given":"Andrew S.","non-dropping-particle":"","parse-names":false,"suffix":""},{"dropping-particle":"","family":"Wagner","given":"Michael","non-dropping-particle":"","parse-names":false,"suffix":""}],"container-title":"Environmental Microbiology","id":"ITEM-1","issue":"8","issued":{"date-parts":[["2007"]]},"page":"1878-1889","title":"Raman-FISH: Combining stable-isotope Raman spectroscopy and fluorescence in situ hybridization for the single cell analysis of identity and function","type":"article-journal","volume":"9"},"uris":["http://www.mendeley.com/documents/?uuid=ad32cfc9-fc56-451e-9a23-a12eb46de302"]}],"mendeley":{"formattedCitation":"(W. E. Huang et al., 2007)","plainTextFormattedCitation":"(W. E. Huang et al., 2007)","previouslyFormattedCitation":"(W. E. Huang et al., 2007)"},"properties":{"noteIndex":0},"schema":"https://github.com/citation-style-language/schema/raw/master/csl-citation.json"}</w:instrText>
      </w:r>
      <w:r w:rsidRPr="00DC2A24">
        <w:fldChar w:fldCharType="separate"/>
      </w:r>
      <w:r w:rsidRPr="00DC2A24">
        <w:rPr>
          <w:noProof/>
        </w:rPr>
        <w:t>(W. E. Huang et al., 2007)</w:t>
      </w:r>
      <w:r w:rsidRPr="00DC2A24">
        <w:fldChar w:fldCharType="end"/>
      </w:r>
    </w:p>
    <w:p w14:paraId="3E02C5A6" w14:textId="77777777" w:rsidR="00DC2A24" w:rsidRPr="00DC2A24" w:rsidRDefault="00DC2A24" w:rsidP="003453BB">
      <w:pPr>
        <w:pStyle w:val="ListParagraph"/>
        <w:numPr>
          <w:ilvl w:val="0"/>
          <w:numId w:val="19"/>
        </w:numPr>
      </w:pPr>
      <w:r w:rsidRPr="00DC2A24">
        <w:t xml:space="preserve">Destructive method, cannot be combined with downstream analysis (cell sorting, subculturing, genomic sequencing) </w:t>
      </w:r>
      <w:r w:rsidRPr="00DC2A24">
        <w:fldChar w:fldCharType="begin" w:fldLock="1"/>
      </w:r>
      <w:r w:rsidRPr="00DC2A24">
        <w:instrText>ADDIN CSL_CITATION {"citationItems":[{"id":"ITEM-1","itemData":{"abstract":"One of the biggest challenges in environmental microbiology is to determine the activity of uncultured cells directly in their habitat. We report on the application of bioorthogonal noncanonical amino acid tagging (BONCAT), a high-throughput approach to detecting protein synthesis in individual cells by fluorescence staining, on deep-sea methane seep sediments. By combining BONCAT with fluorescence in situ hybridization, we visualized active archaeal−bacterial consortia catalyzing the anaerobic oxidation of methane. We further developed a novel approach that combines BONCAT with fluorescence-activated cell sorting (FACS) to separate translationally active cells from complex samples. BONCAT-FACS enabled us to directly link the identities of anaerobic methane-oxidizing archaea with their partner bacteria for individual active consortia, uncovering previously unknown interactions between these archaea and Verrucomicrobia.To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&amp;amp;gt;16,400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Sciences","id":"ITEM-1","issue":"28","issued":{"date-parts":[["2016","7"]]},"page":"E4069 LP  - E4078","title":"Visualizing in situ translational activity for identifying and sorting slow-growing archaeal−bacterial consortia","type":"article-journal","volume":"113"},"uris":["http://www.mendeley.com/documents/?uuid=867f39d3-0c01-4241-bbf4-54eb6f48d7bf"]}],"mendeley":{"formattedCitation":"(Hatzenpichler et al., 2016b)","plainTextFormattedCitation":"(Hatzenpichler et al., 2016b)","previouslyFormattedCitation":"(Hatzenpichler et al., 2016b)"},"properties":{"noteIndex":0},"schema":"https://github.com/citation-style-language/schema/raw/master/csl-citation.json"}</w:instrText>
      </w:r>
      <w:r w:rsidRPr="00DC2A24">
        <w:fldChar w:fldCharType="separate"/>
      </w:r>
      <w:r w:rsidRPr="00DC2A24">
        <w:rPr>
          <w:noProof/>
        </w:rPr>
        <w:t>(Hatzenpichler et al., 2016b)</w:t>
      </w:r>
      <w:r w:rsidRPr="00DC2A24">
        <w:fldChar w:fldCharType="end"/>
      </w:r>
    </w:p>
    <w:p w14:paraId="0B653FD5" w14:textId="77777777" w:rsidR="00DC2A24" w:rsidRPr="00DC2A24" w:rsidRDefault="00DC2A24" w:rsidP="003453BB">
      <w:pPr>
        <w:pStyle w:val="ListParagraph"/>
        <w:numPr>
          <w:ilvl w:val="0"/>
          <w:numId w:val="19"/>
        </w:numPr>
      </w:pPr>
      <w:r w:rsidRPr="00DC2A24">
        <w:t xml:space="preserve">Labelling of active cells with heavy water + FISH identification + sorting with Raman-coupled optical tweezers </w:t>
      </w:r>
      <w:r w:rsidRPr="00DC2A24">
        <w:fldChar w:fldCharType="begin" w:fldLock="1"/>
      </w:r>
      <w:r w:rsidRPr="00DC2A24">
        <w:instrText>ADDIN CSL_CITATION {"citationItems":[{"id":"ITEM-1","itemData":{"DOI":"10.1073/pnas.1420406112","ISSN":"10916490","PMID":"25550518","abstract":"Microbial communities are essential to the function of virtually all ecosystems and eukaryotes, including humans. However, it is still a major challenge to identify microbial cells active under natural conditions in complex systems. In this study, we developed a new method to identify and sort active microbes on the single-cell level in complex samples using stable isotope probing with heavy water (D2O) combined with Raman microspectroscopy. Incorporation of D2O-derived D into the biomass of autotrophic and heterotrophic bacteria and archaea could be unambiguously detected via C-D signature peaks in single-cell Raman spectra, and the obtained labeling pattern was confirmed by nanoscaleresolution secondary ion MS. In fast-growing Escherichia coli cells, label detection was already possible after 20 min. For functional analyses of microbial communities, the detection of D incorporation from D2O in individual microbial cells via Raman microspectroscopy can be directly combined with FISH for the identification of active microbes. Applying this approach to mouse cecal microbiota revealed that the host-compound foragers Akkermansia muciniphila and Bacteroides acidifaciens exhibited distinctive response patterns to amendments of mucin and sugars. By Ramanbased cell sorting of active (deuterated) cells with optical tweezers and subsequent multiple displacement amplification and DNA sequencing, novel cecal microbes stimulated by mucin and/ or glucosamine were identified, demonstrating the potential of the nondestructive D2O-Raman approach for targeted sorting of microbial cells with defined functional properties for singlecell genomics.","author":[{"dropping-particle":"","family":"Berry","given":"David","non-dropping-particle":"","parse-names":false,"suffix":""},{"dropping-particle":"","family":"Mader","given":"Esther","non-dropping-particle":"","parse-names":false,"suffix":""},{"dropping-particle":"","family":"Lee","given":"Tae Kwon","non-dropping-particle":"","parse-names":false,"suffix":""},{"dropping-particle":"","family":"Woebken","given":"Dagmar","non-dropping-particle":"","parse-names":false,"suffix":""},{"dropping-particle":"","family":"Wang","given":"Yun","non-dropping-particle":"","parse-names":false,"suffix":""},{"dropping-particle":"","family":"Zhu","given":"Di","non-dropping-particle":"","parse-names":false,"suffix":""},{"dropping-particle":"","family":"Palatinszky","given":"Marton","non-dropping-particle":"","parse-names":false,"suffix":""},{"dropping-particle":"","family":"Schintlmeister","given":"Arno","non-dropping-particle":"","parse-names":false,"suffix":""},{"dropping-particle":"","family":"Schmid","given":"Markus C.","non-dropping-particle":"","parse-names":false,"suffix":""},{"dropping-particle":"","family":"Hanson","given":"Buck T.","non-dropping-particle":"","parse-names":false,"suffix":""},{"dropping-particle":"","family":"Shterzer","given":"Naama","non-dropping-particle":"","parse-names":false,"suffix":""},{"dropping-particle":"","family":"Mizrahi","given":"Itzhak","non-dropping-particle":"","parse-names":false,"suffix":""},{"dropping-particle":"","family":"Rauch","given":"Isabella","non-dropping-particle":"","parse-names":false,"suffix":""},{"dropping-particle":"","family":"Decker","given":"Thomas","non-dropping-particle":"","parse-names":false,"suffix":""},{"dropping-particle":"","family":"Bocklitz","given":"Thomas","non-dropping-particle":"","parse-names":false,"suffix":""},{"dropping-particle":"","family":"Popp","given":"Jürgen","non-dropping-particle":"","parse-names":false,"suffix":""},{"dropping-particle":"","family":"Gibson","given":"Christopher M.","non-dropping-particle":"","parse-names":false,"suffix":""},{"dropping-particle":"","family":"Fowler","given":"Patrick W.","non-dropping-particle":"","parse-names":false,"suffix":""},{"dropping-particle":"","family":"Huang","given":"Wei E.","non-dropping-particle":"","parse-names":false,"suffix":""},{"dropping-particle":"","family":"Wagner","given":"Michael","non-dropping-particle":"","parse-names":false,"suffix":""}],"container-title":"Proceedings of the National Academy of Sciences of the United States of America","id":"ITEM-1","issue":"2","issued":{"date-parts":[["2015"]]},"page":"E194-E203","title":"Tracking heavy water (D2O) incorporation for identifying and sorting active microbial cells","type":"article-journal","volume":"112"},"uris":["http://www.mendeley.com/documents/?uuid=ace17ae8-4641-4cd4-a52b-66984bb617af"]}],"mendeley":{"formattedCitation":"(Berry et al., 2015)","plainTextFormattedCitation":"(Berry et al., 2015)","previouslyFormattedCitation":"(Berry et al., 2015)"},"properties":{"noteIndex":0},"schema":"https://github.com/citation-style-language/schema/raw/master/csl-citation.json"}</w:instrText>
      </w:r>
      <w:r w:rsidRPr="00DC2A24">
        <w:fldChar w:fldCharType="separate"/>
      </w:r>
      <w:r w:rsidRPr="00DC2A24">
        <w:rPr>
          <w:noProof/>
        </w:rPr>
        <w:t>(Berry et al., 2015)</w:t>
      </w:r>
      <w:r w:rsidRPr="00DC2A24">
        <w:fldChar w:fldCharType="end"/>
      </w:r>
    </w:p>
    <w:p w14:paraId="464E8FA4" w14:textId="77777777" w:rsidR="00DC2A24" w:rsidRPr="00DC2A24" w:rsidRDefault="00DC2A24" w:rsidP="003453BB">
      <w:pPr>
        <w:pStyle w:val="ListParagraph"/>
        <w:numPr>
          <w:ilvl w:val="0"/>
          <w:numId w:val="19"/>
        </w:numPr>
      </w:pPr>
      <w:r w:rsidRPr="00DC2A24">
        <w:t xml:space="preserve">Fluorescence technique observing bacterial reductase activity via redox sensing </w:t>
      </w:r>
      <w:r w:rsidRPr="00DC2A24">
        <w:fldChar w:fldCharType="begin" w:fldLock="1"/>
      </w:r>
      <w:r w:rsidRPr="00DC2A24">
        <w:instrText>ADDIN CSL_CITATION {"citationItems":[{"id":"ITEM-1","itemData":{"DOI":"10.1128/AEM.01166-10","ISSN":"00992240","PMID":"21075887","abstract":"The ability to detect specific functions of uncultured microbial cells in complex natural communities remains one of the most difficult tasks of environmental microbiology. Here we present respiration response imaging (RRI) as a novel fluorescence microscopy-based approach for the identification of microbial function, such as the ability to use C1 substrates, at a single-cell level. We demonstrate that RRI could be used for the investigation of heterogeneity of a single microbial population or for functional profiling of microbial cells from complex environmental communities, such as freshwater lake sediment. Copyright © 2011, American Society for Microbiology. All Rights Reserved.","author":[{"dropping-particle":"","family":"Konopka","given":"M. C.","non-dropping-particle":"","parse-names":false,"suffix":""},{"dropping-particle":"","family":"Strovas","given":"T. J.","non-dropping-particle":"","parse-names":false,"suffix":""},{"dropping-particle":"","family":"Ojala","given":"David S.","non-dropping-particle":"","parse-names":false,"suffix":""},{"dropping-particle":"","family":"Chistoserdova","given":"L.","non-dropping-particle":"","parse-names":false,"suffix":""},{"dropping-particle":"","family":"Lidstrom","given":"M. E.","non-dropping-particle":"","parse-names":false,"suffix":""},{"dropping-particle":"","family":"Kalyuzhnaya","given":"M. G.","non-dropping-particle":"","parse-names":false,"suffix":""}],"container-title":"Applied and Environmental Microbiology","id":"ITEM-1","issue":"1","issued":{"date-parts":[["2011"]]},"page":"67-72","title":"Respiration response imaging for real-time detection of microbial function at the single-cell level","type":"article-journal","volume":"77"},"uris":["http://www.mendeley.com/documents/?uuid=2b08884e-5946-4c71-8592-f6d19185e744"]}],"mendeley":{"formattedCitation":"(Konopka et al., 2011)","plainTextFormattedCitation":"(Konopka et al., 2011)","previouslyFormattedCitation":"(Konopka et al., 2011)"},"properties":{"noteIndex":0},"schema":"https://github.com/citation-style-language/schema/raw/master/csl-citation.json"}</w:instrText>
      </w:r>
      <w:r w:rsidRPr="00DC2A24">
        <w:fldChar w:fldCharType="separate"/>
      </w:r>
      <w:r w:rsidRPr="00DC2A24">
        <w:rPr>
          <w:noProof/>
        </w:rPr>
        <w:t>(Konopka et al., 2011)</w:t>
      </w:r>
      <w:r w:rsidRPr="00DC2A24">
        <w:fldChar w:fldCharType="end"/>
      </w:r>
    </w:p>
    <w:p w14:paraId="4EE9686F" w14:textId="77777777" w:rsidR="00DC2A24" w:rsidRDefault="00DC2A24" w:rsidP="00DC2A24"/>
    <w:p w14:paraId="6B584CB4" w14:textId="28152A67" w:rsidR="00DC2A24" w:rsidRDefault="00DC2A24" w:rsidP="00DC2A24">
      <w:pPr>
        <w:pStyle w:val="Heading3"/>
      </w:pPr>
      <w:bookmarkStart w:id="28" w:name="_Toc62819470"/>
      <w:r>
        <w:t>Knowledge gaps</w:t>
      </w:r>
      <w:bookmarkEnd w:id="28"/>
    </w:p>
    <w:p w14:paraId="495603C9" w14:textId="77777777" w:rsidR="00DC2A24" w:rsidRDefault="00DC2A24" w:rsidP="00DC2A24"/>
    <w:p w14:paraId="2DDD4B23" w14:textId="77777777" w:rsidR="00DC2A24" w:rsidRPr="003C1E05" w:rsidRDefault="00DC2A24" w:rsidP="003453BB">
      <w:pPr>
        <w:pStyle w:val="ListParagraph"/>
        <w:numPr>
          <w:ilvl w:val="0"/>
          <w:numId w:val="4"/>
        </w:numPr>
        <w:rPr>
          <w:rFonts w:cstheme="majorHAnsi"/>
        </w:rPr>
      </w:pPr>
      <w:r w:rsidRPr="003C1E05">
        <w:rPr>
          <w:rFonts w:cstheme="majorHAnsi"/>
        </w:rPr>
        <w:t>Use literature review to add detail to this knowledge gaps section</w:t>
      </w:r>
    </w:p>
    <w:p w14:paraId="1D9843DA" w14:textId="77777777" w:rsidR="00DC2A24" w:rsidRPr="003C1E05" w:rsidRDefault="00DC2A24" w:rsidP="003453BB">
      <w:pPr>
        <w:pStyle w:val="ListParagraph"/>
        <w:numPr>
          <w:ilvl w:val="0"/>
          <w:numId w:val="4"/>
        </w:numPr>
        <w:rPr>
          <w:rFonts w:cstheme="majorHAnsi"/>
        </w:rPr>
      </w:pPr>
      <w:r w:rsidRPr="003C1E05">
        <w:rPr>
          <w:rFonts w:cstheme="majorHAnsi"/>
        </w:rPr>
        <w:lastRenderedPageBreak/>
        <w:t>Why haven’t these questions been answered before?</w:t>
      </w:r>
    </w:p>
    <w:p w14:paraId="756FB644" w14:textId="77777777" w:rsidR="00DC2A24" w:rsidRPr="003C1E05" w:rsidRDefault="00DC2A24" w:rsidP="003453BB">
      <w:pPr>
        <w:pStyle w:val="ListParagraph"/>
        <w:numPr>
          <w:ilvl w:val="0"/>
          <w:numId w:val="4"/>
        </w:numPr>
        <w:rPr>
          <w:rFonts w:cstheme="majorHAnsi"/>
        </w:rPr>
      </w:pPr>
      <w:r w:rsidRPr="003C1E05">
        <w:rPr>
          <w:rFonts w:cstheme="majorHAnsi"/>
        </w:rPr>
        <w:t>What will I do differently?</w:t>
      </w:r>
    </w:p>
    <w:p w14:paraId="59B0581F" w14:textId="77777777" w:rsidR="00DC2A24" w:rsidRPr="003C1E05" w:rsidRDefault="00DC2A24" w:rsidP="00DC2A24">
      <w:pPr>
        <w:rPr>
          <w:rFonts w:asciiTheme="minorHAnsi" w:hAnsiTheme="minorHAnsi" w:cstheme="majorHAnsi"/>
        </w:rPr>
      </w:pPr>
    </w:p>
    <w:p w14:paraId="5D317C32"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 xml:space="preserve">A major knowledge gap in the study of cryoconite ecology is the lack of differentiation between abundant and rare taxa, as well as active and dormant communities. Few studies addressing activity and dormancy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{"citationItems":[{"id":"ITEM-1","itemData":{"DOI":"10.1111/1758-2229.12246","ISSN":"17582229","PMID":"25405749","abstract":"Biological processes in the supraglacial ecosystem, including cryoconite, contribute to nutrient cycling within the cryosphere and may affect surface melting, yet little is known of the diversity of the active microbes in these environments. We examined the bacterial abundance and community composition of cryoconite over a melt season at two contrasting sites at the margin and in the interior of the Greenland ice sheet, using sequence analysis and quantitative polymerase chain reaction of coextracted 16S rDNA and rRNA. Significant differences were found between bulk (rDNA) and potentially active (rRNA) communities, and between communities sampled from the two sites. Higher concentrations of rRNA than rDNA were detected at the interior site, whereas at the margin several orders of magnitude less rRNA was found compared with rDNA, which may be explained by a lower proportion of active bacteria at the margin site. The rRNA communities at both sites were dominated by a few taxa of Cyanobacteria and Alpha- and/or Betaproteobacteria. The bulk alpha diversity was higher in the margin site community, suggesting that local sources may be contributing towards the gene pool in addition to long distance transport.","author":[{"dropping-particle":"","family":"Stibal","given":"Marek","non-dropping-particle":"","parse-names":false,"suffix":""},{"dropping-particle":"","family":"Schostag","given":"Morten","non-dropping-particle":"","parse-names":false,"suffix":""},{"dropping-particle":"","family":"Cameron","given":"Karen A.","non-dropping-particle":"","parse-names":false,"suffix":""},{"dropping-particle":"","family":"Hansen","given":"Lars H.","non-dropping-particle":"","parse-names":false,"suffix":""},{"dropping-particle":"","family":"Chandler","given":"David M.","non-dropping-particle":"","parse-names":false,"suffix":""},{"dropping-particle":"","family":"Wadham","given":"Jemma L.","non-dropping-particle":"","parse-names":false,"suffix":""},{"dropping-particle":"","family":"Jacobsen","given":"Carsten S.","non-dropping-particle":"","parse-names":false,"suffix":""}],"container-title":"Environmental Microbiology Reports","id":"ITEM-1","issue":"2","issued":{"date-parts":[["2015","4","1"]]},"page":"293-300","publisher":"Wiley-Blackwell","title":"Different bulk and active bacterial communities in cryoconite from the margin and interior of the Greenland ice sheet","type":"article-journal","volume":"7"},"uris":["http://www.mendeley.com/documents/?uuid=5a7a537d-e966-30b9-a9f6-9c7590f9eb26"]}],"mendeley":{"formattedCitation":"(Stibal et al., 2015)","plainTextFormattedCitation":"(Stibal et al., 2015)","previouslyFormattedCitation":"(Stibal et al., 2015)"},"properties":{"noteIndex":0},"schema":"https://github.com/citation-style-language/schema/raw/master/csl-citation.json"}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(Stibal et al., 2015)</w:t>
      </w:r>
      <w:r w:rsidRPr="003C1E05">
        <w:rPr>
          <w:rFonts w:asciiTheme="minorHAnsi" w:hAnsiTheme="minorHAnsi" w:cstheme="majorHAnsi"/>
        </w:rPr>
        <w:fldChar w:fldCharType="end"/>
      </w:r>
      <w:r w:rsidRPr="003C1E05">
        <w:rPr>
          <w:rFonts w:asciiTheme="minorHAnsi" w:hAnsiTheme="minorHAnsi" w:cstheme="majorHAnsi"/>
        </w:rPr>
        <w:t>.</w:t>
      </w:r>
    </w:p>
    <w:p w14:paraId="4E766953" w14:textId="77777777" w:rsidR="00DC2A24" w:rsidRPr="003C1E05" w:rsidRDefault="00DC2A24" w:rsidP="00DC2A24">
      <w:pPr>
        <w:rPr>
          <w:rFonts w:asciiTheme="minorHAnsi" w:hAnsiTheme="minorHAnsi" w:cstheme="majorHAnsi"/>
        </w:rPr>
      </w:pPr>
    </w:p>
    <w:p w14:paraId="03DC19FA" w14:textId="0FE42CE6"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Differentiation between active and dormant communities on a Svalbard glacier</w:t>
      </w:r>
    </w:p>
    <w:p w14:paraId="35838230" w14:textId="77777777" w:rsidR="00DC2A24" w:rsidRDefault="00DC2A24" w:rsidP="00DC2A24"/>
    <w:p w14:paraId="11263B64" w14:textId="77777777" w:rsidR="00DC2A24" w:rsidRDefault="00DC2A24" w:rsidP="003453BB">
      <w:pPr>
        <w:pStyle w:val="ListParagraph"/>
        <w:numPr>
          <w:ilvl w:val="0"/>
          <w:numId w:val="21"/>
        </w:numPr>
      </w:pPr>
      <w:r>
        <w:t>Much work focuses on one aspect of cryoconite within the glacial system. Future investigations need to apply a multidisciplinary approach, how do they fit within the wider glacial system, how do cryoconite holes and their role alter temporally and spatially?</w:t>
      </w:r>
    </w:p>
    <w:p w14:paraId="44B0C30D" w14:textId="77777777" w:rsidR="00DC2A24" w:rsidRDefault="00DC2A24" w:rsidP="00DC2A24"/>
    <w:p w14:paraId="4C37B339" w14:textId="4AE7FD85" w:rsidR="00DC2A24" w:rsidRDefault="00DC2A24" w:rsidP="00DC2A24">
      <w:pPr>
        <w:pStyle w:val="Heading2"/>
      </w:pPr>
      <w:bookmarkStart w:id="29" w:name="_Toc62819471"/>
      <w:r>
        <w:t>Biogeography and community assembly</w:t>
      </w:r>
      <w:bookmarkEnd w:id="29"/>
      <w:r>
        <w:t xml:space="preserve"> </w:t>
      </w:r>
    </w:p>
    <w:p w14:paraId="407415B7" w14:textId="77777777" w:rsidR="00DC2A24" w:rsidRDefault="00DC2A24" w:rsidP="00DC2A24"/>
    <w:p w14:paraId="4071D44A" w14:textId="1B1CE2AB" w:rsidR="00DC2A24" w:rsidRPr="00DC2A24" w:rsidRDefault="00DC2A24" w:rsidP="003453BB">
      <w:pPr>
        <w:pStyle w:val="ListParagraph"/>
        <w:numPr>
          <w:ilvl w:val="0"/>
          <w:numId w:val="3"/>
        </w:numPr>
        <w:rPr>
          <w:rFonts w:cstheme="majorHAnsi"/>
        </w:rPr>
      </w:pPr>
      <w:r w:rsidRPr="003C1E05">
        <w:rPr>
          <w:rFonts w:cstheme="majorHAnsi"/>
        </w:rPr>
        <w:t>What previous methods have been used in this area of research? What questions were these methods used to answer? Why do they work well? Why don’t they work well?</w:t>
      </w:r>
    </w:p>
    <w:p w14:paraId="0FE378F6" w14:textId="77777777" w:rsidR="00DC2A24" w:rsidRDefault="00DC2A24" w:rsidP="00DC2A24"/>
    <w:p w14:paraId="24A43462" w14:textId="77777777" w:rsidR="00DC2A24" w:rsidRPr="00DC2A24" w:rsidRDefault="00DC2A24" w:rsidP="00DC2A24">
      <w:pPr>
        <w:rPr>
          <w:rFonts w:asciiTheme="minorHAnsi" w:hAnsiTheme="minorHAnsi"/>
          <w:b/>
        </w:rPr>
      </w:pPr>
      <w:r w:rsidRPr="00DC2A24">
        <w:rPr>
          <w:rFonts w:asciiTheme="minorHAnsi" w:hAnsiTheme="minorHAnsi"/>
        </w:rPr>
        <w:fldChar w:fldCharType="begin" w:fldLock="1"/>
      </w:r>
      <w:r w:rsidRPr="00DC2A24">
        <w:rPr>
          <w:rFonts w:asciiTheme="minorHAnsi" w:hAnsiTheme="minorHAnsi"/>
        </w:rPr>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rPr>
          <w:rFonts w:asciiTheme="minorHAnsi" w:hAnsiTheme="minorHAnsi"/>
        </w:rPr>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Curtis, Head, Lunn, &amp; Sloan, 2006)","plainTextFormattedCitation":"(Woodcock, Curtis, Head, Lunn, &amp; Sloan, 2006)","previouslyFormattedCitation":"(Woodcock, Curtis, Head, Lunn, &amp; Sloan,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(Woodcock, Curtis, Head, Lunn, &amp; Sloan, 2006)</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Taxa-area relationships for microbes: The unsampled and the unseen</w:t>
      </w:r>
    </w:p>
    <w:p w14:paraId="4A7A6439" w14:textId="77777777" w:rsidR="00DC2A24" w:rsidRPr="00DC2A24" w:rsidRDefault="00DC2A24" w:rsidP="00DC2A24">
      <w:pPr>
        <w:rPr>
          <w:rFonts w:asciiTheme="minorHAnsi" w:hAnsiTheme="minorHAnsi"/>
        </w:rPr>
      </w:pPr>
      <w:r w:rsidRPr="00DC2A24">
        <w:rPr>
          <w:rFonts w:asciiTheme="minorHAnsi" w:hAnsiTheme="minorHAnsi"/>
        </w:rPr>
        <w:fldChar w:fldCharType="begin" w:fldLock="1"/>
      </w:r>
      <w:r w:rsidRPr="00DC2A24">
        <w:rPr>
          <w:rFonts w:asciiTheme="minorHAnsi" w:hAnsiTheme="minorHAnsi"/>
        </w:rPr>
        <w:instrText>ADDIN CSL_CITATION {"citationItems":[{"id":"ITEM-1","itemData":{"DOI":"10.1111/j.1600-0587.2008.05565.x","ISSN":"09067590","abstract":"Positive relationships between species richness and sampling area are perhaps the most pervasive patterns in nature. However, the shape of species-area relationships is often highly variable, for reasons that are poorly understood. One such source of variability is the \"small-island effect\", which refers to a decrease in the capacity of sampling area to predict species richness on small islands. Small-island effects have been attributed to a variety of processes, including spatial subsidies, habitat characteristics and ocean-born disturbances. Here, we show that small-island effects can be generated by logarithmic data transformations, which are commonly applied to both axes of species-area relationships. To overcome this problem, we derive several null models to test for non-random variability in the capacity of island area to predict species richness and apply them to data sets on island plant communities in Canada and New Zealand. Both archipelagos showed evidence for small-island effects using traditional breakpoint regression techniques on log-log axes. However, null model analyses revealed different results. The capacity of sampling area to predict species richness in the Canadian archipelago was actually lowest at intermediate island size classes. In the New Zealand archipelago, island area was similarly capable of predicting species richness across the full range of island sizes, indicating the small-island effect detected by breakpoint regression is an artifact of logarithm data transformation. Overall results show that commonly used regression techniques can generate spurious small-island effects and that alternative analytic procedures are needed to detect non-random patterns in species richness on small islands. © 2009 Ecography.","author":[{"dropping-particle":"","family":"Burns","given":"Kevin C.","non-dropping-particle":"","parse-names":false,"suffix":""},{"dropping-particle":"","family":"Paul Mchardy","given":"R.","non-dropping-particle":"","parse-names":false,"suffix":""},{"dropping-particle":"","family":"Pledger","given":"Shirley","non-dropping-particle":"","parse-names":false,"suffix":""}],"container-title":"Ecography","id":"ITEM-1","issue":"2","issued":{"date-parts":[["2009"]]},"page":"269-276","title":"The small-island effect: Fact or artefact?","type":"article-journal","volume":"32"},"uris":["http://www.mendeley.com/documents/?uuid=0c18b60c-0f68-4104-84f3-82f8efd1dd4c"]}],"mendeley":{"formattedCitation":"(Burns, Paul Mchardy, &amp; Pledger, 2009)","plainTextFormattedCitation":"(Burns, Paul Mchardy, &amp; Pledger, 2009)","previouslyFormattedCitation":"(Burns, Paul Mchardy, &amp; Pledger,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(Burns, Paul Mchardy, &amp; Pledger, 2009)</w:t>
      </w:r>
      <w:r w:rsidRPr="00DC2A24">
        <w:rPr>
          <w:rFonts w:asciiTheme="minorHAnsi" w:hAnsiTheme="minorHAnsi"/>
        </w:rPr>
        <w:fldChar w:fldCharType="end"/>
      </w:r>
      <w:r w:rsidRPr="00DC2A24">
        <w:rPr>
          <w:rFonts w:asciiTheme="minorHAnsi" w:hAnsiTheme="minorHAnsi"/>
        </w:rPr>
        <w:t xml:space="preserve"> </w:t>
      </w:r>
      <w:r w:rsidRPr="00DC2A24">
        <w:rPr>
          <w:rFonts w:asciiTheme="minorHAnsi" w:hAnsiTheme="minorHAnsi"/>
          <w:b/>
        </w:rPr>
        <w:t>The small-island effect: Fact or artefact?</w:t>
      </w:r>
    </w:p>
    <w:p w14:paraId="5463C9A1" w14:textId="77777777" w:rsidR="00DC2A24" w:rsidRPr="00DC2A24" w:rsidRDefault="00DC2A24" w:rsidP="00DC2A24">
      <w:pPr>
        <w:rPr>
          <w:rFonts w:asciiTheme="minorHAnsi" w:hAnsiTheme="minorHAnsi" w:cs="Arial"/>
          <w:sz w:val="22"/>
          <w:szCs w:val="22"/>
        </w:rPr>
      </w:pPr>
      <w:r w:rsidRPr="00DC2A24">
        <w:rPr>
          <w:rFonts w:asciiTheme="minorHAnsi" w:hAnsiTheme="minorHAnsi" w:cs="Arial"/>
          <w:sz w:val="22"/>
          <w:szCs w:val="22"/>
        </w:rPr>
        <w:t xml:space="preserve">Microbial Biogeography: From Taxonomy to Traits </w:t>
      </w:r>
      <w:r w:rsidRPr="00DC2A24">
        <w:rPr>
          <w:rFonts w:asciiTheme="minorHAnsi" w:hAnsiTheme="minorHAnsi" w:cs="Arial"/>
          <w:sz w:val="22"/>
          <w:szCs w:val="22"/>
        </w:rPr>
        <w:fldChar w:fldCharType="begin" w:fldLock="1"/>
      </w:r>
      <w:r w:rsidRPr="00DC2A24">
        <w:rPr>
          <w:rFonts w:asciiTheme="minorHAnsi" w:hAnsiTheme="minorHAnsi" w:cs="Arial"/>
          <w:sz w:val="22"/>
          <w:szCs w:val="22"/>
        </w:rPr>
        <w:instrText>ADDIN CSL_CITATION {"citationItems":[{"id":"ITEM-1","itemData":{"DOI":"10.1126/science.1153475","ISSN":"00368075","PMID":"18497288","abstract":"The biogeographic variation of life has predominantly been studied using taxonomy, but this focus is changing. There is a resurging interest in understanding patterns in the distribution not only of taxa but also of the traits those taxa possess. Patterns of trait variation shed light on fundamental questions in biology, including why organisms live where they do and how they will respond to environmental change. Technological advances such as environmental genomics place microbial ecology in a unique position to move trait-based biogeography forward. We anticipate that as trait-based biogeography continues to evolve, micro- and macroorganisms will be studied in concert, establishing a science that is informed by and relevant to all domains of life.","author":[{"dropping-particle":"","family":"Green","given":"Jessica L.","non-dropping-particle":"","parse-names":false,"suffix":""},{"dropping-particle":"","family":"Bohannan","given":"Brendan J.M.","non-dropping-particle":"","parse-names":false,"suffix":""},{"dropping-particle":"","family":"Whitaker","given":"Rachel J.","non-dropping-particle":"","parse-names":false,"suffix":""}],"container-title":"Science","id":"ITEM-1","issue":"5879","issued":{"date-parts":[["2008"]]},"page":"1039-1043","title":"Microbial biogeography: From taxonomy to traits","type":"article-journal","volume":"320"},"uris":["http://www.mendeley.com/documents/?uuid=d57b8550-73b2-44f2-8236-42deffc1d2a0"]}],"mendeley":{"formattedCitation":"(J. L. Green, Bohannan, &amp; Whitaker, 2008)","plainTextFormattedCitation":"(J. L. Green, Bohannan, &amp; Whitaker, 2008)","previouslyFormattedCitation":"(J. L. Green, Bohannan, &amp; Whitaker, 2008)"},"properties":{"noteIndex":0},"schema":"https://github.com/citation-style-language/schema/raw/master/csl-citation.json"}</w:instrText>
      </w:r>
      <w:r w:rsidRPr="00DC2A24">
        <w:rPr>
          <w:rFonts w:asciiTheme="minorHAnsi" w:hAnsiTheme="minorHAnsi" w:cs="Arial"/>
          <w:sz w:val="22"/>
          <w:szCs w:val="22"/>
        </w:rPr>
        <w:fldChar w:fldCharType="separate"/>
      </w:r>
      <w:r w:rsidRPr="00DC2A24">
        <w:rPr>
          <w:rFonts w:asciiTheme="minorHAnsi" w:hAnsiTheme="minorHAnsi" w:cs="Arial"/>
          <w:noProof/>
          <w:sz w:val="22"/>
          <w:szCs w:val="22"/>
        </w:rPr>
        <w:t>(J. L. Green, Bohannan, &amp; Whitaker, 2008)</w:t>
      </w:r>
      <w:r w:rsidRPr="00DC2A24">
        <w:rPr>
          <w:rFonts w:asciiTheme="minorHAnsi" w:hAnsiTheme="minorHAnsi" w:cs="Arial"/>
          <w:sz w:val="22"/>
          <w:szCs w:val="22"/>
        </w:rPr>
        <w:fldChar w:fldCharType="end"/>
      </w:r>
    </w:p>
    <w:p w14:paraId="133B070C" w14:textId="77777777" w:rsidR="00DC2A24" w:rsidRPr="00DC2A24" w:rsidRDefault="00DC2A24" w:rsidP="00DC2A24">
      <w:pPr>
        <w:rPr>
          <w:rFonts w:asciiTheme="minorHAnsi" w:hAnsiTheme="minorHAnsi"/>
        </w:rPr>
      </w:pPr>
      <w:r w:rsidRPr="00DC2A24">
        <w:rPr>
          <w:rFonts w:asciiTheme="minorHAnsi" w:hAnsiTheme="minorHAnsi"/>
        </w:rPr>
        <w:t>(Chase and Myers, 2011) Disentangling the importance of niches from stochastic processes across scales</w:t>
      </w:r>
    </w:p>
    <w:p w14:paraId="5A8A1DDE" w14:textId="4FBEE65B" w:rsidR="00DC2A24" w:rsidRPr="00DC2A24" w:rsidRDefault="00DC2A24" w:rsidP="00DC2A24">
      <w:pPr>
        <w:rPr>
          <w:rFonts w:asciiTheme="minorHAnsi" w:hAnsiTheme="minorHAnsi"/>
        </w:rPr>
      </w:pPr>
      <w:r w:rsidRPr="00DC2A24">
        <w:rPr>
          <w:rFonts w:asciiTheme="minorHAnsi" w:hAnsiTheme="minorHAnsi"/>
        </w:rPr>
        <w:t xml:space="preserve">Patterns and Processes of Microbial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{"citationItems":[{"id":"ITEM-1","itemData":{"DOI":"10.1128/mmbr.00051-12","ISSN":"1092-2172","PMID":"24006468","abstract":"Recent research has expanded our understanding of microbial community assembly. However, the field of community ecology is inaccessible to many microbial ecologists because of inconsistent and often confusing terminology as well as unnecessarily polarizing debates. Thus, we review recent literature on microbial community assembly, using the framework of Vellend (Q. Rev. Biol. 85:183-206, 2010) in an effort to synthesize and unify these contributions. We begin by discussing patterns in microbial biogeography and then describe four basic processes (diversification, dispersal, selection, and drift) that contribute to community assembly. We also discuss different combinations of these processes and where and when they may be most important for shaping microbial communities. The spatial and temporal scales of microbial community assembly are also discussed in relation to assembly processes. Throughout this review paper, we highlight differences between microbes and macroorganisms and generate hypotheses describing how these differences may be important for community assembly. We end by discussing the implications of microbial assembly processes for ecosystem function and biodiversity.","author":[{"dropping-particle":"","family":"Nemergut","given":"D. R.","non-dropping-particle":"","parse-names":false,"suffix":""},{"dropping-particle":"","family":"Schmidt","given":"S. K.","non-dropping-particle":"","parse-names":false,"suffix":""},{"dropping-particle":"","family":"Fukami","given":"T.","non-dropping-particle":"","parse-names":false,"suffix":""},{"dropping-particle":"","family":"O'Neill","given":"S. P.","non-dropping-particle":"","parse-names":false,"suffix":""},{"dropping-particle":"","family":"Bilinski","given":"T. M.","non-dropping-particle":"","parse-names":false,"suffix":""},{"dropping-particle":"","family":"Stanish","given":"L. F.","non-dropping-particle":"","parse-names":false,"suffix":""},{"dropping-particle":"","family":"Knelman","given":"J. E.","non-dropping-particle":"","parse-names":false,"suffix":""},{"dropping-particle":"","family":"Darcy","given":"J. L.","non-dropping-particle":"","parse-names":false,"suffix":""},{"dropping-particle":"","family":"Lynch","given":"R. C.","non-dropping-particle":"","parse-names":false,"suffix":""},{"dropping-particle":"","family":"Wickey","given":"P.","non-dropping-particle":"","parse-names":false,"suffix":""},{"dropping-particle":"","family":"Ferrenberg","given":"S.","non-dropping-particle":"","parse-names":false,"suffix":""}],"container-title":"Microbiology and Molecular Biology Reviews","id":"ITEM-1","issue":"3","issued":{"date-parts":[["2013"]]},"page":"342-356","title":"Patterns and Processes of Microbial Community Assembly","type":"article-journal","volume":"77"},"uris":["http://www.mendeley.com/documents/?uuid=d19cf93e-0569-40c2-8c52-c7f3633c7903"]}],"mendeley":{"formattedCitation":"(D. R. Nemergut et al., 2013)","plainTextFormattedCitation":"(D. R. Nemergut et al., 2013)","previouslyFormattedCitation":"(D. R. Nemergut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 R. Nemergut et al., 2013)</w:t>
      </w:r>
      <w:r w:rsidRPr="00DC2A24">
        <w:rPr>
          <w:rFonts w:asciiTheme="minorHAnsi" w:hAnsiTheme="minorHAnsi"/>
        </w:rPr>
        <w:fldChar w:fldCharType="end"/>
      </w:r>
      <w:r w:rsidRPr="00DC2A24">
        <w:rPr>
          <w:rFonts w:asciiTheme="minorHAnsi" w:hAnsiTheme="minorHAnsi"/>
        </w:rPr>
        <w:t xml:space="preserve">, Stochastic Community Assembly: Does It Matter in Microbial Ecology? </w:t>
      </w:r>
      <w:r w:rsidRPr="00DC2A24">
        <w:rPr>
          <w:rFonts w:asciiTheme="minorHAnsi" w:hAnsiTheme="minorHAnsi"/>
        </w:rPr>
        <w:fldChar w:fldCharType="begin" w:fldLock="1"/>
      </w:r>
      <w:r w:rsidR="00704A38">
        <w:rPr>
          <w:rFonts w:asciiTheme="minorHAnsi" w:hAnsiTheme="minorHAnsi"/>
        </w:rPr>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 Zhou, 2017)</w:t>
      </w:r>
      <w:r w:rsidRPr="00DC2A24">
        <w:rPr>
          <w:rFonts w:asciiTheme="minorHAnsi" w:hAnsiTheme="minorHAnsi"/>
        </w:rPr>
        <w:fldChar w:fldCharType="end"/>
      </w:r>
    </w:p>
    <w:p w14:paraId="7FA8A490" w14:textId="77777777" w:rsidR="00DC2A24" w:rsidRPr="00DC2A24" w:rsidRDefault="00DC2A24" w:rsidP="00DC2A24">
      <w:pPr>
        <w:rPr>
          <w:rFonts w:asciiTheme="minorHAnsi" w:hAnsiTheme="minorHAnsi"/>
        </w:rPr>
      </w:pPr>
      <w:r w:rsidRPr="00DC2A24">
        <w:rPr>
          <w:rFonts w:asciiTheme="minorHAnsi" w:hAnsiTheme="minorHAnsi"/>
        </w:rPr>
        <w:t xml:space="preserve">Ecological insights into assembly processes and network structures of bacterial biofilms in full-scale biologically active carbon filters under ozone implementation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{"citationItems":[{"id":"ITEM-1","itemData":{"DOI":"10.1016/j.scitotenv.2020.141409","ISSN":"18791026","PMID":"32882545","abstract":"To address the adverse effects of harmful algal blooms, there are increased demands over the implementation of ozone coupled with biologically active carbon (BAC) filters in the drinking water treatment plants. Although the microbial biofilms are vital elements to support the proper performance of BAC filters, except for taxonomic affiliations, little is known about the assembly mechanisms of microbial communities in the full-scale BAC filters. This study aimed to examine how the assembly processes and their associated factors (e.g., influent characteristics, biological interactions) drive the temporal dynamics of bacterial communities in full-scale BAC filters, which underwent ozone implementation (five consecutive seasons from 2017 to 2018). The results revealed that along with the increase of bacterial taxonomic richness and evenness, stochastic processes became more crucial to determine the bacterial community assembly in the summer and autumn after ozone implementation (relative contribution: 61.23% and 83.75%, respectively). Moreover, their corresponding networks possessed simple network structures with lower modularity than other seasons, which implied lesser biological interactions among bacterial populations. The correlation between taxonomic and predicted functional diversities using functional redundancy index indicated that relatively high levels of bacterial functional redundancy (&gt;0.83) were generally present in BAC filters. However, compared to other seasons, significantly higher degrees of functional redundancy existed in the summer and autumn after ozone implementation (0.85 ± 0.01 and 0.86 ± 0.01, respectively). Overall, this work improves our understanding of the microbial ecology of full-scale BAC filters by providing a conceptual framework that characterizes bacterial biofilm assembly processes relevant to performance optimization of full-scale BAC filters.","author":[{"dropping-particle":"","family":"Li","given":"Lei","non-dropping-particle":"","parse-names":false,"suffix":""},{"dropping-particle":"","family":"Ning","given":"Daliang","non-dropping-particle":"","parse-names":false,"suffix":""},{"dropping-particle":"","family":"Jeon","given":"Youchul","non-dropping-particle":"","parse-names":false,"suffix":""},{"dropping-particle":"","family":"Ryu","given":"Hodon","non-dropping-particle":"","parse-names":false,"suffix":""},{"dropping-particle":"","family":"Santo Domingo","given":"Jorge W.","non-dropping-particle":"","parse-names":false,"suffix":""},{"dropping-particle":"","family":"Kang","given":"Dae Wook","non-dropping-particle":"","parse-names":false,"suffix":""},{"dropping-particle":"","family":"Kadudula","given":"Anusha","non-dropping-particle":"","parse-names":false,"suffix":""},{"dropping-particle":"","family":"Seo","given":"Youngwoo","non-dropping-particle":"","parse-names":false,"suffix":""}],"container-title":"Science of the Total Environment","id":"ITEM-1","issued":{"date-parts":[["2021"]]},"page":"141409","publisher":"Elsevier B.V.","title":"Ecological insights into assembly processes and network structures of bacterial biofilms in full-scale biologically active carbon filters under ozone implementation","type":"article-journal","volume":"751"},"uris":["http://www.mendeley.com/documents/?uuid=11a8f12a-373a-4d8d-9efc-90248bb3461c"]}],"mendeley":{"formattedCitation":"(Lei Li et al., 2021)","plainTextFormattedCitation":"(Lei Li et al., 2021)","previouslyFormattedCitation":"(Lei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(Lei Li et al., 2021)</w:t>
      </w:r>
      <w:r w:rsidRPr="00DC2A24">
        <w:rPr>
          <w:rFonts w:asciiTheme="minorHAnsi" w:hAnsiTheme="minorHAnsi"/>
        </w:rPr>
        <w:fldChar w:fldCharType="end"/>
      </w:r>
    </w:p>
    <w:p w14:paraId="03BE1D21" w14:textId="77777777" w:rsidR="00DC2A24" w:rsidRPr="00DC2A24" w:rsidRDefault="00DC2A24" w:rsidP="00DC2A24">
      <w:pPr>
        <w:rPr>
          <w:rFonts w:asciiTheme="minorHAnsi" w:hAnsiTheme="minorHAnsi"/>
        </w:rPr>
      </w:pPr>
      <w:r w:rsidRPr="00DC2A24">
        <w:rPr>
          <w:rFonts w:asciiTheme="minorHAnsi" w:hAnsiTheme="minorHAnsi"/>
        </w:rPr>
        <w:t xml:space="preserve">Are island-like systems biologically similar to islands? A review of the evidence. </w:t>
      </w:r>
      <w:r w:rsidRPr="00DC2A24">
        <w:rPr>
          <w:rFonts w:asciiTheme="minorHAnsi" w:hAnsiTheme="minorHAnsi"/>
        </w:rPr>
        <w:fldChar w:fldCharType="begin" w:fldLock="1"/>
      </w:r>
      <w:r w:rsidRPr="00DC2A24">
        <w:rPr>
          <w:rFonts w:asciiTheme="minorHAnsi" w:hAnsiTheme="minorHAnsi"/>
        </w:rPr>
        <w:instrText>ADDIN CSL_CITATION {"citationItems":[{"id":"ITEM-1","itemData":{"DOI":"10.1111/ecog.03951","ISSN":"16000587","abstract":"Islands are geographically defined as land masses completely surrounded by water, and island systems have been used as models for many biogeographic, ecological, and evolutionary theories ever since Darwin's pioneering efforts. However, their biological definition is complex. Over the past few decades these theories have been applied to many study systems that only share some geographic features with island systems. These features include spatial fragmentation, limited area, spatial and temporal isolation from adjacent parts of the system, and low connectivity between different parts within the system, to mention just a few. These systems vary in their form, the matrix that surrounds them, the factors defining their borders, the extent of insularity they impose on the different taxa, and their geological similarity to different types of actual islands. Here, I seek to understand whether such island-like systems (ILS) function biologically as true islands. In the first part, I describe the wide diversity of ILS suggested in the literature and the variation in the features that define their insularity. In the second part, I review the extent to which the main theories of island biology are applicable to these systems: species–area and species–isolation relationships, community composition, evolutionary radiations, and the extent of endemism and genetic diversity. In the third and final part, I suggest a new conceptual framework within which to classify and study the biology of ILS, as well as practical future research directions. I conclude that the term ‘biological island’ is a multi-faceted concept, loosely related to its geographical definition. As ILS are often less isolated than true islands, and their biological patterns are only partly similar to those of true islands (and even this is true only for some ILS) the use of the term ‘island’ to describe any isolated habitat is therefore inappropriate.","author":[{"dropping-particle":"","family":"Itescu","given":"Yuval","non-dropping-particle":"","parse-names":false,"suffix":""}],"container-title":"Ecography","id":"ITEM-1","issue":"7","issued":{"date-parts":[["2019"]]},"page":"1298-1314","title":"Are island-like systems biologically similar to islands? A review of the evidence","type":"article-journal","volume":"42"},"uris":["http://www.mendeley.com/documents/?uuid=8fba88ea-9969-44a8-b8ce-d3725ec9c17e"]}],"mendeley":{"formattedCitation":"(Itescu, 2019)","plainTextFormattedCitation":"(Itescu, 2019)","previouslyFormattedCitation":"(Itescu,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(Itescu, 2019)</w:t>
      </w:r>
      <w:r w:rsidRPr="00DC2A24">
        <w:rPr>
          <w:rFonts w:asciiTheme="minorHAnsi" w:hAnsiTheme="minorHAnsi"/>
        </w:rPr>
        <w:fldChar w:fldCharType="end"/>
      </w:r>
    </w:p>
    <w:p w14:paraId="2F70355C" w14:textId="77777777" w:rsidR="00DC2A24" w:rsidRPr="00DC2A24" w:rsidRDefault="00DC2A24" w:rsidP="00DC2A24">
      <w:pPr>
        <w:rPr>
          <w:rFonts w:asciiTheme="minorHAnsi" w:hAnsiTheme="minorHAnsi"/>
          <w:i/>
        </w:rPr>
      </w:pPr>
      <w:r w:rsidRPr="00DC2A24">
        <w:rPr>
          <w:rFonts w:asciiTheme="minorHAnsi" w:hAnsiTheme="minorHAnsi"/>
        </w:rPr>
        <w:t>A unified model of species abundance, genetic diversity, and functional diversity reveals the mechanisms structuring ecological communities</w:t>
      </w:r>
      <w:r w:rsidRPr="00DC2A24">
        <w:rPr>
          <w:rFonts w:asciiTheme="minorHAnsi" w:hAnsiTheme="minorHAnsi"/>
          <w:i/>
        </w:rPr>
        <w:t xml:space="preserve"> </w:t>
      </w:r>
      <w:r w:rsidRPr="00DC2A24">
        <w:rPr>
          <w:rFonts w:asciiTheme="minorHAnsi" w:hAnsiTheme="minorHAnsi"/>
          <w:i/>
        </w:rPr>
        <w:fldChar w:fldCharType="begin" w:fldLock="1"/>
      </w:r>
      <w:r w:rsidRPr="00DC2A24">
        <w:rPr>
          <w:rFonts w:asciiTheme="minorHAnsi" w:hAnsiTheme="minorHAnsi"/>
          <w:i/>
        </w:rPr>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rPr>
          <w:rFonts w:asciiTheme="minorHAnsi" w:hAnsiTheme="minorHAnsi"/>
          <w:i/>
        </w:rPr>
        <w:fldChar w:fldCharType="separate"/>
      </w:r>
      <w:r w:rsidRPr="00DC2A24">
        <w:rPr>
          <w:rFonts w:asciiTheme="minorHAnsi" w:hAnsiTheme="minorHAnsi"/>
          <w:noProof/>
        </w:rPr>
        <w:t>(Overcast et al., 2020)</w:t>
      </w:r>
      <w:r w:rsidRPr="00DC2A24">
        <w:rPr>
          <w:rFonts w:asciiTheme="minorHAnsi" w:hAnsiTheme="minorHAnsi"/>
          <w:i/>
        </w:rPr>
        <w:fldChar w:fldCharType="end"/>
      </w:r>
    </w:p>
    <w:p w14:paraId="7EBBD100" w14:textId="77777777" w:rsidR="00DC2A24" w:rsidRPr="00DC2A24" w:rsidRDefault="00DC2A24" w:rsidP="00DC2A24">
      <w:pPr>
        <w:rPr>
          <w:rFonts w:asciiTheme="minorHAnsi" w:hAnsiTheme="minorHAnsi"/>
        </w:rPr>
      </w:pPr>
    </w:p>
    <w:p w14:paraId="064DF141" w14:textId="77777777" w:rsidR="00DC2A24" w:rsidRPr="00DC2A24" w:rsidRDefault="00DC2A24" w:rsidP="003453BB">
      <w:pPr>
        <w:pStyle w:val="ListParagraph"/>
        <w:numPr>
          <w:ilvl w:val="0"/>
          <w:numId w:val="17"/>
        </w:numPr>
      </w:pPr>
      <w:r w:rsidRPr="00DC2A24">
        <w:t xml:space="preserve">Whilst individual prokaryotic cells have almost negligible biomass, their extremely high abundances mean they account for a substantial contribution to global biomass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772CEEA7" w14:textId="77777777" w:rsidR="00DC2A24" w:rsidRPr="00DC2A24" w:rsidRDefault="00DC2A24" w:rsidP="003453BB">
      <w:pPr>
        <w:pStyle w:val="ListParagraph"/>
        <w:numPr>
          <w:ilvl w:val="0"/>
          <w:numId w:val="17"/>
        </w:numPr>
      </w:pPr>
      <w:r w:rsidRPr="00DC2A24">
        <w:t xml:space="preserve">High microbial functional diversity means microbial communities place essential roles in ecosystem functioning and biogeochemical cycling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11CC64AC" w14:textId="77777777" w:rsidR="00DC2A24" w:rsidRPr="00DC2A24" w:rsidRDefault="00DC2A24" w:rsidP="003453BB">
      <w:pPr>
        <w:pStyle w:val="ListParagraph"/>
        <w:numPr>
          <w:ilvl w:val="0"/>
          <w:numId w:val="17"/>
        </w:numPr>
      </w:pPr>
      <w:r w:rsidRPr="00DC2A24">
        <w:t xml:space="preserve">To understand the Earth system’s functioning we must understand the distribution of microbial communities throughout the biosphere and the community assembly mechanisms that control that distribution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693ED274" w14:textId="77777777" w:rsidR="00DC2A24" w:rsidRPr="00DC2A24" w:rsidRDefault="00DC2A24" w:rsidP="003453BB">
      <w:pPr>
        <w:pStyle w:val="ListParagraph"/>
        <w:numPr>
          <w:ilvl w:val="0"/>
          <w:numId w:val="17"/>
        </w:numPr>
      </w:pPr>
      <w:r w:rsidRPr="00DC2A24">
        <w:t xml:space="preserve">Bacteria can exhibit strong distance-decay patterns and taxon-area relationships with z values similar to those reported for macroorganisms </w:t>
      </w:r>
      <w:r w:rsidRPr="00DC2A24">
        <w:fldChar w:fldCharType="begin" w:fldLock="1"/>
      </w:r>
      <w:r w:rsidRPr="00DC2A24">
        <w:instrText>ADDIN CSL_CITATION {"citationItems":[{"id":"ITEM-1","itemData":{"DOI":"10.1128/msystems.00540-20","ISSN":"2379-5077","PMID":"32694128","abstract":" Bacteria have been inferred to exhibit relatively weak biogeographic patterns. To what extent such findings reflect true biological phenomena or methodological artifacts remains unclear. Here, we addressed this question by analyzing the turnover of soil bacterial communities from three data sets. We applied three methodological innovations: (i) design of a hierarchical sampling scheme to disentangle environmental from spatial factors driving turnover; (ii) resolution of 16S rRNA gene amplicon sequence variants to enable higher-resolution community profiling; and (iii) application of the new metric zeta diversity to analyze multisite turnover and drivers. At fine taxonomic resolution, rapid compositional turnover was observed across multiple spatial scales. Turnover was overwhelmingly driven by deterministic processes and influenced by the rare biosphere. The communities also exhibited strong distance decay patterns and taxon-area relationships, with z values within the interquartile range reported for macroorganisms. These biogeographical patterns were weakened upon applying two standard approaches to process community sequencing data: clustering sequences at 97% identity threshold and/or filtering the rare biosphere (sequences lower than 0.05% relative abundance). Comparable findings were made across local, regional, and global data sets and when using shotgun metagenomic markers. Altogether, these findings suggest that bacteria exhibit strong biogeographic patterns, but these signals can be obscured by methodological limitations. We advocate various innovations, including using zeta diversity, to advance the study of microbial biogeography.  IMPORTANCE It is commonly thought that bacterial distributions show lower spatial variation than for multicellular organisms. In this article, we present evidence that these inferences are artifacts caused by methodological limitations. Through leveraging innovations in sampling design, sequence processing, and diversity analysis, we provide multifaceted evidence that bacterial communities in fact exhibit strong distribution patterns. This is driven by selection due to factors such as local soil characteristics. Altogether, these findings suggest that the processes underpinning diversity patterns are more unified across all domains of life than previously thought, which has broad implications for the understanding and management of soil biodiversity. ","author":[{"dropping-particle":"","family":"Bay","given":"Sean K.","non-dropping-particle":"","parse-names":false,"suffix":""},{"dropping-particle":"","family":"McGeoch","given":"Melodie A.","non-dropping-particle":"","parse-names":false,"suffix":""},{"dropping-particle":"","family":"Gillor","given":"Osnat","non-dropping-particle":"","parse-names":false,"suffix":""},{"dropping-particle":"","family":"Wieler","given":"Nimrod","non-dropping-particle":"","parse-names":false,"suffix":""},{"dropping-particle":"","family":"Palmer","given":"David J.","non-dropping-particle":"","parse-names":false,"suffix":""},{"dropping-particle":"","family":"Baker","given":"David J.","non-dropping-particle":"","parse-names":false,"suffix":""},{"dropping-particle":"","family":"Chown","given":"Steven L.","non-dropping-particle":"","parse-names":false,"suffix":""},{"dropping-particle":"","family":"Greening","given":"Chris","non-dropping-particle":"","parse-names":false,"suffix":""}],"container-title":"mSystems","id":"ITEM-1","issue":"4","issued":{"date-parts":[["2020"]]},"page":"1-16","title":"Soil Bacterial Communities Exhibit Strong Biogeographic Patterns at Fine Taxonomic Resolution","type":"article-journal","volume":"5"},"uris":["http://www.mendeley.com/documents/?uuid=4b3ea626-9d3a-45bd-9a3a-56eeda949640"]}],"mendeley":{"formattedCitation":"(Bay et al., 2020)","plainTextFormattedCitation":"(Bay et al., 2020)","previouslyFormattedCitation":"(Bay et al., 2020)"},"properties":{"noteIndex":0},"schema":"https://github.com/citation-style-language/schema/raw/master/csl-citation.json"}</w:instrText>
      </w:r>
      <w:r w:rsidRPr="00DC2A24">
        <w:fldChar w:fldCharType="separate"/>
      </w:r>
      <w:r w:rsidRPr="00DC2A24">
        <w:rPr>
          <w:noProof/>
        </w:rPr>
        <w:t>(Bay et al., 2020)</w:t>
      </w:r>
      <w:r w:rsidRPr="00DC2A24">
        <w:fldChar w:fldCharType="end"/>
      </w:r>
      <w:r w:rsidRPr="00DC2A24">
        <w:t>.</w:t>
      </w:r>
    </w:p>
    <w:p w14:paraId="2A1CA048" w14:textId="77777777" w:rsidR="00DC2A24" w:rsidRPr="00DC2A24" w:rsidRDefault="00DC2A24" w:rsidP="003453BB">
      <w:pPr>
        <w:pStyle w:val="ListParagraph"/>
        <w:numPr>
          <w:ilvl w:val="0"/>
          <w:numId w:val="17"/>
        </w:numPr>
      </w:pPr>
      <w:r w:rsidRPr="00DC2A24">
        <w:lastRenderedPageBreak/>
        <w:t>Biodiversity is heterogeneously structured through space and time. The biogeography, or geographic distribution, of plants and animals has been studied since the 18</w:t>
      </w:r>
      <w:r w:rsidRPr="00DC2A24">
        <w:rPr>
          <w:vertAlign w:val="superscript"/>
        </w:rPr>
        <w:t>th</w:t>
      </w:r>
      <w:r w:rsidRPr="00DC2A24">
        <w:t xml:space="preserve"> century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273DB277" w14:textId="3B251477" w:rsidR="00DC2A24" w:rsidRPr="00DC2A24" w:rsidRDefault="00DC2A24" w:rsidP="003453BB">
      <w:pPr>
        <w:pStyle w:val="ListParagraph"/>
        <w:numPr>
          <w:ilvl w:val="0"/>
          <w:numId w:val="17"/>
        </w:numPr>
      </w:pPr>
      <w:r w:rsidRPr="00DC2A24">
        <w:t xml:space="preserve">These biogeographic patterns include latitudinal structuring, species-abundance distributions, species-area relationships, distance-decay relationships and species-time relationships </w:t>
      </w:r>
      <w:r w:rsidRPr="00DC2A24">
        <w:fldChar w:fldCharType="begin" w:fldLock="1"/>
      </w:r>
      <w:r w:rsidR="00704A38">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fldChar w:fldCharType="separate"/>
      </w:r>
      <w:r w:rsidRPr="00DC2A24">
        <w:rPr>
          <w:noProof/>
        </w:rPr>
        <w:t>(J. Zhou, 2017)</w:t>
      </w:r>
      <w:r w:rsidRPr="00DC2A24">
        <w:fldChar w:fldCharType="end"/>
      </w:r>
      <w:r w:rsidRPr="00DC2A24">
        <w:t xml:space="preserve">. </w:t>
      </w:r>
    </w:p>
    <w:p w14:paraId="04F43D93" w14:textId="77777777" w:rsidR="00DC2A24" w:rsidRPr="00DC2A24" w:rsidRDefault="00DC2A24" w:rsidP="003453BB">
      <w:pPr>
        <w:pStyle w:val="ListParagraph"/>
        <w:numPr>
          <w:ilvl w:val="0"/>
          <w:numId w:val="17"/>
        </w:numPr>
      </w:pPr>
      <w:r w:rsidRPr="00DC2A24">
        <w:t xml:space="preserve">By understanding the biogeography of species we can gain insight into the mechanisms that maintain diversity in a given system, such as colonisation, extinction, speciation, biotic and abiotic interactions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28EAE8AD" w14:textId="77777777" w:rsidR="00DC2A24" w:rsidRPr="00DC2A24" w:rsidRDefault="00DC2A24" w:rsidP="003453BB">
      <w:pPr>
        <w:pStyle w:val="ListParagraph"/>
        <w:numPr>
          <w:ilvl w:val="0"/>
          <w:numId w:val="17"/>
        </w:numPr>
      </w:pPr>
      <w:r w:rsidRPr="00DC2A24">
        <w:t xml:space="preserve">Microbial biogeography has been fairly neglected within the literature, with study of microbial biogeography conforming to the assumption that “Everything is everywhere, but, the environment selects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xml:space="preserve">. That is, patterns in microbial geographic distribution are the result of niche filtering or environmental selection, reducing the topic of microbial biogeography to one concerned with understanding the species niche. </w:t>
      </w:r>
    </w:p>
    <w:p w14:paraId="56ECF822" w14:textId="77777777" w:rsidR="00DC2A24" w:rsidRPr="00DC2A24" w:rsidRDefault="00DC2A24" w:rsidP="003453BB">
      <w:pPr>
        <w:pStyle w:val="ListParagraph"/>
        <w:numPr>
          <w:ilvl w:val="0"/>
          <w:numId w:val="17"/>
        </w:numPr>
      </w:pPr>
      <w:r w:rsidRPr="00DC2A24">
        <w:t xml:space="preserve">However, with the assent of powerful genetic techniques over classic culturing methods, microbial ecologists now have the tools to make more accurate assessments of microbial biodiversity in a given habitat </w:t>
      </w:r>
      <w:r w:rsidRPr="00DC2A24">
        <w:fldChar w:fldCharType="begin" w:fldLock="1"/>
      </w:r>
      <w:r w:rsidRPr="00DC2A24">
        <w:instrText>ADDIN CSL_CITATION {"citationItems":[{"id":"ITEM-1","itemData":{"author":[{"dropping-particle":"","family":"Ward","given":"D M","non-dropping-particle":"","parse-names":false,"suffix":""},{"dropping-particle":"","family":"Weller","given":"R","non-dropping-particle":"","parse-names":false,"suffix":""},{"dropping-particle":"","family":"Bateson","given":"M M","non-dropping-particle":"","parse-names":false,"suffix":""}],"container-title":"Nature (London)","id":"ITEM-1","issue":"6270","issued":{"date-parts":[["1990"]]},"page":"63-65","title":"16S rRNA sequences reveal numerous uncultured inhabitants in a well-studied natural community","type":"article-journal","volume":"345"},"uris":["http://www.mendeley.com/documents/?uuid=65ca440e-1e15-44f1-ad35-3b2f14075fdc"]}],"mendeley":{"formattedCitation":"(Ward, Weller, &amp; Bateson, 1990)","plainTextFormattedCitation":"(Ward, Weller, &amp; Bateson, 1990)","previouslyFormattedCitation":"(Ward, Weller, &amp; Bateson, 1990)"},"properties":{"noteIndex":0},"schema":"https://github.com/citation-style-language/schema/raw/master/csl-citation.json"}</w:instrText>
      </w:r>
      <w:r w:rsidRPr="00DC2A24">
        <w:fldChar w:fldCharType="separate"/>
      </w:r>
      <w:r w:rsidRPr="00DC2A24">
        <w:rPr>
          <w:noProof/>
        </w:rPr>
        <w:t>(Ward, Weller, &amp; Bateson, 1990)</w:t>
      </w:r>
      <w:r w:rsidRPr="00DC2A24">
        <w:fldChar w:fldCharType="end"/>
      </w:r>
      <w:r w:rsidRPr="00DC2A24">
        <w:t xml:space="preserve">. This has led to several studies producing evidence of microorganisms following similar biogeographic patterns to those observed in macroorganisms </w:t>
      </w:r>
      <w:r w:rsidRPr="00DC2A24">
        <w:fldChar w:fldCharType="begin" w:fldLock="1"/>
      </w:r>
      <w:r w:rsidRPr="00DC2A24">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taxa","type":"article-journal","volume":"308"},"uris":["http://www.mendeley.com/documents/?uuid=40744884-8560-4dfa-8c65-6192860262ec"]},{"id":"ITEM-2","itemData":{"DOI":"10.1111/j.1462-2920.2006.00996.x","ISSN":"14622912","PMID":"16689725","abstract":"It has been proposed that established models and theories developed in classical ecology could be employed to greatly improve the optimization of wastewater treatment plants (WWTP) by placing the microbiological component onto a model-predictive basis. In particular, this could be achieved by better understanding bacterial community assembly and development. The species-area relationship is one of the oldest biological laws and has been used to describe spatial diversity patterns in contiguous habitats and on islands. In the current study, bacterial communities in seven membrane bioreactors (MBR), of increasing size, located across the UK were sampled. A significant linear relationship between bacterial taxa richness and reactor size was observed and was similar to classical species-area relationships of larger organisms colonizing oceanic islands. Rank-abundance plots revealed a gradient of greater evenness in community structure as MBR volume increased. Application of the Raup and Crick probability-based similarity index indicated a strong role for dispersal in MBR colonization and community structure. Our findings demonstrate that the MBR sampled behaved like islands with respect to bacterial colonization in accordance with the theory of island biogeography. In addition this study provides further evidence that biodiversity at the bacterial level is more similar to that of animals and plants than previously postulated. © 2006 Society for Applied Microbiology and Blackwell Publishing Ltd.","author":[{"dropping-particle":"","family":"Gast","given":"Christopher J.","non-dropping-particle":"Van Der","parse-names":false,"suffix":""},{"dropping-particle":"","family":"Jefferson","given":"Bruce","non-dropping-particle":"","parse-names":false,"suffix":""},{"dropping-particle":"","family":"Reid","given":"Elizabeth","non-dropping-particle":"","parse-names":false,"suffix":""},{"dropping-particle":"","family":"Robinson","given":"Tim","non-dropping-particle":"","parse-names":false,"suffix":""},{"dropping-particle":"","family":"Bailey","given":"Mark J.","non-dropping-particle":"","parse-names":false,"suffix":""},{"dropping-particle":"","family":"Judd","given":"Simon J.","non-dropping-particle":"","parse-names":false,"suffix":""},{"dropping-particle":"","family":"Thompson","given":"Ian P.","non-dropping-particle":"","parse-names":false,"suffix":""}],"container-title":"Environmental Microbiology","id":"ITEM-2","issue":"6","issued":{"date-parts":[["2006"]]},"page":"1048-1055","title":"Bacterial diversity is determined by volume in membrane bioreactors","type":"article-journal","volume":"8"},"uris":["http://www.mendeley.com/documents/?uuid=4a11c761-9b44-4325-a2fa-291fe670c23b"]},{"id":"ITEM-3","itemData":{"DOI":"10.1111/j.1462-2920.2005.00802.x","ISSN":"14622912","PMID":"16011759","abstract":"There is an increasing realization that progress in bacterial ecology can be further advanced by applying theories and models developed in ecology. Consequently, there is a significant need to assess the applicability of such tools, developed specifically for macroorganisms, for investigating the underlying issues that determine bacterial diversity and community assemblage. In this study, we employed the island biogeography species-area model, originally conceived to assess colonization of islands by macroorganisms, to assess bacterial communities colonizing metal-cutting fluids from machines of increasing sump tank size, taking these to be analogous to islands of variable size. This system was selected because it is well studied and compared with other natural bacterial communities has a relatively low (manageable) diversity. Our findings show that island biogeography theory holds for the bacterial communities studied, in that smaller sump tanks contained lower and putatively less stable diversity, and larger sumps had greater diversity and were temporally stable. It was found that the calculated power law indices (i.e. z-values) were similar for all sample sets, and strikingly, typical of those observed in classical ecology. This was not expected as bacteria have significant distinguishing features such as huge population sizes, rapid asexual reproduction and small body size that facilitate dispersal, and are particularly resistant to extinction. © 2005 Society for Applied Microbiology and Blackwell Publishing Ltd.","author":[{"dropping-particle":"","family":"Gast","given":"Christopher J.","non-dropping-particle":"Van Der","parse-names":false,"suffix":""},{"dropping-particle":"","family":"Lilley","given":"Andrew K.","non-dropping-particle":"","parse-names":false,"suffix":""},{"dropping-particle":"","family":"Ager","given":"Duane","non-dropping-particle":"","parse-names":false,"suffix":""},{"dropping-particle":"","family":"Thompson","given":"Ian P.","non-dropping-particle":"","parse-names":false,"suffix":""}],"container-title":"Environmental Microbiology","id":"ITEM-3","issue":"8","issued":{"date-parts":[["2005"]]},"page":"1220-1226","title":"Island size and bacterial diversity in an archipelago of engineering machines","type":"article-journal","volume":"7"},"uris":["http://www.mendeley.com/documents/?uuid=48a37612-a009-419f-b318-6700d75584d1"]}],"mendeley":{"formattedCitation":"(T. Bell et al., 2005; Van Der Gast et al., 2006; Van Der Gast, Lilley, Ager, &amp; Thompson, 2005)","plainTextFormattedCitation":"(T. Bell et al., 2005; Van Der Gast et al., 2006; Van Der Gast, Lilley, Ager, &amp; Thompson, 2005)","previouslyFormattedCitation":"(T. Bell et al., 2005; Van Der Gast et al., 2006; Van Der Gast, Lilley, Ager, &amp; Thompson, 2005)"},"properties":{"noteIndex":0},"schema":"https://github.com/citation-style-language/schema/raw/master/csl-citation.json"}</w:instrText>
      </w:r>
      <w:r w:rsidRPr="00DC2A24">
        <w:fldChar w:fldCharType="separate"/>
      </w:r>
      <w:r w:rsidRPr="00DC2A24">
        <w:rPr>
          <w:noProof/>
        </w:rPr>
        <w:t>(T. Bell et al., 2005; Van Der Gast et al., 2006; Van Der Gast, Lilley, Ager, &amp; Thompson, 2005)</w:t>
      </w:r>
      <w:r w:rsidRPr="00DC2A24">
        <w:fldChar w:fldCharType="end"/>
      </w:r>
      <w:r w:rsidRPr="00DC2A24">
        <w:t xml:space="preserve">. </w:t>
      </w:r>
    </w:p>
    <w:p w14:paraId="5BF80E89" w14:textId="77777777" w:rsidR="00DC2A24" w:rsidRPr="00DC2A24" w:rsidRDefault="00DC2A24" w:rsidP="003453BB">
      <w:pPr>
        <w:pStyle w:val="ListParagraph"/>
        <w:numPr>
          <w:ilvl w:val="0"/>
          <w:numId w:val="17"/>
        </w:numPr>
      </w:pPr>
      <w:r w:rsidRPr="00DC2A24">
        <w:t xml:space="preserve">If microorganisms are found to follow the same biogeographic patterns as macroorganisms, this points the way for universal mechanisms that impact the distribution and diversity of all life, if they do not follow the same patterns then this highlights special characteristics of microbial life that requires further attention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565283F8" w14:textId="77777777" w:rsidR="00DC2A24" w:rsidRPr="00DC2A24" w:rsidRDefault="00DC2A24" w:rsidP="003453BB">
      <w:pPr>
        <w:pStyle w:val="ListParagraph"/>
        <w:numPr>
          <w:ilvl w:val="0"/>
          <w:numId w:val="17"/>
        </w:numPr>
      </w:pPr>
      <w:r w:rsidRPr="00DC2A24">
        <w:t>Whilst biogeography is traditionally concerned with identifying patterns, the study of community assembly looks at what mechanisms drive the observed patterns. Understanding community assembly mechanisms is important in that it can help us predict how biogeographic patterns might change in response to habitat change, such as fragmentation or warming. The mechanisms driving these patterns of community assembly can be divided into two groups: deterministic and stochastic. Deterministic mechanisms of community assembly concern biotic and abiotic selection, and can be acting contemporarily or historically. Stochastic mechanisms include dispersal, drift and speciation which are considered historical.</w:t>
      </w:r>
    </w:p>
    <w:p w14:paraId="369DB801" w14:textId="77777777" w:rsidR="00DC2A24" w:rsidRPr="00DC2A24" w:rsidRDefault="00DC2A24" w:rsidP="003453BB">
      <w:pPr>
        <w:pStyle w:val="ListParagraph"/>
        <w:numPr>
          <w:ilvl w:val="0"/>
          <w:numId w:val="17"/>
        </w:numPr>
      </w:pPr>
      <w:r w:rsidRPr="00DC2A24">
        <w:t>Within these hypotheses deterministic processes of niche or environmental selection through biotic and abiotic drivers falls into the category of contemporary selection, whilst stochastic processes of dispersal limitation fall into the category of historical events, although this is inclusive of past environmental conditions (so past environmental filtering).</w:t>
      </w:r>
    </w:p>
    <w:p w14:paraId="5BA8E251" w14:textId="77777777" w:rsidR="00DC2A24" w:rsidRPr="00DC2A24" w:rsidRDefault="00DC2A24" w:rsidP="003453BB">
      <w:pPr>
        <w:pStyle w:val="ListParagraph"/>
        <w:numPr>
          <w:ilvl w:val="0"/>
          <w:numId w:val="17"/>
        </w:numPr>
      </w:pPr>
      <w:r w:rsidRPr="00DC2A24">
        <w:t xml:space="preserve">A prominent theme in biogeography is the relative influence of historical events, such as dispersal or past environmental conditions, and contemporary conditions, that is the current environmental conditions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In order to investigate the relation influence of these factors on microbial distribution patterns we can investigate four alternative hypotheses: firstly, microorganisms are distributed randomly (there is no biogeographic pattern), secondly their distribution </w:t>
      </w:r>
      <w:r w:rsidRPr="00DC2A24">
        <w:lastRenderedPageBreak/>
        <w:t xml:space="preserve">is non-random and a result of contemporary environmental selection, thirdly distribution is non-random and a result of historical events, fourthly that distribution is non-random and a combined result of contemporary environmental selection and historical events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78FF231A" w14:textId="77777777" w:rsidR="00DC2A24" w:rsidRPr="00DC2A24" w:rsidRDefault="00DC2A24" w:rsidP="003453BB">
      <w:pPr>
        <w:pStyle w:val="ListParagraph"/>
        <w:numPr>
          <w:ilvl w:val="0"/>
          <w:numId w:val="17"/>
        </w:numPr>
      </w:pPr>
      <w:r w:rsidRPr="00DC2A24">
        <w:t>When investigating microbial biogeography, we must first assess whether distribution is random or non-random. If distribution is found to be non-random we reject the first hypothesis. With the understanding that a non-random biogeographic pattern has been identifies we can seek to exclude or support one of the three remaining hypotheses: are the patterns driven by contemporary, deterministic biotic and abiotic mechanisms, or historical deterministic and/or stochastic mechanisms?</w:t>
      </w:r>
    </w:p>
    <w:p w14:paraId="6EF288F0" w14:textId="77777777" w:rsidR="00DC2A24" w:rsidRPr="00DC2A24" w:rsidRDefault="00DC2A24" w:rsidP="003453BB">
      <w:pPr>
        <w:pStyle w:val="ListParagraph"/>
        <w:numPr>
          <w:ilvl w:val="0"/>
          <w:numId w:val="17"/>
        </w:numPr>
      </w:pPr>
      <w:r w:rsidRPr="00DC2A24">
        <w:t xml:space="preserve">Non-random patterns of microbial biogeography are, in their most basic form, distance-decay relationships, where assemblages that are more geographically separated will be more dissimilar. Taxa-area relationships are another classic pattern of biogeography, where the number of observed taxa in an assemblage increases with sample area, either in a continuous habitat </w:t>
      </w:r>
      <w:r w:rsidRPr="00DC2A24">
        <w:fldChar w:fldCharType="begin" w:fldLock="1"/>
      </w:r>
      <w:r w:rsidRPr="00DC2A24">
        <w:instrText>ADDIN CSL_CITATION {"citationItems":[{"id":"ITEM-1","itemData":{"author":[{"dropping-particle":"","family":"Green","given":"Jessica","non-dropping-particle":"","parse-names":false,"suffix":""},{"dropping-particle":"","family":"Holmes","given":"Andrew","non-dropping-particle":"","parse-names":false,"suffix":""},{"dropping-particle":"","family":"Westoby","given":"Mark","non-dropping-particle":"","parse-names":false,"suffix":""},{"dropping-particle":"","family":"Oliver","given":"Ian","non-dropping-particle":"","parse-names":false,"suffix":""},{"dropping-particle":"","family":"Briscoe","given":"David","non-dropping-particle":"","parse-names":false,"suffix":""},{"dropping-particle":"","family":"Dangerfield","given":"Mark","non-dropping-particle":"","parse-names":false,"suffix":""},{"dropping-particle":"","family":"Gillings","given":"Michael","non-dropping-particle":"","parse-names":false,"suffix":""},{"dropping-particle":"","family":"Beattie","given":"Andrew","non-dropping-particle":"","parse-names":false,"suffix":""}],"container-title":"Nature","id":"ITEM-1","issue":"1999","issued":{"date-parts":[["2004"]]},"page":"747-750","title":"Spatial scaling of microbial diversity","type":"article-journal","volume":"432"},"uris":["http://www.mendeley.com/documents/?uuid=6904a23d-d93b-4993-b772-7bf9ba54d831"]}],"mendeley":{"formattedCitation":"(J. Green et al., 2004)","plainTextFormattedCitation":"(J. Green et al., 2004)","previouslyFormattedCitation":"(J. Green et al., 2004)"},"properties":{"noteIndex":0},"schema":"https://github.com/citation-style-language/schema/raw/master/csl-citation.json"}</w:instrText>
      </w:r>
      <w:r w:rsidRPr="00DC2A24">
        <w:fldChar w:fldCharType="separate"/>
      </w:r>
      <w:r w:rsidRPr="00DC2A24">
        <w:rPr>
          <w:noProof/>
        </w:rPr>
        <w:t>(J. Green et al., 2004)</w:t>
      </w:r>
      <w:r w:rsidRPr="00DC2A24">
        <w:fldChar w:fldCharType="end"/>
      </w:r>
      <w:r w:rsidRPr="00DC2A24">
        <w:t xml:space="preserve"> or insular, island-like habitats </w:t>
      </w:r>
      <w:r w:rsidRPr="00DC2A24">
        <w:fldChar w:fldCharType="begin" w:fldLock="1"/>
      </w:r>
      <w:r w:rsidRPr="00DC2A24">
        <w:instrText>ADDIN CSL_CITATION {"citationItems":[{"id":"ITEM-1","itemData":{"DOI":"10.1126/science.1111318","ISSN":"00368075","PMID":"15976296","author":[{"dropping-particle":"","family":"Bell","given":"Thomas","non-dropping-particle":"","parse-names":false,"suffix":""},{"dropping-particle":"","family":"Ager","given":"Duane","non-dropping-particle":"","parse-names":false,"suffix":""},{"dropping-particle":"","family":"Song","given":"Ji Inn","non-dropping-particle":"","parse-names":false,"suffix":""},{"dropping-particle":"","family":"Newman","given":"Jonathan A.","non-dropping-particle":"","parse-names":false,"suffix":""},{"dropping-particle":"","family":"Thompson","given":"Ian P.","non-dropping-particle":"","parse-names":false,"suffix":""},{"dropping-particle":"","family":"Lilley","given":"Andrew K.","non-dropping-particle":"","parse-names":false,"suffix":""},{"dropping-particle":"","family":"Gast","given":"Christopher J.","non-dropping-particle":"Van Der","parse-names":false,"suffix":""}],"container-title":"Science","id":"ITEM-1","issue":"5730","issued":{"date-parts":[["2005"]]},"page":"1884","title":"Larger islands house more bacterial taxa","type":"article-journal","volume":"308"},"uris":["http://www.mendeley.com/documents/?uuid=40744884-8560-4dfa-8c65-6192860262ec"]}],"mendeley":{"formattedCitation":"(T. Bell et al., 2005)","plainTextFormattedCitation":"(T. Bell et al., 2005)","previouslyFormattedCitation":"(T. Bell et al., 2005)"},"properties":{"noteIndex":0},"schema":"https://github.com/citation-style-language/schema/raw/master/csl-citation.json"}</w:instrText>
      </w:r>
      <w:r w:rsidRPr="00DC2A24">
        <w:fldChar w:fldCharType="separate"/>
      </w:r>
      <w:r w:rsidRPr="00DC2A24">
        <w:rPr>
          <w:noProof/>
        </w:rPr>
        <w:t>(T. Bell et al., 2005)</w:t>
      </w:r>
      <w:r w:rsidRPr="00DC2A24">
        <w:fldChar w:fldCharType="end"/>
      </w:r>
      <w:r w:rsidRPr="00DC2A24">
        <w:t xml:space="preserve">. If evidence of these biogeographic patterns is found, the first hypothesis can be rejected. So what mechanisms are shaping observed patterns: contemporary deterministic mechanisms, historical stochastic or historical deterministic mechanisms? </w:t>
      </w:r>
    </w:p>
    <w:p w14:paraId="697C5FFD" w14:textId="77777777" w:rsidR="00DC2A24" w:rsidRPr="00DC2A24" w:rsidRDefault="00DC2A24" w:rsidP="003453BB">
      <w:pPr>
        <w:pStyle w:val="ListParagraph"/>
        <w:numPr>
          <w:ilvl w:val="0"/>
          <w:numId w:val="17"/>
        </w:numPr>
      </w:pPr>
      <w:r w:rsidRPr="00DC2A24">
        <w:t xml:space="preserve">Province = an area in which the assemblage is a result of historical contingencies (like Australia is a province in which the biota are a result of the historical connections with other landmasses, and subsequent isolation) </w:t>
      </w:r>
    </w:p>
    <w:p w14:paraId="637B500A" w14:textId="77777777" w:rsidR="00DC2A24" w:rsidRPr="00DC2A24" w:rsidRDefault="00DC2A24" w:rsidP="003453BB">
      <w:pPr>
        <w:pStyle w:val="ListParagraph"/>
        <w:numPr>
          <w:ilvl w:val="0"/>
          <w:numId w:val="17"/>
        </w:numPr>
      </w:pPr>
      <w:r w:rsidRPr="00DC2A24">
        <w:t>Habitat type = area within a province in which biotic and abiotic factors dictate which assemblages can live there (various habitat types within Australia will support various assemblages)</w:t>
      </w:r>
    </w:p>
    <w:p w14:paraId="0CBA7564" w14:textId="77777777" w:rsidR="00DC2A24" w:rsidRPr="00DC2A24" w:rsidRDefault="00DC2A24" w:rsidP="00DC2A24">
      <w:pPr>
        <w:ind w:left="360"/>
        <w:rPr>
          <w:rFonts w:asciiTheme="minorHAnsi" w:hAnsiTheme="minorHAnsi"/>
        </w:rPr>
      </w:pPr>
    </w:p>
    <w:tbl>
      <w:tblPr>
        <w:tblStyle w:val="TableGrid"/>
        <w:tblW w:w="0" w:type="auto"/>
        <w:tblLook w:val="04A0" w:firstRow="1" w:lastRow="0" w:firstColumn="1" w:lastColumn="0" w:noHBand="0" w:noVBand="1"/>
      </w:tblPr>
      <w:tblGrid>
        <w:gridCol w:w="2225"/>
        <w:gridCol w:w="1936"/>
        <w:gridCol w:w="2638"/>
        <w:gridCol w:w="2211"/>
      </w:tblGrid>
      <w:tr w:rsidR="00DC2A24" w:rsidRPr="00DC2A24" w14:paraId="5F58A334" w14:textId="77777777" w:rsidTr="00DC2A24">
        <w:tc>
          <w:tcPr>
            <w:tcW w:w="4162" w:type="dxa"/>
            <w:gridSpan w:val="2"/>
          </w:tcPr>
          <w:p w14:paraId="68362410" w14:textId="77777777" w:rsidR="00DC2A24" w:rsidRPr="00DC2A24" w:rsidRDefault="00DC2A24" w:rsidP="00DC2A24">
            <w:pPr>
              <w:rPr>
                <w:rFonts w:asciiTheme="minorHAnsi" w:hAnsiTheme="minorHAnsi"/>
              </w:rPr>
            </w:pPr>
            <w:r w:rsidRPr="00DC2A24">
              <w:rPr>
                <w:rFonts w:asciiTheme="minorHAnsi" w:hAnsiTheme="minorHAnsi"/>
              </w:rPr>
              <w:t>Historical Events (can be ancient or relatively recent – anything not acting in the immediate present)</w:t>
            </w:r>
          </w:p>
        </w:tc>
        <w:tc>
          <w:tcPr>
            <w:tcW w:w="4849" w:type="dxa"/>
            <w:gridSpan w:val="2"/>
          </w:tcPr>
          <w:p w14:paraId="0012767F" w14:textId="77777777" w:rsidR="00DC2A24" w:rsidRPr="00DC2A24" w:rsidRDefault="00DC2A24" w:rsidP="00DC2A24">
            <w:pPr>
              <w:rPr>
                <w:rFonts w:asciiTheme="minorHAnsi" w:hAnsiTheme="minorHAnsi"/>
              </w:rPr>
            </w:pPr>
            <w:r w:rsidRPr="00DC2A24">
              <w:rPr>
                <w:rFonts w:asciiTheme="minorHAnsi" w:hAnsiTheme="minorHAnsi"/>
              </w:rPr>
              <w:t>Contemporary Factors</w:t>
            </w:r>
          </w:p>
        </w:tc>
      </w:tr>
      <w:tr w:rsidR="00DC2A24" w:rsidRPr="00DC2A24" w14:paraId="044FB007" w14:textId="77777777" w:rsidTr="00DC2A24">
        <w:tc>
          <w:tcPr>
            <w:tcW w:w="2226" w:type="dxa"/>
          </w:tcPr>
          <w:p w14:paraId="6679DD27" w14:textId="77777777" w:rsidR="00DC2A24" w:rsidRPr="00DC2A24" w:rsidRDefault="00DC2A24" w:rsidP="00DC2A24">
            <w:pPr>
              <w:rPr>
                <w:rFonts w:asciiTheme="minorHAnsi" w:hAnsiTheme="minorHAnsi"/>
              </w:rPr>
            </w:pPr>
            <w:r w:rsidRPr="00DC2A24">
              <w:rPr>
                <w:rFonts w:asciiTheme="minorHAnsi" w:hAnsiTheme="minorHAnsi"/>
              </w:rPr>
              <w:t>Stochastic</w:t>
            </w:r>
          </w:p>
        </w:tc>
        <w:tc>
          <w:tcPr>
            <w:tcW w:w="1936" w:type="dxa"/>
          </w:tcPr>
          <w:p w14:paraId="6C2611C8" w14:textId="77777777" w:rsidR="00DC2A24" w:rsidRPr="00DC2A24" w:rsidRDefault="00DC2A24" w:rsidP="00DC2A24">
            <w:pPr>
              <w:rPr>
                <w:rFonts w:asciiTheme="minorHAnsi" w:hAnsiTheme="minorHAnsi"/>
              </w:rPr>
            </w:pPr>
            <w:r w:rsidRPr="00DC2A24">
              <w:rPr>
                <w:rFonts w:asciiTheme="minorHAnsi" w:hAnsiTheme="minorHAnsi"/>
              </w:rPr>
              <w:t>Deterministic</w:t>
            </w:r>
          </w:p>
        </w:tc>
        <w:tc>
          <w:tcPr>
            <w:tcW w:w="2638" w:type="dxa"/>
          </w:tcPr>
          <w:p w14:paraId="0B852616" w14:textId="77777777" w:rsidR="00DC2A24" w:rsidRPr="00DC2A24" w:rsidRDefault="00DC2A24" w:rsidP="00DC2A24">
            <w:pPr>
              <w:rPr>
                <w:rFonts w:asciiTheme="minorHAnsi" w:hAnsiTheme="minorHAnsi"/>
              </w:rPr>
            </w:pPr>
            <w:r w:rsidRPr="00DC2A24">
              <w:rPr>
                <w:rFonts w:asciiTheme="minorHAnsi" w:hAnsiTheme="minorHAnsi"/>
              </w:rPr>
              <w:t>Stochastic</w:t>
            </w:r>
          </w:p>
        </w:tc>
        <w:tc>
          <w:tcPr>
            <w:tcW w:w="2211" w:type="dxa"/>
          </w:tcPr>
          <w:p w14:paraId="0E12DA5C" w14:textId="77777777" w:rsidR="00DC2A24" w:rsidRPr="00DC2A24" w:rsidRDefault="00DC2A24" w:rsidP="00DC2A24">
            <w:pPr>
              <w:rPr>
                <w:rFonts w:asciiTheme="minorHAnsi" w:hAnsiTheme="minorHAnsi"/>
              </w:rPr>
            </w:pPr>
            <w:r w:rsidRPr="00DC2A24">
              <w:rPr>
                <w:rFonts w:asciiTheme="minorHAnsi" w:hAnsiTheme="minorHAnsi"/>
              </w:rPr>
              <w:t>Deterministic</w:t>
            </w:r>
          </w:p>
        </w:tc>
      </w:tr>
      <w:tr w:rsidR="00DC2A24" w:rsidRPr="00DC2A24" w14:paraId="660E7A92" w14:textId="77777777" w:rsidTr="00DC2A24">
        <w:tc>
          <w:tcPr>
            <w:tcW w:w="2226" w:type="dxa"/>
          </w:tcPr>
          <w:p w14:paraId="00209D4A" w14:textId="77777777" w:rsidR="00DC2A24" w:rsidRPr="00DC2A24" w:rsidRDefault="00DC2A24" w:rsidP="00DC2A24">
            <w:pPr>
              <w:rPr>
                <w:rFonts w:asciiTheme="minorHAnsi" w:hAnsiTheme="minorHAnsi"/>
              </w:rPr>
            </w:pPr>
            <w:r w:rsidRPr="00DC2A24">
              <w:rPr>
                <w:rFonts w:asciiTheme="minorHAnsi" w:hAnsiTheme="minorHAnsi"/>
              </w:rPr>
              <w:t>Dispersal</w:t>
            </w:r>
          </w:p>
        </w:tc>
        <w:tc>
          <w:tcPr>
            <w:tcW w:w="1936" w:type="dxa"/>
          </w:tcPr>
          <w:p w14:paraId="7E3EE1D1" w14:textId="77777777" w:rsidR="00DC2A24" w:rsidRPr="00DC2A24" w:rsidRDefault="00DC2A24" w:rsidP="00DC2A24">
            <w:pPr>
              <w:rPr>
                <w:rFonts w:asciiTheme="minorHAnsi" w:hAnsiTheme="minorHAnsi"/>
              </w:rPr>
            </w:pPr>
            <w:r w:rsidRPr="00DC2A24">
              <w:rPr>
                <w:rFonts w:asciiTheme="minorHAnsi" w:hAnsiTheme="minorHAnsi"/>
              </w:rPr>
              <w:t>Abiotic environmental selection (stress tolerance)</w:t>
            </w:r>
          </w:p>
        </w:tc>
        <w:tc>
          <w:tcPr>
            <w:tcW w:w="2638" w:type="dxa"/>
          </w:tcPr>
          <w:p w14:paraId="4D6A0923" w14:textId="77777777" w:rsidR="00DC2A24" w:rsidRPr="00DC2A24" w:rsidRDefault="00DC2A24" w:rsidP="00DC2A24">
            <w:pPr>
              <w:rPr>
                <w:rFonts w:asciiTheme="minorHAnsi" w:hAnsiTheme="minorHAnsi"/>
              </w:rPr>
            </w:pPr>
          </w:p>
        </w:tc>
        <w:tc>
          <w:tcPr>
            <w:tcW w:w="2211" w:type="dxa"/>
          </w:tcPr>
          <w:p w14:paraId="77ED4F77" w14:textId="77777777" w:rsidR="00DC2A24" w:rsidRPr="00DC2A24" w:rsidRDefault="00DC2A24" w:rsidP="00DC2A24">
            <w:pPr>
              <w:rPr>
                <w:rFonts w:asciiTheme="minorHAnsi" w:hAnsiTheme="minorHAnsi"/>
              </w:rPr>
            </w:pPr>
            <w:r w:rsidRPr="00DC2A24">
              <w:rPr>
                <w:rFonts w:asciiTheme="minorHAnsi" w:hAnsiTheme="minorHAnsi"/>
              </w:rPr>
              <w:t>Abiotic environmental selection (stress tolerance)</w:t>
            </w:r>
          </w:p>
        </w:tc>
      </w:tr>
      <w:tr w:rsidR="00DC2A24" w:rsidRPr="00DC2A24" w14:paraId="2AD1FCAF" w14:textId="77777777" w:rsidTr="00DC2A24">
        <w:tc>
          <w:tcPr>
            <w:tcW w:w="2226" w:type="dxa"/>
          </w:tcPr>
          <w:p w14:paraId="54811412" w14:textId="77777777" w:rsidR="00DC2A24" w:rsidRPr="00DC2A24" w:rsidRDefault="00DC2A24" w:rsidP="00DC2A24">
            <w:pPr>
              <w:rPr>
                <w:rFonts w:asciiTheme="minorHAnsi" w:hAnsiTheme="minorHAnsi"/>
              </w:rPr>
            </w:pPr>
            <w:r w:rsidRPr="00DC2A24">
              <w:rPr>
                <w:rFonts w:asciiTheme="minorHAnsi" w:hAnsiTheme="minorHAnsi"/>
              </w:rPr>
              <w:t>Speciation</w:t>
            </w:r>
          </w:p>
        </w:tc>
        <w:tc>
          <w:tcPr>
            <w:tcW w:w="1936" w:type="dxa"/>
          </w:tcPr>
          <w:p w14:paraId="76EBD8FE" w14:textId="77777777" w:rsidR="00DC2A24" w:rsidRPr="00DC2A24" w:rsidRDefault="00DC2A24" w:rsidP="00DC2A24">
            <w:pPr>
              <w:rPr>
                <w:rFonts w:asciiTheme="minorHAnsi" w:hAnsiTheme="minorHAnsi"/>
              </w:rPr>
            </w:pPr>
            <w:r w:rsidRPr="00DC2A24">
              <w:rPr>
                <w:rFonts w:asciiTheme="minorHAnsi" w:hAnsiTheme="minorHAnsi"/>
              </w:rPr>
              <w:t>Biotic selection (competitive interactions, niche partitioning, limiting similarity)</w:t>
            </w:r>
          </w:p>
        </w:tc>
        <w:tc>
          <w:tcPr>
            <w:tcW w:w="2638" w:type="dxa"/>
          </w:tcPr>
          <w:p w14:paraId="50F07C09" w14:textId="77777777" w:rsidR="00DC2A24" w:rsidRPr="00DC2A24" w:rsidRDefault="00DC2A24" w:rsidP="00DC2A24">
            <w:pPr>
              <w:rPr>
                <w:rFonts w:asciiTheme="minorHAnsi" w:hAnsiTheme="minorHAnsi"/>
              </w:rPr>
            </w:pPr>
          </w:p>
        </w:tc>
        <w:tc>
          <w:tcPr>
            <w:tcW w:w="2211" w:type="dxa"/>
          </w:tcPr>
          <w:p w14:paraId="34D35789" w14:textId="77777777" w:rsidR="00DC2A24" w:rsidRPr="00DC2A24" w:rsidRDefault="00DC2A24" w:rsidP="00DC2A24">
            <w:pPr>
              <w:rPr>
                <w:rFonts w:asciiTheme="minorHAnsi" w:hAnsiTheme="minorHAnsi"/>
              </w:rPr>
            </w:pPr>
            <w:r w:rsidRPr="00DC2A24">
              <w:rPr>
                <w:rFonts w:asciiTheme="minorHAnsi" w:hAnsiTheme="minorHAnsi"/>
              </w:rPr>
              <w:t>Biotic selection (competitive interactions niche partitioning, limiting similarity)</w:t>
            </w:r>
          </w:p>
        </w:tc>
      </w:tr>
      <w:tr w:rsidR="00DC2A24" w:rsidRPr="00DC2A24" w14:paraId="4DB68434" w14:textId="77777777" w:rsidTr="00DC2A24">
        <w:tc>
          <w:tcPr>
            <w:tcW w:w="2226" w:type="dxa"/>
          </w:tcPr>
          <w:p w14:paraId="54D79E37" w14:textId="77777777" w:rsidR="00DC2A24" w:rsidRPr="00DC2A24" w:rsidRDefault="00DC2A24" w:rsidP="00DC2A24">
            <w:pPr>
              <w:rPr>
                <w:rFonts w:asciiTheme="minorHAnsi" w:hAnsiTheme="minorHAnsi"/>
              </w:rPr>
            </w:pPr>
            <w:r w:rsidRPr="00DC2A24">
              <w:rPr>
                <w:rFonts w:asciiTheme="minorHAnsi" w:hAnsiTheme="minorHAnsi"/>
              </w:rPr>
              <w:t>Drift</w:t>
            </w:r>
          </w:p>
        </w:tc>
        <w:tc>
          <w:tcPr>
            <w:tcW w:w="1936" w:type="dxa"/>
          </w:tcPr>
          <w:p w14:paraId="6EDD793F" w14:textId="77777777" w:rsidR="00DC2A24" w:rsidRPr="00DC2A24" w:rsidRDefault="00DC2A24" w:rsidP="00DC2A24">
            <w:pPr>
              <w:rPr>
                <w:rFonts w:asciiTheme="minorHAnsi" w:hAnsiTheme="minorHAnsi"/>
              </w:rPr>
            </w:pPr>
            <w:r w:rsidRPr="00DC2A24">
              <w:rPr>
                <w:rFonts w:asciiTheme="minorHAnsi" w:hAnsiTheme="minorHAnsi"/>
              </w:rPr>
              <w:t>Equalizing fitness processes</w:t>
            </w:r>
          </w:p>
        </w:tc>
        <w:tc>
          <w:tcPr>
            <w:tcW w:w="2638" w:type="dxa"/>
          </w:tcPr>
          <w:p w14:paraId="41815ADA" w14:textId="77777777" w:rsidR="00DC2A24" w:rsidRPr="00DC2A24" w:rsidRDefault="00DC2A24" w:rsidP="00DC2A24">
            <w:pPr>
              <w:rPr>
                <w:rFonts w:asciiTheme="minorHAnsi" w:hAnsiTheme="minorHAnsi"/>
              </w:rPr>
            </w:pPr>
          </w:p>
        </w:tc>
        <w:tc>
          <w:tcPr>
            <w:tcW w:w="2211" w:type="dxa"/>
          </w:tcPr>
          <w:p w14:paraId="1A872581" w14:textId="77777777" w:rsidR="00DC2A24" w:rsidRPr="00DC2A24" w:rsidRDefault="00DC2A24" w:rsidP="00DC2A24">
            <w:pPr>
              <w:rPr>
                <w:rFonts w:asciiTheme="minorHAnsi" w:hAnsiTheme="minorHAnsi"/>
              </w:rPr>
            </w:pPr>
            <w:r w:rsidRPr="00DC2A24">
              <w:rPr>
                <w:rFonts w:asciiTheme="minorHAnsi" w:hAnsiTheme="minorHAnsi"/>
              </w:rPr>
              <w:t>Equalizing fitness processes</w:t>
            </w:r>
          </w:p>
        </w:tc>
      </w:tr>
      <w:tr w:rsidR="00DC2A24" w:rsidRPr="00DC2A24" w14:paraId="3F00E7C3" w14:textId="77777777" w:rsidTr="00DC2A24">
        <w:tc>
          <w:tcPr>
            <w:tcW w:w="2226" w:type="dxa"/>
          </w:tcPr>
          <w:p w14:paraId="6DFA9D86" w14:textId="77777777" w:rsidR="00DC2A24" w:rsidRPr="00DC2A24" w:rsidRDefault="00DC2A24" w:rsidP="00DC2A24">
            <w:pPr>
              <w:rPr>
                <w:rFonts w:asciiTheme="minorHAnsi" w:hAnsiTheme="minorHAnsi"/>
              </w:rPr>
            </w:pPr>
            <w:r w:rsidRPr="00DC2A24">
              <w:rPr>
                <w:rFonts w:asciiTheme="minorHAnsi" w:hAnsiTheme="minorHAnsi"/>
              </w:rPr>
              <w:t>Dormancy?</w:t>
            </w:r>
          </w:p>
        </w:tc>
        <w:tc>
          <w:tcPr>
            <w:tcW w:w="1936" w:type="dxa"/>
          </w:tcPr>
          <w:p w14:paraId="427A0754" w14:textId="77777777" w:rsidR="00DC2A24" w:rsidRPr="00DC2A24" w:rsidRDefault="00DC2A24" w:rsidP="00DC2A24">
            <w:pPr>
              <w:rPr>
                <w:rFonts w:asciiTheme="minorHAnsi" w:hAnsiTheme="minorHAnsi"/>
              </w:rPr>
            </w:pPr>
            <w:r w:rsidRPr="00DC2A24">
              <w:rPr>
                <w:rFonts w:asciiTheme="minorHAnsi" w:hAnsiTheme="minorHAnsi"/>
              </w:rPr>
              <w:t>Facilitation</w:t>
            </w:r>
          </w:p>
        </w:tc>
        <w:tc>
          <w:tcPr>
            <w:tcW w:w="2638" w:type="dxa"/>
          </w:tcPr>
          <w:p w14:paraId="5E77FFD9" w14:textId="77777777" w:rsidR="00DC2A24" w:rsidRPr="00DC2A24" w:rsidRDefault="00DC2A24" w:rsidP="00DC2A24">
            <w:pPr>
              <w:rPr>
                <w:rFonts w:asciiTheme="minorHAnsi" w:hAnsiTheme="minorHAnsi"/>
              </w:rPr>
            </w:pPr>
          </w:p>
        </w:tc>
        <w:tc>
          <w:tcPr>
            <w:tcW w:w="2211" w:type="dxa"/>
          </w:tcPr>
          <w:p w14:paraId="3C9F1BF9" w14:textId="77777777" w:rsidR="00DC2A24" w:rsidRPr="00DC2A24" w:rsidRDefault="00DC2A24" w:rsidP="00DC2A24">
            <w:pPr>
              <w:rPr>
                <w:rFonts w:asciiTheme="minorHAnsi" w:hAnsiTheme="minorHAnsi"/>
              </w:rPr>
            </w:pPr>
            <w:r w:rsidRPr="00DC2A24">
              <w:rPr>
                <w:rFonts w:asciiTheme="minorHAnsi" w:hAnsiTheme="minorHAnsi"/>
              </w:rPr>
              <w:t>Facilitation</w:t>
            </w:r>
          </w:p>
        </w:tc>
      </w:tr>
    </w:tbl>
    <w:p w14:paraId="20C8088C" w14:textId="77777777" w:rsidR="00DC2A24" w:rsidRPr="00DC2A24" w:rsidRDefault="00DC2A24" w:rsidP="00DC2A24">
      <w:pPr>
        <w:pStyle w:val="ListParagraph"/>
      </w:pPr>
    </w:p>
    <w:p w14:paraId="34FC9B22" w14:textId="77777777" w:rsidR="00DC2A24" w:rsidRPr="00DC2A24" w:rsidRDefault="00DC2A24" w:rsidP="003453BB">
      <w:pPr>
        <w:pStyle w:val="ListParagraph"/>
        <w:numPr>
          <w:ilvl w:val="0"/>
          <w:numId w:val="17"/>
        </w:numPr>
      </w:pPr>
      <w:r w:rsidRPr="00DC2A24">
        <w:lastRenderedPageBreak/>
        <w:t>It is now generally held that both stochastic and deterministic community assembly processes generate biogeographic patterns, but their relative contribution appears to vary between taxonomic groups, habitats and across spatial and temporal scales.</w:t>
      </w:r>
    </w:p>
    <w:p w14:paraId="59D82AA3" w14:textId="77777777" w:rsidR="00DC2A24" w:rsidRPr="00DC2A24" w:rsidRDefault="00DC2A24" w:rsidP="003453BB">
      <w:pPr>
        <w:pStyle w:val="ListParagraph"/>
        <w:numPr>
          <w:ilvl w:val="0"/>
          <w:numId w:val="17"/>
        </w:numPr>
      </w:pPr>
      <w:r w:rsidRPr="00DC2A24">
        <w:t>Deterministic mechanisms are included in traditional niche-based theories of community assembly, that is, the species observed within a community are there due to non-random biotic and abiotic factors. Abiotic factors refer to the way the environment filters the species that can exist in a particular place. Environmental filters may include pH, temperature, salinity, moisture content and chemical composition. Biotic mechanisms of community assembly that produce biogeographic patterns include intra- and inter-specific interactions. Traditionally, study of microbial community assembly and subsequent biogeographic patterns has preferentially favoured deterministic mechanisms.</w:t>
      </w:r>
    </w:p>
    <w:p w14:paraId="54E88D66" w14:textId="77777777" w:rsidR="00DC2A24" w:rsidRPr="00DC2A24" w:rsidRDefault="00DC2A24" w:rsidP="003453BB">
      <w:pPr>
        <w:pStyle w:val="ListParagraph"/>
        <w:numPr>
          <w:ilvl w:val="0"/>
          <w:numId w:val="17"/>
        </w:numPr>
      </w:pPr>
      <w:r w:rsidRPr="00DC2A24">
        <w:t xml:space="preserve">Stochastic mechanisms of community assembly include dispersal, speciation (diversification) and ecological drift (extinction) </w:t>
      </w:r>
      <w:r w:rsidRPr="00DC2A24">
        <w:fldChar w:fldCharType="begin" w:fldLock="1"/>
      </w:r>
      <w:r w:rsidRPr="00DC2A24">
        <w:instrText>ADDIN CSL_CITATION {"citationItems":[{"id":"ITEM-1","itemData":{"DOI":"10.1038/nrmicro1341","ISSN":"17401526","PMID":"16415926","abstract":"We review the biogeography of microorganisms in light of the biogeography of macroorganisms. A large body of research supports the idea that free-living microbial taxa exhibit biogeographic patterns. Current evidence confirms that, as proposed by the Baas-Becking hypothesis, 'the environment selects' and is, in part, responsible for spatial variation in microbial diversity. However, recent studies also dispute the idea that 'everything is everywhere'. We also consider how the processes that generate and maintain biogeographic patterns in macroorganisms could operate in the microbial world. © 2006 Nature Publishing Book.","author":[{"dropping-particle":"","family":"Martiny","given":"Jennifer B.Hughes","non-dropping-particle":"","parse-names":false,"suffix":""},{"dropping-particle":"","family":"Bohannan","given":"Brendan J.M.","non-dropping-particle":"","parse-names":false,"suffix":""},{"dropping-particle":"","family":"Brown","given":"James H.","non-dropping-particle":"","parse-names":false,"suffix":""},{"dropping-particle":"","family":"Colwell","given":"Robert K.","non-dropping-particle":"","parse-names":false,"suffix":""},{"dropping-particle":"","family":"Fuhrman","given":"Jed A.","non-dropping-particle":"","parse-names":false,"suffix":""},{"dropping-particle":"","family":"Green","given":"Jessica L.","non-dropping-particle":"","parse-names":false,"suffix":""},{"dropping-particle":"","family":"Horner-Devine","given":"M. Claire","non-dropping-particle":"","parse-names":false,"suffix":""},{"dropping-particle":"","family":"Kane","given":"Matthew","non-dropping-particle":"","parse-names":false,"suffix":""},{"dropping-particle":"","family":"Krumins","given":"Jennifer Adams","non-dropping-particle":"","parse-names":false,"suffix":""},{"dropping-particle":"","family":"Kuske","given":"Cheryl R.","non-dropping-particle":"","parse-names":false,"suffix":""},{"dropping-particle":"","family":"Morin","given":"Peter J.","non-dropping-particle":"","parse-names":false,"suffix":""},{"dropping-particle":"","family":"Naeem","given":"Shahid","non-dropping-particle":"","parse-names":false,"suffix":""},{"dropping-particle":"","family":"Øvreås","given":"Lise","non-dropping-particle":"","parse-names":false,"suffix":""},{"dropping-particle":"","family":"Reysenbach","given":"Anna Louise","non-dropping-particle":"","parse-names":false,"suffix":""},{"dropping-particle":"","family":"Smith","given":"Val H.","non-dropping-particle":"","parse-names":false,"suffix":""},{"dropping-particle":"","family":"Staley","given":"James T.","non-dropping-particle":"","parse-names":false,"suffix":""}],"container-title":"Nature Reviews Microbiology","id":"ITEM-1","issue":"2","issued":{"date-parts":[["2006"]]},"page":"102-112","title":"Microbial biogeography: Putting microorganisms on the map","type":"article-journal","volume":"4"},"uris":["http://www.mendeley.com/documents/?uuid=cd1a943e-3b81-4ab6-bfda-2c1f7a6d02ca"]}],"mendeley":{"formattedCitation":"(Martiny et al., 2006)","plainTextFormattedCitation":"(Martiny et al., 2006)","previouslyFormattedCitation":"(Martiny et al., 2006)"},"properties":{"noteIndex":0},"schema":"https://github.com/citation-style-language/schema/raw/master/csl-citation.json"}</w:instrText>
      </w:r>
      <w:r w:rsidRPr="00DC2A24">
        <w:fldChar w:fldCharType="separate"/>
      </w:r>
      <w:r w:rsidRPr="00DC2A24">
        <w:rPr>
          <w:noProof/>
        </w:rPr>
        <w:t>(Martiny et al., 2006)</w:t>
      </w:r>
      <w:r w:rsidRPr="00DC2A24">
        <w:fldChar w:fldCharType="end"/>
      </w:r>
      <w:r w:rsidRPr="00DC2A24">
        <w:t xml:space="preserve">. </w:t>
      </w:r>
    </w:p>
    <w:p w14:paraId="78856841" w14:textId="77777777" w:rsidR="00DC2A24" w:rsidRPr="00DC2A24" w:rsidRDefault="00DC2A24" w:rsidP="003453BB">
      <w:pPr>
        <w:pStyle w:val="ListParagraph"/>
        <w:numPr>
          <w:ilvl w:val="0"/>
          <w:numId w:val="17"/>
        </w:numPr>
      </w:pPr>
      <w:r w:rsidRPr="00DC2A24">
        <w:t>The overarching aim of my research is to understand how dormancy impacts community assembly in cryoconite holes and thus ecosystem functioning in the glacial system, and how this might alter with climate change.</w:t>
      </w:r>
    </w:p>
    <w:p w14:paraId="30FD7C87" w14:textId="77777777" w:rsidR="00DC2A24" w:rsidRPr="00DC2A24" w:rsidRDefault="00DC2A24" w:rsidP="003453BB">
      <w:pPr>
        <w:pStyle w:val="ListParagraph"/>
        <w:numPr>
          <w:ilvl w:val="0"/>
          <w:numId w:val="17"/>
        </w:numPr>
      </w:pPr>
      <w:r w:rsidRPr="00DC2A24">
        <w:t xml:space="preserve">There is increasing evidence to suggest that biodiversity stabilises ecosystem functioning as well as the ecosystem services from which we benefit </w:t>
      </w:r>
      <w:r w:rsidRPr="00DC2A24">
        <w:fldChar w:fldCharType="begin" w:fldLock="1"/>
      </w:r>
      <w:r w:rsidRPr="00DC2A24">
        <w:instrText>ADDIN CSL_CITATION {"citationItems":[{"id":"ITEM-1","itemData":{"DOI":"10.1146/annurev-ecolsys-120213-091917","ISSN":"15452069","abstract":"Species diversity is a major determinant of ecosystem productivity stability invasibility, and nutrient dynamics. Hundreds of studies spanning terrestrial, aquatic, and marine ecosystems show that high-diversity mixtures are approximately twice as productive as monocultures of the same species and that this difference increases through time. These impacts of higher diversity have multiple causes, including interspecific complementarity, greater use of limiting resources, decreased herbivory and disease, and nutrient-cycling feedbacks that increase nutrient stores and supply rates over the long term. These experimentally observed effects of diversity are consistent with predictions based on a variety of theories that share a common feature: All have trade-off-based mechanisms that allow long-term coexistence of many different competing species. Diversity loss has an effect as great as, or greater than, the effects of herbivory, fire, drought, nitrogen addition, elevated CO2, and other drivers of environmental change. The preservation, conservation, and restoration of biodiversity should be a high global priority.","author":[{"dropping-particle":"","family":"Tilman","given":"David","non-dropping-particle":"","parse-names":false,"suffix":""},{"dropping-particle":"","family":"Isbell","given":"Forest","non-dropping-particle":"","parse-names":false,"suffix":""},{"dropping-particle":"","family":"Cowles","given":"Jane M.","non-dropping-particle":"","parse-names":false,"suffix":""}],"container-title":"Annual Review of Ecology, Evolution, and Systematics","id":"ITEM-1","issued":{"date-parts":[["2014"]]},"page":"471-493","title":"Biodiversity and ecosystem functioning","type":"article-journal","volume":"45"},"uris":["http://www.mendeley.com/documents/?uuid=e4cf6975-b30e-4afb-be27-d25b2b82ab27"]}],"mendeley":{"formattedCitation":"(Tilman, Isbell, &amp; Cowles, 2014)","plainTextFormattedCitation":"(Tilman, Isbell, &amp; Cowles, 2014)","previouslyFormattedCitation":"(Tilman, Isbell, &amp; Cowles, 2014)"},"properties":{"noteIndex":0},"schema":"https://github.com/citation-style-language/schema/raw/master/csl-citation.json"}</w:instrText>
      </w:r>
      <w:r w:rsidRPr="00DC2A24">
        <w:fldChar w:fldCharType="separate"/>
      </w:r>
      <w:r w:rsidRPr="00DC2A24">
        <w:rPr>
          <w:noProof/>
        </w:rPr>
        <w:t>(Tilman, Isbell, &amp; Cowles, 2014)</w:t>
      </w:r>
      <w:r w:rsidRPr="00DC2A24">
        <w:fldChar w:fldCharType="end"/>
      </w:r>
      <w:r w:rsidRPr="00DC2A24">
        <w:t xml:space="preserve">. </w:t>
      </w:r>
    </w:p>
    <w:p w14:paraId="079F04B6" w14:textId="77777777" w:rsidR="00DC2A24" w:rsidRPr="00DC2A24" w:rsidRDefault="00DC2A24" w:rsidP="003453BB">
      <w:pPr>
        <w:pStyle w:val="ListParagraph"/>
        <w:numPr>
          <w:ilvl w:val="0"/>
          <w:numId w:val="17"/>
        </w:numPr>
      </w:pPr>
      <w:r w:rsidRPr="00DC2A24">
        <w:t xml:space="preserve">Understanding the impact of </w:t>
      </w:r>
      <m:oMath>
        <m:r>
          <w:rPr>
            <w:rFonts w:ascii="Cambria Math" w:hAnsi="Cambria Math"/>
          </w:rPr>
          <m:t>α</m:t>
        </m:r>
      </m:oMath>
      <w:r w:rsidRPr="00DC2A24">
        <w:t xml:space="preserve">- and </w:t>
      </w:r>
      <m:oMath>
        <m:r>
          <w:rPr>
            <w:rFonts w:ascii="Cambria Math" w:hAnsi="Cambria Math"/>
          </w:rPr>
          <m:t>β</m:t>
        </m:r>
      </m:oMath>
      <w:r w:rsidRPr="00DC2A24">
        <w:t xml:space="preserve">-diversity on ecosystem functioning is essential in helping us predict the impacts of climate change, particularly for habitats subject to large environmental changes, such as the warming Arctic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Isbell, &amp; Seidl, 2018)","plainTextFormattedCitation":"(Mori, Isbell, &amp; Seidl, 2018)","previouslyFormattedCitation":"(Mori, Isbell, &amp; Seidl, 2018)"},"properties":{"noteIndex":0},"schema":"https://github.com/citation-style-language/schema/raw/master/csl-citation.json"}</w:instrText>
      </w:r>
      <w:r w:rsidRPr="00DC2A24">
        <w:fldChar w:fldCharType="separate"/>
      </w:r>
      <w:r w:rsidRPr="00DC2A24">
        <w:rPr>
          <w:noProof/>
        </w:rPr>
        <w:t>(Mori, Isbell, &amp; Seidl, 2018)</w:t>
      </w:r>
      <w:r w:rsidRPr="00DC2A24">
        <w:fldChar w:fldCharType="end"/>
      </w:r>
      <w:r w:rsidRPr="00DC2A24">
        <w:t xml:space="preserve">. </w:t>
      </w:r>
    </w:p>
    <w:p w14:paraId="7A848066" w14:textId="77777777" w:rsidR="00DC2A24" w:rsidRPr="00DC2A24" w:rsidRDefault="00DC2A24" w:rsidP="003453BB">
      <w:pPr>
        <w:pStyle w:val="ListParagraph"/>
        <w:numPr>
          <w:ilvl w:val="0"/>
          <w:numId w:val="17"/>
        </w:numPr>
      </w:pPr>
      <m:oMath>
        <m:r>
          <w:rPr>
            <w:rFonts w:ascii="Cambria Math" w:hAnsi="Cambria Math"/>
          </w:rPr>
          <m:t>α</m:t>
        </m:r>
      </m:oMath>
      <w:r w:rsidRPr="00DC2A24">
        <w:t xml:space="preserve">-diversity is positively correlated with biomass production and ecosystem function </w:t>
      </w:r>
      <w:r w:rsidRPr="00DC2A24">
        <w:fldChar w:fldCharType="begin" w:fldLock="1"/>
      </w:r>
      <w:r w:rsidRPr="00DC2A24">
        <w:instrText>ADDIN CSL_CITATION {"citationItems":[{"id":"ITEM-1","itemData":{"DOI":"10.1111/ele.12796","ISSN":"14610248","PMID":"28639274","abstract":"The ability to explain why multispecies assemblages produce greater biomass compared to monocultures, has been a central goal in the quest to understand biodiversity effects on ecosystem function. Species contributions to ecosystem function can be driven by two processes: niche complementarity and a selection effect that is influenced by fitness (competitive) differences, and both can be approximated with measures of species’ traits. It has been hypothesised that fitness differences are associated with few, singular traits while complementarity requires multidimensional trait measures. Here, using experimental data from plant assemblages, I show that the selection effect was strongest when trait dissimilarity was low, while complementarity was greatest with high trait dissimilarity. Selection effects were best explained by a single trait, plant height. Complementarity was correlated with dissimilarity across multiple traits, representing above and below ground processes. By identifying the relevant traits linked to ecosystem function, we obtain the ability to predict combinations of species that will maximise ecosystem function.","author":[{"dropping-particle":"","family":"Cadotte","given":"Marc W.","non-dropping-particle":"","parse-names":false,"suffix":""}],"container-title":"Ecology Letters","id":"ITEM-1","issue":"8","issued":{"date-parts":[["2017"]]},"page":"989-996","title":"Functional traits explain ecosystem function through opposing mechanisms","type":"article-journal","volume":"20"},"uris":["http://www.mendeley.com/documents/?uuid=3e49e1d9-cf0a-4ce7-82de-39026022089b"]}],"mendeley":{"formattedCitation":"(Cadotte, 2017)","plainTextFormattedCitation":"(Cadotte, 2017)","previouslyFormattedCitation":"(Cadotte, 2017)"},"properties":{"noteIndex":0},"schema":"https://github.com/citation-style-language/schema/raw/master/csl-citation.json"}</w:instrText>
      </w:r>
      <w:r w:rsidRPr="00DC2A24">
        <w:fldChar w:fldCharType="separate"/>
      </w:r>
      <w:r w:rsidRPr="00DC2A24">
        <w:rPr>
          <w:noProof/>
        </w:rPr>
        <w:t>(Cadotte, 2017)</w:t>
      </w:r>
      <w:r w:rsidRPr="00DC2A24">
        <w:fldChar w:fldCharType="end"/>
      </w:r>
      <w:r w:rsidRPr="00DC2A24">
        <w:t xml:space="preserve">. </w:t>
      </w:r>
    </w:p>
    <w:p w14:paraId="483EB16E" w14:textId="77777777" w:rsidR="00DC2A24" w:rsidRPr="00DC2A24" w:rsidRDefault="00DC2A24" w:rsidP="003453BB">
      <w:pPr>
        <w:pStyle w:val="ListParagraph"/>
        <w:numPr>
          <w:ilvl w:val="0"/>
          <w:numId w:val="17"/>
        </w:numPr>
      </w:pPr>
      <m:oMath>
        <m:r>
          <w:rPr>
            <w:rFonts w:ascii="Cambria Math" w:hAnsi="Cambria Math"/>
          </w:rPr>
          <m:t>β</m:t>
        </m:r>
      </m:oMath>
      <w:r w:rsidRPr="00DC2A24">
        <w:t xml:space="preserve">-diversity is necessary to sustain biodiversity-ecosystem multifunctionality, where no singular assemblage can support all higher functions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Pr="00DC2A24">
        <w:fldChar w:fldCharType="separate"/>
      </w:r>
      <w:r w:rsidRPr="00DC2A24">
        <w:rPr>
          <w:noProof/>
        </w:rPr>
        <w:t>(Mori et al., 2018)</w:t>
      </w:r>
      <w:r w:rsidRPr="00DC2A24">
        <w:fldChar w:fldCharType="end"/>
      </w:r>
      <w:r w:rsidRPr="00DC2A24">
        <w:t xml:space="preserve">. Therefore, understanding the community assembly processes that drive </w:t>
      </w:r>
      <m:oMath>
        <m:r>
          <w:rPr>
            <w:rFonts w:ascii="Cambria Math" w:hAnsi="Cambria Math"/>
          </w:rPr>
          <m:t>α</m:t>
        </m:r>
      </m:oMath>
      <w:r w:rsidRPr="00DC2A24">
        <w:t xml:space="preserve">- and </w:t>
      </w:r>
      <m:oMath>
        <m:r>
          <w:rPr>
            <w:rFonts w:ascii="Cambria Math" w:hAnsi="Cambria Math"/>
          </w:rPr>
          <m:t>β</m:t>
        </m:r>
      </m:oMath>
      <w:r w:rsidRPr="00DC2A24">
        <w:t>-diversity are crucial for understanding how ecosystem processes are maintained and how they may change as a result of anthropogenic activity.</w:t>
      </w:r>
    </w:p>
    <w:p w14:paraId="2829A3DA" w14:textId="77777777" w:rsidR="00DC2A24" w:rsidRPr="00DC2A24" w:rsidRDefault="00DC2A24" w:rsidP="003453BB">
      <w:pPr>
        <w:pStyle w:val="ListParagraph"/>
        <w:numPr>
          <w:ilvl w:val="0"/>
          <w:numId w:val="17"/>
        </w:numPr>
      </w:pPr>
      <w:r w:rsidRPr="00DC2A24">
        <w:t xml:space="preserve">Two types of processes control community assembly: stochastic and deterministic </w:t>
      </w:r>
      <w:r w:rsidRPr="00DC2A24">
        <w:fldChar w:fldCharType="begin" w:fldLock="1"/>
      </w:r>
      <w:r w:rsidRPr="00DC2A24">
        <w:instrText>ADDIN CSL_CITATION {"citationItems":[{"id":"ITEM-1","itemData":{"DOI":"10.1073/pnas.1904623116","ISSN":"10916490","PMID":"31391302","abstract":"Understanding the community assembly mechanisms controlling biodiversity patterns is a central issue in ecology. Although it is generally accepted that both deterministic and stochastic processes play important roles in community assembly, quantifying their relative importance is challenging. Here we propose a general mathematical framework to quantify ecological stochasticity under different situations in which deterministic factors drive the communities more similar or dissimilar than null expectation. An index, normalized stochasticity ratio (NST), was developed with 50% as the boundary point between more deterministic (&lt;50%) and more stochastic (&gt;50%) assembly. NST was tested with simulated communities by considering abiotic filtering, competition, environmental noise, and spatial scales. All tested approaches showed limited performance at large spatial scales or under very high environmental noise. However, in all of the other simulated scenarios, NST showed high accuracy (0.90 to 1.00) and precision (0.91 to 0.99), with averages of 0.37 higher accuracy (0.1 to 0.7) and 0.33 higher precision (0.0 to 1.8) than previous approaches. NST was also applied to estimate stochasticity in the succession of a groundwater microbial community in response to organic carbon (vegetable oil) injection. Our results showed that community assembly was shifted from more deterministic (NST = 21%) to more stochastic (NST = 70%) right after organic carbon input. As the vegetable oil was consumed, the community gradually returned to be more deterministic (NST = 27%). In addition, our results demonstrated that null model algorithms and community similarity metrics had strong effects on quantifying ecological stochasticity.","author":[{"dropping-particle":"","family":"Ning","given":"Daliang","non-dropping-particle":"","parse-names":false,"suffix":""},{"dropping-particle":"","family":"Deng","given":"Ye","non-dropping-particle":"","parse-names":false,"suffix":""},{"dropping-particle":"","family":"Tiedje","given":"James M.","non-dropping-particle":"","parse-names":false,"suffix":""},{"dropping-particle":"","family":"Zhou","given":"Jizhong","non-dropping-particle":"","parse-names":false,"suffix":""}],"container-title":"Proceedings of the National Academy of Sciences of the United States of America","id":"ITEM-1","issue":"34","issued":{"date-parts":[["2019"]]},"page":"16892-16898","title":"A general framework for quantitatively assessing ecological stochasticity","type":"article-journal","volume":"116"},"uris":["http://www.mendeley.com/documents/?uuid=63a9974f-96e8-43ef-a725-85e2a583384f"]}],"mendeley":{"formattedCitation":"(Ning, Deng, Tiedje, &amp; Zhou, 2019)","plainTextFormattedCitation":"(Ning, Deng, Tiedje, &amp; Zhou, 2019)","previouslyFormattedCitation":"(Ning, Deng, Tiedje, &amp; Zhou, 2019)"},"properties":{"noteIndex":0},"schema":"https://github.com/citation-style-language/schema/raw/master/csl-citation.json"}</w:instrText>
      </w:r>
      <w:r w:rsidRPr="00DC2A24">
        <w:fldChar w:fldCharType="separate"/>
      </w:r>
      <w:r w:rsidRPr="00DC2A24">
        <w:rPr>
          <w:noProof/>
        </w:rPr>
        <w:t>(Ning, Deng, Tiedje, &amp; Zhou, 2019)</w:t>
      </w:r>
      <w:r w:rsidRPr="00DC2A24">
        <w:fldChar w:fldCharType="end"/>
      </w:r>
      <w:r w:rsidRPr="00DC2A24">
        <w:t>.</w:t>
      </w:r>
    </w:p>
    <w:p w14:paraId="607FA255" w14:textId="77777777" w:rsidR="00DC2A24" w:rsidRPr="00DC2A24" w:rsidRDefault="00DC2A24" w:rsidP="003453BB">
      <w:pPr>
        <w:pStyle w:val="ListParagraph"/>
        <w:numPr>
          <w:ilvl w:val="0"/>
          <w:numId w:val="17"/>
        </w:numPr>
      </w:pPr>
      <w:r w:rsidRPr="00DC2A24">
        <w:t>Islands are excellent model systems for a variety of reasons. Their relative small size and isolation means quantifying species diversity, as well as present and historical ranges, is relatively straightforward as compared to continental communities</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B83834D" w14:textId="77777777" w:rsidR="00DC2A24" w:rsidRPr="00DC2A24" w:rsidRDefault="00DC2A24" w:rsidP="003453BB">
      <w:pPr>
        <w:pStyle w:val="ListParagraph"/>
        <w:numPr>
          <w:ilvl w:val="0"/>
          <w:numId w:val="17"/>
        </w:numPr>
      </w:pPr>
      <w:r w:rsidRPr="00DC2A24">
        <w:t xml:space="preserve">Moreover, where multiple islands are present, they may serve as natural replicates, allowing us to disentangle the effects of area, isolation and environmental factors on biogeographic patterns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Where </w:t>
      </w:r>
      <w:r w:rsidRPr="00DC2A24">
        <w:rPr>
          <w:i/>
        </w:rPr>
        <w:t>de novo</w:t>
      </w:r>
      <w:r w:rsidRPr="00DC2A24">
        <w:t xml:space="preserve"> islands of varying ages are present, they can represent ecological and evolutionary timeseries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F50F472" w14:textId="77777777" w:rsidR="00DC2A24" w:rsidRPr="00DC2A24" w:rsidRDefault="00DC2A24" w:rsidP="003453BB">
      <w:pPr>
        <w:pStyle w:val="ListParagraph"/>
        <w:numPr>
          <w:ilvl w:val="0"/>
          <w:numId w:val="17"/>
        </w:numPr>
      </w:pPr>
      <w:r w:rsidRPr="00DC2A24">
        <w:t xml:space="preserve">Multiple islands allow us to explore </w:t>
      </w:r>
      <m:oMath>
        <m:r>
          <w:rPr>
            <w:rFonts w:ascii="Cambria Math" w:hAnsi="Cambria Math"/>
          </w:rPr>
          <m:t>β</m:t>
        </m:r>
      </m:oMath>
      <w:r w:rsidRPr="00DC2A24">
        <w:t xml:space="preserve">-diversity (diversity between local assemblages) which has a crucial yet understudied role in sustaining ecosystem function </w:t>
      </w:r>
      <w:r w:rsidRPr="00DC2A24">
        <w:fldChar w:fldCharType="begin" w:fldLock="1"/>
      </w:r>
      <w:r w:rsidRPr="00DC2A24">
        <w:instrText>ADDIN CSL_CITATION {"citationItems":[{"id":"ITEM-1","itemData":{"DOI":"10.1016/j.tree.2018.04.012","ISSN":"01695347","PMID":"29807839","abstract":"Evidence is increasing for positive effects of α-diversity on ecosystem functioning. We highlight here the crucial role of β-diversity – a hitherto underexplored facet of biodiversity – for a better process-level understanding of biodiversity change and its consequences for ecosystems. A focus on β-diversity has the potential to improve predictions of natural and anthropogenic influences on diversity and ecosystem functioning. However, linking the causes and consequences of biodiversity change is complex because species assemblages in nature are shaped by many factors simultaneously, including disturbance, environmental heterogeneity, deterministic niche factors, and stochasticity. Because variability and change are ubiquitous in ecosystems, acknowledging these inherent properties of nature is an essential step for further advancing scientific knowledge of biodiversity–ecosystem functioning in theory and practice.","author":[{"dropping-particle":"","family":"Mori","given":"Akira S.","non-dropping-particle":"","parse-names":false,"suffix":""},{"dropping-particle":"","family":"Isbell","given":"Forest","non-dropping-particle":"","parse-names":false,"suffix":""},{"dropping-particle":"","family":"Seidl","given":"Rupert","non-dropping-particle":"","parse-names":false,"suffix":""}],"container-title":"Trends in Ecology and Evolution","id":"ITEM-1","issue":"7","issued":{"date-parts":[["2018"]]},"page":"549-564","publisher":"Elsevier Ltd","title":"β-Diversity, Community Assembly, and Ecosystem Functioning","type":"article-journal","volume":"33"},"uris":["http://www.mendeley.com/documents/?uuid=44b3bf4e-65b6-4c3a-8819-a2b630a8efa5"]}],"mendeley":{"formattedCitation":"(Mori et al., 2018)","plainTextFormattedCitation":"(Mori et al., 2018)","previouslyFormattedCitation":"(Mori et al., 2018)"},"properties":{"noteIndex":0},"schema":"https://github.com/citation-style-language/schema/raw/master/csl-citation.json"}</w:instrText>
      </w:r>
      <w:r w:rsidRPr="00DC2A24">
        <w:fldChar w:fldCharType="separate"/>
      </w:r>
      <w:r w:rsidRPr="00DC2A24">
        <w:rPr>
          <w:noProof/>
        </w:rPr>
        <w:t>(Mori et al., 2018)</w:t>
      </w:r>
      <w:r w:rsidRPr="00DC2A24">
        <w:fldChar w:fldCharType="end"/>
      </w:r>
      <w:r w:rsidRPr="00DC2A24">
        <w:t xml:space="preserve">. </w:t>
      </w:r>
    </w:p>
    <w:p w14:paraId="7FBE7A39" w14:textId="77777777" w:rsidR="00DC2A24" w:rsidRPr="00DC2A24" w:rsidRDefault="00DC2A24" w:rsidP="003453BB">
      <w:pPr>
        <w:pStyle w:val="ListParagraph"/>
        <w:numPr>
          <w:ilvl w:val="0"/>
          <w:numId w:val="17"/>
        </w:numPr>
      </w:pPr>
      <w:r w:rsidRPr="00DC2A24">
        <w:lastRenderedPageBreak/>
        <w:t xml:space="preserve">Due to these unique traits of island as model systems, we can explore community assembly in terms of arrival history, relative-species abundance and speciation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4963E17B" w14:textId="77777777" w:rsidR="00DC2A24" w:rsidRPr="00DC2A24" w:rsidRDefault="00DC2A24" w:rsidP="003453BB">
      <w:pPr>
        <w:pStyle w:val="ListParagraph"/>
        <w:numPr>
          <w:ilvl w:val="0"/>
          <w:numId w:val="17"/>
        </w:numPr>
      </w:pPr>
      <w:r w:rsidRPr="00DC2A24">
        <w:t xml:space="preserve">Moreover, the small size and isolation of islands can help us understand the how community assembly impacts community functioning. Island systems allow us to exclude confounding factors in our investigations of community assembly and ecosystem functioning.  </w:t>
      </w:r>
    </w:p>
    <w:p w14:paraId="17CE006E" w14:textId="77777777" w:rsidR="00DC2A24" w:rsidRPr="00DC2A24" w:rsidRDefault="00DC2A24" w:rsidP="003453BB">
      <w:pPr>
        <w:pStyle w:val="ListParagraph"/>
        <w:numPr>
          <w:ilvl w:val="0"/>
          <w:numId w:val="17"/>
        </w:numPr>
      </w:pPr>
      <w:r w:rsidRPr="00DC2A24">
        <w:t>Island patterns of biodiversity have been described since the 18</w:t>
      </w:r>
      <w:r w:rsidRPr="00DC2A24">
        <w:rPr>
          <w:vertAlign w:val="superscript"/>
        </w:rPr>
        <w:t>th</w:t>
      </w:r>
      <w:r w:rsidRPr="00DC2A24">
        <w:t xml:space="preserve"> century through the work of German naturalists Johann Reinhold Forster and Johann Georg Adam Forster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Biogeography","id":"ITEM-2","issue":"2","issued":{"date-parts":[["2012"]]},"page":"215-231","title":"The island species-area relationship: Biology and statistics","type":"article-journal","volume":"39"},"uris":["http://www.mendeley.com/documents/?uuid=6a86b76a-69c3-4879-a833-e7ea91ae3621"]}],"mendeley":{"formattedCitation":"(Lomolino &amp; Brown, 2009; Triantis, Guilhaumon, &amp; Whittaker, 2012)","plainTextFormattedCitation":"(Lomolino &amp; Brown, 2009; Triantis, Guilhaumon, &amp; Whittaker, 2012)","previouslyFormattedCitation":"(Lomolino &amp; Brown, 2009; Triantis, Guilhaumon, &amp; Whittaker, 2012)"},"properties":{"noteIndex":0},"schema":"https://github.com/citation-style-language/schema/raw/master/csl-citation.json"}</w:instrText>
      </w:r>
      <w:r w:rsidRPr="00DC2A24">
        <w:fldChar w:fldCharType="separate"/>
      </w:r>
      <w:r w:rsidRPr="00DC2A24">
        <w:rPr>
          <w:noProof/>
        </w:rPr>
        <w:t>(Lomolino &amp; Brown, 2009; Triantis, Guilhaumon, &amp; Whittaker, 2012)</w:t>
      </w:r>
      <w:r w:rsidRPr="00DC2A24">
        <w:fldChar w:fldCharType="end"/>
      </w:r>
      <w:r w:rsidRPr="00DC2A24">
        <w:t xml:space="preserve">. </w:t>
      </w:r>
    </w:p>
    <w:p w14:paraId="54F34025" w14:textId="77777777" w:rsidR="00DC2A24" w:rsidRPr="00DC2A24" w:rsidRDefault="00DC2A24" w:rsidP="003453BB">
      <w:pPr>
        <w:pStyle w:val="ListParagraph"/>
        <w:numPr>
          <w:ilvl w:val="0"/>
          <w:numId w:val="17"/>
        </w:numPr>
      </w:pPr>
      <w:r w:rsidRPr="00DC2A24">
        <w:t>In the 19</w:t>
      </w:r>
      <w:r w:rsidRPr="00DC2A24">
        <w:rPr>
          <w:vertAlign w:val="superscript"/>
        </w:rPr>
        <w:t>th</w:t>
      </w:r>
      <w:r w:rsidRPr="00DC2A24">
        <w:t xml:space="preserve"> century Charles Darwin and Alfred Russell Wallace used island systems to develop their theories of evolution and natural selection, an antidote to previous assumptions that species were immutable and distribution was a result of radiation from creation points and abiotic selection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12F0B086" w14:textId="77777777" w:rsidR="00DC2A24" w:rsidRPr="00DC2A24" w:rsidRDefault="00DC2A24" w:rsidP="003453BB">
      <w:pPr>
        <w:pStyle w:val="ListParagraph"/>
        <w:numPr>
          <w:ilvl w:val="0"/>
          <w:numId w:val="17"/>
        </w:numPr>
      </w:pPr>
      <w:r w:rsidRPr="00DC2A24">
        <w:t>Eugene Gordon Munroe continued to develop island biogeographic theory in the 20</w:t>
      </w:r>
      <w:r w:rsidRPr="00DC2A24">
        <w:rPr>
          <w:vertAlign w:val="superscript"/>
        </w:rPr>
        <w:t>th</w:t>
      </w:r>
      <w:r w:rsidRPr="00DC2A24">
        <w:t xml:space="preserve"> century </w:t>
      </w:r>
      <w:r w:rsidRPr="00DC2A24">
        <w:fldChar w:fldCharType="begin" w:fldLock="1"/>
      </w:r>
      <w:r w:rsidRPr="00DC2A24">
        <w:instrText>ADDIN CSL_CITATION {"citationItems":[{"id":"ITEM-1","itemData":{"author":[{"dropping-particle":"","family":"Brown","given":"James H","non-dropping-particle":"","parse-names":false,"suffix":""},{"dropping-particle":"V","family":"Lomolino","given":"Mark","non-dropping-particle":"","parse-names":false,"suffix":""}],"id":"ITEM-1","issue":"6","issued":{"date-parts":[["1989"]]},"page":"1954-1957","title":"Independent Discovery of the Equilibrium Theory of Island Biogeography","type":"article-journal","volume":"70"},"uris":["http://www.mendeley.com/documents/?uuid=c283f67d-1fc3-4c94-a2f1-8e1968c9cdb7"]}],"mendeley":{"formattedCitation":"(J. H. Brown &amp; Lomolino, 1989)","plainTextFormattedCitation":"(J. H. Brown &amp; Lomolino, 1989)","previouslyFormattedCitation":"(J. H. Brown &amp; Lomolino, 1989)"},"properties":{"noteIndex":0},"schema":"https://github.com/citation-style-language/schema/raw/master/csl-citation.json"}</w:instrText>
      </w:r>
      <w:r w:rsidRPr="00DC2A24">
        <w:fldChar w:fldCharType="separate"/>
      </w:r>
      <w:r w:rsidRPr="00DC2A24">
        <w:rPr>
          <w:noProof/>
        </w:rPr>
        <w:t>(J. H. Brown &amp; Lomolino, 1989)</w:t>
      </w:r>
      <w:r w:rsidRPr="00DC2A24">
        <w:fldChar w:fldCharType="end"/>
      </w:r>
      <w:r w:rsidRPr="00DC2A24">
        <w:t xml:space="preserve">, briefly before the contributions of Edward Wilson and Robert MacArthur transformed island biogeography from the descriptive to the statistical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Theory","type":"article-journal","volume":"84"},"uris":["http://www.mendeley.com/documents/?uuid=b7595da3-67a0-4bd1-8aac-19a36605468e"]},{"id":"ITEM-2","itemData":{"DOI":"10.1111/ele.12398","ISSN":"14610248","PMID":"25560682","abstract":"The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Letters","id":"ITEM-2","issue":"2","issued":{"date-parts":[["2015"]]},"page":"200-217","title":"Islands as model systems in ecology and evolution: Prospects fifty years after MacArthur-Wilson","type":"article-journal","volume":"18"},"uris":["http://www.mendeley.com/documents/?uuid=d1ae8e1e-09f9-4f0f-9219-e05828f6ea63"]},{"id":"ITEM-3","itemData":{"author":[{"dropping-particle":"","family":"MacArthur","given":"R H","non-dropping-particle":"","parse-names":false,"suffix":""},{"dropping-particle":"","family":"Wilson","given":"E O","non-dropping-particle":"","parse-names":false,"suffix":""}],"id":"ITEM-3","issued":{"date-parts":[["1967"]]},"publisher":"Princeton University Press","title":"The Theory of Island Biogeography","type":"book"},"uris":["http://www.mendeley.com/documents/?uuid=360f6010-a7d1-4326-b749-f0b965c22696"]}],"mendeley":{"formattedCitation":"(Lomolino &amp; Brown, 2009; MacArthur &amp; Wilson, 1967; Warren et al., 2015)","plainTextFormattedCitation":"(Lomolino &amp; Brown, 2009; MacArthur &amp; Wilson, 1967; Warren et al., 2015)","previouslyFormattedCitation":"(Lomolino &amp; Brown, 2009; MacArthur &amp; Wilson, 1967; Warren et al., 2015)"},"properties":{"noteIndex":0},"schema":"https://github.com/citation-style-language/schema/raw/master/csl-citation.json"}</w:instrText>
      </w:r>
      <w:r w:rsidRPr="00DC2A24">
        <w:fldChar w:fldCharType="separate"/>
      </w:r>
      <w:r w:rsidRPr="00DC2A24">
        <w:rPr>
          <w:noProof/>
        </w:rPr>
        <w:t>(Lomolino &amp; Brown, 2009; MacArthur &amp; Wilson, 1967; Warren et al., 2015)</w:t>
      </w:r>
      <w:r w:rsidRPr="00DC2A24">
        <w:fldChar w:fldCharType="end"/>
      </w:r>
      <w:r w:rsidRPr="00DC2A24">
        <w:t xml:space="preserve">. </w:t>
      </w:r>
    </w:p>
    <w:p w14:paraId="36B0B96E" w14:textId="77777777" w:rsidR="00DC2A24" w:rsidRPr="00DC2A24" w:rsidRDefault="00DC2A24" w:rsidP="003453BB">
      <w:pPr>
        <w:pStyle w:val="ListParagraph"/>
        <w:numPr>
          <w:ilvl w:val="0"/>
          <w:numId w:val="17"/>
        </w:numPr>
      </w:pPr>
      <w:r w:rsidRPr="00DC2A24">
        <w:t xml:space="preserve">The core theory described in MacArthur and Wilsons’s </w:t>
      </w:r>
      <w:r w:rsidRPr="00DC2A24">
        <w:rPr>
          <w:i/>
        </w:rPr>
        <w:t xml:space="preserve">The Theory of Island Biogeography </w:t>
      </w:r>
      <w:r w:rsidRPr="00DC2A24">
        <w:t xml:space="preserve">(1967) explored island species-area relationships (ISAR) and species-distance relationships (SDR). The ISAR described the observed increase in species richness with habitat area, whilst the SDR described the decrease in species richness with distance from colonization source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xml:space="preserve">. </w:t>
      </w:r>
    </w:p>
    <w:p w14:paraId="34C68601" w14:textId="77777777" w:rsidR="00DC2A24" w:rsidRPr="00DC2A24" w:rsidRDefault="00DC2A24" w:rsidP="003453BB">
      <w:pPr>
        <w:pStyle w:val="ListParagraph"/>
        <w:numPr>
          <w:ilvl w:val="0"/>
          <w:numId w:val="17"/>
        </w:numPr>
      </w:pPr>
      <w:r w:rsidRPr="00DC2A24">
        <w:t xml:space="preserve">MacArthur and Wilson’s (1967) island biogeography theory (IBT) proposed that, all other things remaining equal, smaller islands would maintain smaller populations that were more prone to extinction and would thus have a higher extinction rate. Island that were nearer to the mainland or colonization source would, all things remaining equal, experience a higher immigration rate than islands further away. Species richness on an island would be maintained by the equilibrium between immigration and extinction. </w:t>
      </w:r>
    </w:p>
    <w:p w14:paraId="3F0FB46C" w14:textId="77777777" w:rsidR="00DC2A24" w:rsidRPr="00DC2A24" w:rsidRDefault="00DC2A24" w:rsidP="003453BB">
      <w:pPr>
        <w:pStyle w:val="ListParagraph"/>
        <w:numPr>
          <w:ilvl w:val="0"/>
          <w:numId w:val="17"/>
        </w:numPr>
      </w:pPr>
      <w:r w:rsidRPr="00DC2A24">
        <w:t xml:space="preserve">Beyond the IBT, island size can also have other impacts on species richness through the target area effect and habitat diversity hypothesis </w:t>
      </w:r>
      <w:r w:rsidRPr="00DC2A24">
        <w:fldChar w:fldCharType="begin" w:fldLock="1"/>
      </w:r>
      <w:r w:rsidRPr="00DC2A24">
        <w:instrText>ADDIN CSL_CITATION {"citationItems":[{"id":"ITEM-1","itemData":{"DOI":"10.1111/jbi.13460","ISSN":"13652699","abstract":"Aim: Investigate relationships between fragmentation and species diversity in the context of the theory of island biogeography, sample-area effect, and habitat diversity hypothesis. Location: Lake of the Woods, Canada. Taxon: Vascular plants. Methods: Vascular plant species diversity was inventoried on 30 islands, organized into two island sets. Each island set contained four size classes that varied in degree of fragmentation while controlling for the sample-area effect (small island set: 8 × 0.1-ha, 4 × 0.2-ha, 2 × 0.4-ha, and 1 × 0.8-ha islands; large island set: identical pattern utilizing 1.0-ha to 8.0-ha islands). Fragmentation effects were then examined using SLOSS-based analyses, addressing whether single large or several small islands contained more species/habitats: (a) direct comparisons of species and habitat richness across size classes; (b) extrapolations of species–area relationships; and (c) analyses of species and habitat accumulation curves. Multigroup path analysis was next used to quantify effects of habitat diversity, island area, and isolation on species richness for both island sets. Finally, pairwise and multiple-site dissimilarity was estimated for both species and habitats across 0.1-ha and 1.0-ha islands to investigate whether: (a) variation in species composition was related to habitat composition; and (b) species dissimilarity increased with inter-island distance. Results: SLOSS-based analyses indicated that several small islands contained more species than single large islands in both island sets. This pattern was also observed for habitats, but only in the small islands set. Path analysis suggested that island area had significant direct and indirect (mediated by habitat diversity) effects on species richness. Habitat diversity and island isolation had significant positive and negative effects on species richness, respectively, independent of island area. Species and habitat dissimilarities were significantly related across 0.1-ha but not 1.0-ha islands, and showed no relationship to inter-island distance. Main conclusions: The overall positive relationship between fragmentation and species richness may be attributed to greater habitat diversity and increased species dissimilarity across smaller islands relative to larger islands. However, negative isolation effects indicate that landscape configuration is still an important conservation consideration. These results each align with different predictions of the theory of is…","author":[{"dropping-particle":"","family":"MacDonald","given":"Zachary G.","non-dropping-particle":"","parse-names":false,"suffix":""},{"dropping-particle":"","family":"Anderson","given":"Iraleigh D.","non-dropping-particle":"","parse-names":false,"suffix":""},{"dropping-particle":"","family":"Acorn","given":"John H.","non-dropping-particle":"","parse-names":false,"suffix":""},{"dropping-particle":"","family":"Nielsen","given":"Scott E.","non-dropping-particle":"","parse-names":false,"suffix":""}],"container-title":"Journal of Biogeography","id":"ITEM-1","issue":"12","issued":{"date-parts":[["2018"]]},"page":"2730-2743","title":"The theory of island biogeography, the sample-area effect, and the habitat diversity hypothesis: complementarity in a naturally fragmented landscape of lake islands","type":"article-journal","volume":"45"},"uris":["http://www.mendeley.com/documents/?uuid=bfab3070-7de6-4ac0-87e4-5c3e13bb270b"]}],"mendeley":{"formattedCitation":"(MacDonald, Anderson, Acorn, &amp; Nielsen, 2018)","plainTextFormattedCitation":"(MacDonald, Anderson, Acorn, &amp; Nielsen, 2018)","previouslyFormattedCitation":"(MacDonald, Anderson, Acorn, &amp; Nielsen, 2018)"},"properties":{"noteIndex":0},"schema":"https://github.com/citation-style-language/schema/raw/master/csl-citation.json"}</w:instrText>
      </w:r>
      <w:r w:rsidRPr="00DC2A24">
        <w:fldChar w:fldCharType="separate"/>
      </w:r>
      <w:r w:rsidRPr="00DC2A24">
        <w:rPr>
          <w:noProof/>
        </w:rPr>
        <w:t>(MacDonald, Anderson, Acorn, &amp; Nielsen, 2018)</w:t>
      </w:r>
      <w:r w:rsidRPr="00DC2A24">
        <w:fldChar w:fldCharType="end"/>
      </w:r>
      <w:r w:rsidRPr="00DC2A24">
        <w:t xml:space="preserve">. IBT provided a simplified conceptual, neutral model of the impact of immigration and extinction on populations that could be applied to a variety of habitats and taxonomic groups. </w:t>
      </w:r>
    </w:p>
    <w:p w14:paraId="588967D4" w14:textId="77777777" w:rsidR="00DC2A24" w:rsidRPr="00DC2A24" w:rsidRDefault="00DC2A24" w:rsidP="003453BB">
      <w:pPr>
        <w:pStyle w:val="ListParagraph"/>
        <w:numPr>
          <w:ilvl w:val="0"/>
          <w:numId w:val="17"/>
        </w:numPr>
      </w:pPr>
      <w:r w:rsidRPr="00DC2A24">
        <w:t xml:space="preserve">MacArthur and Wilson provided a mechanistic and quantifiable theory to the ISAR and SDR, profoundly influenced our understanding of fragmented systems and conservation </w:t>
      </w:r>
      <w:r w:rsidRPr="00DC2A24">
        <w:fldChar w:fldCharType="begin" w:fldLock="1"/>
      </w:r>
      <w:r w:rsidRPr="00DC2A24">
        <w:instrText>ADDIN CSL_CITATION {"citationItems":[{"id":"ITEM-1","itemData":{"author":[{"dropping-particle":"","family":"Losos","given":"J. B.","non-dropping-particle":"","parse-names":false,"suffix":""},{"dropping-particle":"","family":"Ricklefs","given":"R. E.","non-dropping-particle":"","parse-names":false,"suffix":""}],"id":"ITEM-1","issued":{"date-parts":[["2009"]]},"publisher":"Princeton University Press","title":"The Theory of Island Biogeography Revisited","type":"book"},"uris":["http://www.mendeley.com/documents/?uuid=5d07ea78-098d-439e-8f4f-e0db0e00e68e"]}],"mendeley":{"formattedCitation":"(Losos &amp; Ricklefs, 2009)","plainTextFormattedCitation":"(Losos &amp; Ricklefs, 2009)","previouslyFormattedCitation":"(Losos &amp; Ricklefs, 2009)"},"properties":{"noteIndex":0},"schema":"https://github.com/citation-style-language/schema/raw/master/csl-citation.json"}</w:instrText>
      </w:r>
      <w:r w:rsidRPr="00DC2A24">
        <w:fldChar w:fldCharType="separate"/>
      </w:r>
      <w:r w:rsidRPr="00DC2A24">
        <w:rPr>
          <w:noProof/>
        </w:rPr>
        <w:t>(Losos &amp; Ricklefs, 2009)</w:t>
      </w:r>
      <w:r w:rsidRPr="00DC2A24">
        <w:fldChar w:fldCharType="end"/>
      </w:r>
      <w:r w:rsidRPr="00DC2A24">
        <w:t>.</w:t>
      </w:r>
    </w:p>
    <w:p w14:paraId="2A610CA1" w14:textId="77777777" w:rsidR="00DC2A24" w:rsidRPr="00DC2A24" w:rsidRDefault="00DC2A24" w:rsidP="003453BB">
      <w:pPr>
        <w:pStyle w:val="ListParagraph"/>
        <w:numPr>
          <w:ilvl w:val="0"/>
          <w:numId w:val="17"/>
        </w:numPr>
      </w:pPr>
      <w:r w:rsidRPr="00DC2A24">
        <w:t xml:space="preserve">Stephen Hubbell’s </w:t>
      </w:r>
      <w:r w:rsidRPr="00DC2A24">
        <w:rPr>
          <w:i/>
        </w:rPr>
        <w:t>The Unified Neutral Theory of Biodiversity and Biogeography</w:t>
      </w:r>
      <w:r w:rsidRPr="00DC2A24">
        <w:t xml:space="preserve"> (2001) further developed on the neutral model of MacArthur and Wilson. </w:t>
      </w:r>
    </w:p>
    <w:p w14:paraId="682E4371" w14:textId="77777777" w:rsidR="00DC2A24" w:rsidRPr="00DC2A24" w:rsidRDefault="00DC2A24" w:rsidP="003453BB">
      <w:pPr>
        <w:pStyle w:val="ListParagraph"/>
        <w:numPr>
          <w:ilvl w:val="0"/>
          <w:numId w:val="17"/>
        </w:numPr>
      </w:pPr>
      <w:r w:rsidRPr="00DC2A24">
        <w:t xml:space="preserve">Where traditional thinking had explained the coexistence of multiple competing species within a single habitat as a result of species differences, Hubbell sought to explain this phenomena in a neutral framework </w:t>
      </w:r>
      <w:r w:rsidRPr="00DC2A24">
        <w:fldChar w:fldCharType="begin" w:fldLock="1"/>
      </w:r>
      <w:r w:rsidRPr="00DC2A24">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Hubbell, &amp; Etienne, 2011)","plainTextFormattedCitation":"(Rosindell, Hubbell, &amp; Etienne, 2011)","previouslyFormattedCitation":"(Rosindell, Hubbell, &amp; Etienne, 2011)"},"properties":{"noteIndex":0},"schema":"https://github.com/citation-style-language/schema/raw/master/csl-citation.json"}</w:instrText>
      </w:r>
      <w:r w:rsidRPr="00DC2A24">
        <w:fldChar w:fldCharType="separate"/>
      </w:r>
      <w:r w:rsidRPr="00DC2A24">
        <w:rPr>
          <w:noProof/>
        </w:rPr>
        <w:t>(Rosindell, Hubbell, &amp; Etienne, 2011)</w:t>
      </w:r>
      <w:r w:rsidRPr="00DC2A24">
        <w:fldChar w:fldCharType="end"/>
      </w:r>
      <w:r w:rsidRPr="00DC2A24">
        <w:t xml:space="preserve">. </w:t>
      </w:r>
    </w:p>
    <w:p w14:paraId="51DE46C7" w14:textId="77777777" w:rsidR="00DC2A24" w:rsidRPr="00DC2A24" w:rsidRDefault="00DC2A24" w:rsidP="003453BB">
      <w:pPr>
        <w:pStyle w:val="ListParagraph"/>
        <w:numPr>
          <w:ilvl w:val="0"/>
          <w:numId w:val="17"/>
        </w:numPr>
      </w:pPr>
      <w:r w:rsidRPr="00DC2A24">
        <w:lastRenderedPageBreak/>
        <w:t xml:space="preserve">The neutral model includes a metacommunity from which individuals immigrate to a local community (or island), and where each individual within a trophic level has the same probability of immigration, reproduction and death </w:t>
      </w:r>
      <w:r w:rsidRPr="00DC2A24">
        <w:fldChar w:fldCharType="begin" w:fldLock="1"/>
      </w:r>
      <w:r w:rsidRPr="00DC2A24">
        <w:instrText>ADDIN CSL_CITATION {"citationItems":[{"id":"ITEM-1","itemData":{"author":[{"dropping-particle":"","family":"Hubbell","given":"Stephen P.","non-dropping-particle":"","parse-names":false,"suffix":""}],"id":"ITEM-1","issued":{"date-parts":[["2001"]]},"publisher":"Princeton University Press","title":"The Unified Neutral Theory of Biodiversity and Biogeography","type":"book"},"uris":["http://www.mendeley.com/documents/?uuid=a2a96f9b-f883-4cbc-adeb-64e015de62ba"]}],"mendeley":{"formattedCitation":"(Hubbell, 2001)","plainTextFormattedCitation":"(Hubbell, 2001)","previouslyFormattedCitation":"(Hubbell, 2001)"},"properties":{"noteIndex":0},"schema":"https://github.com/citation-style-language/schema/raw/master/csl-citation.json"}</w:instrText>
      </w:r>
      <w:r w:rsidRPr="00DC2A24">
        <w:fldChar w:fldCharType="separate"/>
      </w:r>
      <w:r w:rsidRPr="00DC2A24">
        <w:rPr>
          <w:noProof/>
        </w:rPr>
        <w:t>(Hubbell, 2001)</w:t>
      </w:r>
      <w:r w:rsidRPr="00DC2A24">
        <w:fldChar w:fldCharType="end"/>
      </w:r>
      <w:r w:rsidRPr="00DC2A24">
        <w:t xml:space="preserve">. </w:t>
      </w:r>
    </w:p>
    <w:p w14:paraId="574E1C61" w14:textId="77777777" w:rsidR="00DC2A24" w:rsidRPr="00DC2A24" w:rsidRDefault="00DC2A24" w:rsidP="003453BB">
      <w:pPr>
        <w:pStyle w:val="ListParagraph"/>
        <w:numPr>
          <w:ilvl w:val="0"/>
          <w:numId w:val="17"/>
        </w:numPr>
      </w:pPr>
      <w:r w:rsidRPr="00DC2A24">
        <w:t xml:space="preserve">The concept of neutral theory was first proposed in the context of molecular evolution, where selective changes in allele frequency were neutral </w:t>
      </w:r>
      <w:r w:rsidRPr="00DC2A24">
        <w:fldChar w:fldCharType="begin" w:fldLock="1"/>
      </w:r>
      <w:r w:rsidRPr="00DC2A24">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rsidRPr="00DC2A24">
        <w:fldChar w:fldCharType="separate"/>
      </w:r>
      <w:r w:rsidRPr="00DC2A24">
        <w:rPr>
          <w:noProof/>
        </w:rPr>
        <w:t>(Kimura, 1979)</w:t>
      </w:r>
      <w:r w:rsidRPr="00DC2A24">
        <w:fldChar w:fldCharType="end"/>
      </w:r>
      <w:r w:rsidRPr="00DC2A24">
        <w:t xml:space="preserve">.  </w:t>
      </w:r>
    </w:p>
    <w:p w14:paraId="6AA39824" w14:textId="77777777" w:rsidR="00DC2A24" w:rsidRPr="00DC2A24" w:rsidRDefault="00DC2A24" w:rsidP="003453BB">
      <w:pPr>
        <w:pStyle w:val="ListParagraph"/>
        <w:numPr>
          <w:ilvl w:val="0"/>
          <w:numId w:val="17"/>
        </w:numPr>
      </w:pPr>
      <w:r w:rsidRPr="00DC2A24">
        <w:t xml:space="preserve">Neutral models of stochastic community assembly such as IBT and Hubbell’s neutral theory, serve as a null model against which we can compare empirical ecological data to help determine the relative influence of stochastic and deterministic community assembly processes. </w:t>
      </w:r>
    </w:p>
    <w:p w14:paraId="2110944B" w14:textId="77777777" w:rsidR="00DC2A24" w:rsidRPr="00DC2A24" w:rsidRDefault="00DC2A24" w:rsidP="003453BB">
      <w:pPr>
        <w:pStyle w:val="ListParagraph"/>
        <w:numPr>
          <w:ilvl w:val="0"/>
          <w:numId w:val="17"/>
        </w:numPr>
      </w:pPr>
      <w:r w:rsidRPr="00DC2A24">
        <w:t xml:space="preserve">It is important to identify how island-like cryoconite holes are because the </w:t>
      </w:r>
      <m:oMath>
        <m:r>
          <w:rPr>
            <w:rFonts w:ascii="Cambria Math" w:hAnsi="Cambria Math"/>
          </w:rPr>
          <m:t>α</m:t>
        </m:r>
      </m:oMath>
      <w:r w:rsidRPr="00DC2A24">
        <w:t xml:space="preserve">- and </w:t>
      </w:r>
      <m:oMath>
        <m:r>
          <w:rPr>
            <w:rFonts w:ascii="Cambria Math" w:hAnsi="Cambria Math"/>
          </w:rPr>
          <m:t>β</m:t>
        </m:r>
      </m:oMath>
      <w:r w:rsidRPr="00DC2A24">
        <w:t xml:space="preserve">-diversity of cryoconite communities is a result of community assembly processes. Island community assembly theory is well established and can be applied to cryoconite communities, if they are truly island-like as evidenced by presence of classic island biogeographic patterns such as SARs and DDRs </w:t>
      </w:r>
      <w:r w:rsidRPr="00DC2A24">
        <w:fldChar w:fldCharType="begin" w:fldLock="1"/>
      </w:r>
      <w:r w:rsidRPr="00DC2A24">
        <w:instrText>ADDIN CSL_CITATION {"citationItems":[{"id":"ITEM-1","itemData":{"DOI":"10.1111/geb.12341","ISSN":"14668238","abstract":"Aim: Understanding how ecological and evolutionary processes together determine patterns of biodiversity remains a central aim in biology. Guided by ecological theory, we use data from multiple arthropod lineages across the Hawaiian archipelago to explore the interplay between ecological (population dynamics, dispersal, trophic interactions) and evolutionary (genetic structuring, adaptation, speciation, extinction) processes. Our goal is to show how communities develop from the dynamic feedbacks that operate at different temporal and spatial scales. Location: The Hawaiian islands (19–22° N, 155–160° W). Methods: We synthesize genetic data from selected arthropods across the Hawaiian archipelago to determine the relative role of dispersal and in situ differentiation across the island chronosequence. From four sites on three high islands with geological ages ranging from &lt; 1 Ma to 5 Ma, we also generate ecological metrics on plant–herbivore bipartite networks drawn from the literature. We compare the structure of these networks with predictions derived from the principle of maximum information entropy. Results: From the perspective of the island chronosequence we show that species at lower trophic levels develop population genetic structure at smaller temporal and spatial scales than species at higher trophic levels. Network nestedness decreases while modularity increases with habitat age. Single-island endemics exhibit more specialization than broadly distributed species, but both show the least specialization in communities on middle-aged substrates. Plant–herbivore networks also show the least deviation from theoretical predictions in middle-aged communities. Main conclusions: The application of ecological theory to island chronosequences can illuminate feedbacks between ecological and evolutionary processes in community assembly. We show how patterns of population genetic structure, decreasing network nestedness, increasing network modularity and increased specialization shift from early assembly driven by immigration, to in situ diversification after &gt; 1 Myr. Herbivore–plant communities only transiently achieve statistical steady state during assembly, presumably due to incomplete assembly from dispersal in the early stages, and the increasing influence of island ontogeny on older islands.","author":[{"dropping-particle":"","family":"Rominger","given":"A. J.","non-dropping-particle":"","parse-names":false,"suffix":""},{"dropping-particle":"","family":"Goodman","given":"K. R.","non-dropping-particle":"","parse-names":false,"suffix":""},{"dropping-particle":"","family":"Lim","given":"J. Y.","non-dropping-particle":"","parse-names":false,"suffix":""},{"dropping-particle":"","family":"Armstrong","given":"E. E.","non-dropping-particle":"","parse-names":false,"suffix":""},{"dropping-particle":"","family":"Becking","given":"L. E.","non-dropping-particle":"","parse-names":false,"suffix":""},{"dropping-particle":"","family":"Bennett","given":"G. M.","non-dropping-particle":"","parse-names":false,"suffix":""},{"dropping-particle":"","family":"Brewer","given":"M. S.","non-dropping-particle":"","parse-names":false,"suffix":""},{"dropping-particle":"","family":"Cotoras","given":"D. D.","non-dropping-particle":"","parse-names":false,"suffix":""},{"dropping-particle":"","family":"Ewing","given":"C. P.","non-dropping-particle":"","parse-names":false,"suffix":""},{"dropping-particle":"","family":"Harte","given":"J.","non-dropping-particle":"","parse-names":false,"suffix":""},{"dropping-particle":"","family":"Martinez","given":"N. D.","non-dropping-particle":"","parse-names":false,"suffix":""},{"dropping-particle":"","family":"O'Grady","given":"P. M.","non-dropping-particle":"","parse-names":false,"suffix":""},{"dropping-particle":"","family":"Percy","given":"D. M.","non-dropping-particle":"","parse-names":false,"suffix":""},{"dropping-particle":"","family":"Price","given":"D. K.","non-dropping-particle":"","parse-names":false,"suffix":""},{"dropping-particle":"","family":"Roderick","given":"G. K.","non-dropping-particle":"","parse-names":false,"suffix":""},{"dropping-particle":"","family":"Shaw","given":"K. L.","non-dropping-particle":"","parse-names":false,"suffix":""},{"dropping-particle":"","family":"Valdovinos","given":"F. S.","non-dropping-particle":"","parse-names":false,"suffix":""},{"dropping-particle":"","family":"Gruner","given":"D. S.","non-dropping-particle":"","parse-names":false,"suffix":""},{"dropping-particle":"","family":"Gillespie","given":"R. G.","non-dropping-particle":"","parse-names":false,"suffix":""}],"container-title":"Global Ecology and Biogeography","id":"ITEM-1","issue":"7","issued":{"date-parts":[["2016"]]},"page":"769-780","title":"Community assembly on isolated islands: macroecology meets evolution","type":"article-journal","volume":"25"},"uris":["http://www.mendeley.com/documents/?uuid=2e7959b0-8afa-486f-a774-91fd218d54f0"]}],"mendeley":{"formattedCitation":"(Rominger et al., 2016)","plainTextFormattedCitation":"(Rominger et al., 2016)","previouslyFormattedCitation":"(Rominger et al., 2016)"},"properties":{"noteIndex":0},"schema":"https://github.com/citation-style-language/schema/raw/master/csl-citation.json"}</w:instrText>
      </w:r>
      <w:r w:rsidRPr="00DC2A24">
        <w:fldChar w:fldCharType="separate"/>
      </w:r>
      <w:r w:rsidRPr="00DC2A24">
        <w:rPr>
          <w:noProof/>
        </w:rPr>
        <w:t>(Rominger et al., 2016)</w:t>
      </w:r>
      <w:r w:rsidRPr="00DC2A24">
        <w:fldChar w:fldCharType="end"/>
      </w:r>
      <w:r w:rsidRPr="00DC2A24">
        <w:t xml:space="preserve">. </w:t>
      </w:r>
    </w:p>
    <w:p w14:paraId="1415B45A" w14:textId="77777777" w:rsidR="00DC2A24" w:rsidRPr="00DC2A24" w:rsidRDefault="00DC2A24" w:rsidP="003453BB">
      <w:pPr>
        <w:pStyle w:val="ListParagraph"/>
        <w:numPr>
          <w:ilvl w:val="0"/>
          <w:numId w:val="17"/>
        </w:numPr>
      </w:pPr>
      <w:r w:rsidRPr="00DC2A24">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rsidRPr="00DC2A24">
        <w:fldChar w:fldCharType="begin" w:fldLock="1"/>
      </w:r>
      <w:r w:rsidRPr="00DC2A2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Gendron, Sommers, Porazinska, &amp; Schmidt, 2018)","plainTextFormattedCitation":"(Darcy, Gendron, Sommers, Porazinska, &amp; Schmidt, 2018)","previouslyFormattedCitation":"(Darcy, Gendron, Sommers, Porazinska, &amp; Schmidt, 2018)"},"properties":{"noteIndex":0},"schema":"https://github.com/citation-style-language/schema/raw/master/csl-citation.json"}</w:instrText>
      </w:r>
      <w:r w:rsidRPr="00DC2A24">
        <w:fldChar w:fldCharType="separate"/>
      </w:r>
      <w:r w:rsidRPr="00DC2A24">
        <w:rPr>
          <w:noProof/>
        </w:rPr>
        <w:t>(Darcy, Gendron, Sommers, Porazinska, &amp; Schmidt, 2018)</w:t>
      </w:r>
      <w:r w:rsidRPr="00DC2A24">
        <w:fldChar w:fldCharType="end"/>
      </w:r>
      <w:r w:rsidRPr="00DC2A24">
        <w:t xml:space="preserve">.  </w:t>
      </w:r>
    </w:p>
    <w:p w14:paraId="1FB48F87" w14:textId="77777777" w:rsidR="00DC2A24" w:rsidRPr="00DC2A24" w:rsidRDefault="00DC2A24" w:rsidP="003453BB">
      <w:pPr>
        <w:pStyle w:val="ListParagraph"/>
        <w:numPr>
          <w:ilvl w:val="0"/>
          <w:numId w:val="17"/>
        </w:numPr>
      </w:pPr>
      <w:r w:rsidRPr="00DC2A24">
        <w:t xml:space="preserve">Islands are useful in ecology because: 1) They are small. Easier to quantify diversity. 2) They are isolated. Easier to identify present and historical ranges. 3) They may come in multiples. Give us replicates systems that allow us to disentangle the effects of area, isolation and abiotic factors.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6CF2F5AC" w14:textId="77777777" w:rsidR="00DC2A24" w:rsidRPr="00DC2A24" w:rsidRDefault="00DC2A24" w:rsidP="003453BB">
      <w:pPr>
        <w:pStyle w:val="ListParagraph"/>
        <w:numPr>
          <w:ilvl w:val="0"/>
          <w:numId w:val="17"/>
        </w:numPr>
      </w:pPr>
      <w:r w:rsidRPr="00DC2A24">
        <w:t xml:space="preserve">Because of these useful traits, we can explore: Community assembly. Because islands are discrete and replicate habitats, they can help us understand how communities are formed and why they are different. A) Islands can help us understand the impact of arrival history on ecological networks (specifically where de novo islands/communities can be studies). B) Islands can help us understand why relative species abundances develop post-colonisation and throughout the assembly process (on de novo islands we can use genetic distances from source populations to test predictions of neutral theory on the relation abundances of species and the age of the community. If the observed pattern is similar to the model, the relative-species abundances are driven by stochastic processes of immigration and extinction, if we do not reject the model then deterministic processes may be at play). C) Islands can help us understand how habitat area and isolation may effect speciation, and thus community assembly.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3FC7BA33" w14:textId="77777777" w:rsidR="00DC2A24" w:rsidRPr="00DC2A24" w:rsidRDefault="00DC2A24" w:rsidP="003453BB">
      <w:pPr>
        <w:pStyle w:val="ListParagraph"/>
        <w:numPr>
          <w:ilvl w:val="0"/>
          <w:numId w:val="17"/>
        </w:numPr>
        <w:spacing w:after="200" w:line="252" w:lineRule="auto"/>
      </w:pPr>
      <w:r w:rsidRPr="00DC2A24">
        <w:t>Johann Reinhold Forster described patterns of island biodiversity in 1778, Darwin &amp; Wallace also used islands in 19</w:t>
      </w:r>
      <w:r w:rsidRPr="00DC2A24">
        <w:rPr>
          <w:vertAlign w:val="superscript"/>
        </w:rPr>
        <w:t>th</w:t>
      </w:r>
      <w:r w:rsidRPr="00DC2A24">
        <w:t xml:space="preserve"> century, Eugene G. Munroe, Wilson &amp; MacArthur, David Lack, Peter and Rosemary Grant in 20</w:t>
      </w:r>
      <w:r w:rsidRPr="00DC2A24">
        <w:rPr>
          <w:vertAlign w:val="superscript"/>
        </w:rPr>
        <w:t>th</w:t>
      </w:r>
      <w:r w:rsidRPr="00DC2A24">
        <w:t xml:space="preserve"> century all used islands to develop ecological, evolutionary and biogeographic theory. </w:t>
      </w:r>
      <w:r w:rsidRPr="00DC2A24">
        <w:fldChar w:fldCharType="begin" w:fldLock="1"/>
      </w:r>
      <w:r w:rsidRPr="00DC2A24">
        <w:instrText>ADDIN CSL_CITATION {"citationItems":[{"id":"ITEM-1","itemData":{"ISBN":"9788578110796","ISSN":"1098-6596","PMID":"25246403","author":[{"dropping-particle":"V","family":"Lomolino","given":"Mark","non-dropping-particle":"","parse-names":false,"suffix":""},{"dropping-particle":"","family":"Brown","given":"James H","non-dropping-particle":"","parse-names":false,"suffix":""}],"container-title":"The Quarterly Review of Biology","id":"ITEM-1","issue":"4","issued":{"date-parts":[["2009"]]},"page":"357-390","title":"The Reticulating Phylogeny of Island Biogeography Theory","type":"article-journal","volume":"84"},"uris":["http://www.mendeley.com/documents/?uuid=b7595da3-67a0-4bd1-8aac-19a36605468e"]}],"mendeley":{"formattedCitation":"(Lomolino &amp; Brown, 2009)","plainTextFormattedCitation":"(Lomolino &amp; Brown, 2009)","previouslyFormattedCitation":"(Lomolino &amp; Brown, 2009)"},"properties":{"noteIndex":0},"schema":"https://github.com/citation-style-language/schema/raw/master/csl-citation.json"}</w:instrText>
      </w:r>
      <w:r w:rsidRPr="00DC2A24">
        <w:fldChar w:fldCharType="separate"/>
      </w:r>
      <w:r w:rsidRPr="00DC2A24">
        <w:rPr>
          <w:noProof/>
        </w:rPr>
        <w:t>(Lomolino &amp; Brown, 2009)</w:t>
      </w:r>
      <w:r w:rsidRPr="00DC2A24">
        <w:fldChar w:fldCharType="end"/>
      </w:r>
    </w:p>
    <w:p w14:paraId="6C3F13F6" w14:textId="77777777" w:rsidR="00DC2A24" w:rsidRPr="00DC2A24" w:rsidRDefault="00DC2A24" w:rsidP="003453BB">
      <w:pPr>
        <w:pStyle w:val="ListParagraph"/>
        <w:numPr>
          <w:ilvl w:val="0"/>
          <w:numId w:val="17"/>
        </w:numPr>
        <w:spacing w:after="200" w:line="252" w:lineRule="auto"/>
      </w:pPr>
      <w:r w:rsidRPr="00DC2A24">
        <w:t>Evidence of ISARs being described by mid 18</w:t>
      </w:r>
      <w:r w:rsidRPr="00DC2A24">
        <w:rPr>
          <w:vertAlign w:val="superscript"/>
        </w:rPr>
        <w:t>th</w:t>
      </w:r>
      <w:r w:rsidRPr="00DC2A24">
        <w:t xml:space="preserve"> century. Variety of models have been developed to fit ISAR data, but power law model (Arrenius 1920/21) performs best, particularly for data with spatial range within three orders of magnitude. </w:t>
      </w:r>
      <w:r w:rsidRPr="00DC2A24">
        <w:fldChar w:fldCharType="begin" w:fldLock="1"/>
      </w:r>
      <w:r w:rsidRPr="00DC2A24">
        <w:instrText>ADDIN CSL_CITATION {"citationItems":[{"id":"ITEM-1","itemData":{"DOI":"10.1111/j.1365-2699.2011.02652.x","ISSN":"03050270","abstract":"Aim We conducted the most extensive quantitative analysis yet undertaken of the form taken by the island species-area relationship (ISAR), among 20 models, to determine: (1) the best-fit model, (2) the best-fit model family, (3) the best-fit ISAR shape (and presence of an asymptote), (4) system properties that may explain ISAR form, and (5) parameter values and interpretation of the logarithmic implementation of the power model. Location World-wide. Methods We amassed 601 data sets from terrestrial islands and employed an information-theoretic framework to test for the best-fit ISAR model, family, and shape, and for the presence/absence of an asymptote. Two main criteria were applied: generality (the proportion of cases for which the model provided an adequate fit) and efficiency (the overall probability of a model, when adequate, being the best at explaining ISARs; evaluated using the mean overall AIC c weight). Multivariate analyses were used to explore the potential of island system properties to explain trends in ISAR form, and to describe variation in the parameters of the logarithmic power model. Results Adequate fits were obtained for 465 data sets. The simpler models performed best, with the power model ranked first. Similar results were obtained at model family level. The ISAR form is most commonly convex upwards, without an asymptote. Island system traits had low descriptive power in relation to variation in ISAR form. However, the z and c parameters of the logarithmic power model show significant pattern in relation to island system type and taxon. Main conclusions Over most scales of space, ISARs are best represented by the power model and other simple models. More complex, sigmoid models may be applicable when the spatial range exceeds three orders of magnitude. With respect to the log power model, z-values are indicative of the process(es) establishing species richness and composition patterns, while c-values are indicative of the realized carrying capacity of the system per unit area. Variation in ISAR form is biologically meaningful, but the signal is noisy, as multiple processes constrain the ecological space available within island systems and the relative importance of these processes varies with the spatial scale of the system. © 2011 Blackwell Publishing Ltd.","author":[{"dropping-particle":"","family":"Triantis","given":"Kostas A.","non-dropping-particle":"","parse-names":false,"suffix":""},{"dropping-particle":"","family":"Guilhaumon","given":"François","non-dropping-particle":"","parse-names":false,"suffix":""},{"dropping-particle":"","family":"Whittaker","given":"Robert J.","non-dropping-particle":"","parse-names":false,"suffix":""}],"container-title":"Journal of Biogeography","id":"ITEM-1","issue":"2","issued":{"date-parts":[["2012"]]},"page":"215-231","title":"The island species-area relationship: Biology and statistics","type":"article-journal","volume":"39"},"uris":["http://www.mendeley.com/documents/?uuid=6a86b76a-69c3-4879-a833-e7ea91ae3621"]}],"mendeley":{"formattedCitation":"(Triantis et al., 2012)","plainTextFormattedCitation":"(Triantis et al., 2012)","previouslyFormattedCitation":"(Triantis et al., 2012)"},"properties":{"noteIndex":0},"schema":"https://github.com/citation-style-language/schema/raw/master/csl-citation.json"}</w:instrText>
      </w:r>
      <w:r w:rsidRPr="00DC2A24">
        <w:fldChar w:fldCharType="separate"/>
      </w:r>
      <w:r w:rsidRPr="00DC2A24">
        <w:rPr>
          <w:noProof/>
        </w:rPr>
        <w:t>(Triantis et al., 2012)</w:t>
      </w:r>
      <w:r w:rsidRPr="00DC2A24">
        <w:fldChar w:fldCharType="end"/>
      </w:r>
    </w:p>
    <w:p w14:paraId="4AEDB19D" w14:textId="77777777" w:rsidR="00DC2A24" w:rsidRPr="00DC2A24" w:rsidRDefault="00DC2A24" w:rsidP="003453BB">
      <w:pPr>
        <w:pStyle w:val="ListParagraph"/>
        <w:numPr>
          <w:ilvl w:val="0"/>
          <w:numId w:val="17"/>
        </w:numPr>
        <w:spacing w:after="200" w:line="252" w:lineRule="auto"/>
      </w:pPr>
      <w:r w:rsidRPr="00DC2A24">
        <w:t>MacArthur + Wilson = taking ecology from descriptive to statistical. M+W looked at two patterns of species richness, SAR (more area = more species, described since mid 18</w:t>
      </w:r>
      <w:r w:rsidRPr="00DC2A24">
        <w:rPr>
          <w:vertAlign w:val="superscript"/>
        </w:rPr>
        <w:t>th</w:t>
      </w:r>
      <w:r w:rsidRPr="00DC2A24">
        <w:t xml:space="preserve"> century) and species-distance relationship (a bit different from DDR, this </w:t>
      </w:r>
      <w:r w:rsidRPr="00DC2A24">
        <w:lastRenderedPageBreak/>
        <w:t xml:space="preserve">describes less species with distance from colonisation source/metacommunity/mainland). Core Theory (doesn’t consider speciation): Suggest immigration rate (the rate of NEW species to an island) decreases as species richness increases and the rate of extinction increases as number of species increases (as there are more species competing). So the diversity of an island is maintained at equilibrium between these two rates. If all other variables are equal, nearer islands will have more immigration than far islands and smaller islands will have higher rates of extinction than larger islands). (the size of an island can also have other effects on the immigration/extinction rates but these are not considered in the Island Biogeography Theory). Islands are useful because they are discrete, replicable and manageable microcosms. Darwin and Wallace used model systems to dispute widely held theory at the time that species were immutable and distributions through space were a result of radiation from specific create points and abiotic factors.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p>
    <w:p w14:paraId="1BC3A795" w14:textId="77777777" w:rsidR="00DC2A24" w:rsidRPr="00DC2A24" w:rsidRDefault="00DC2A24" w:rsidP="003453BB">
      <w:pPr>
        <w:pStyle w:val="ListParagraph"/>
        <w:numPr>
          <w:ilvl w:val="0"/>
          <w:numId w:val="17"/>
        </w:numPr>
      </w:pPr>
      <w:r w:rsidRPr="00DC2A24">
        <w:t>Study of true islands has helped the development of many ecological, evolutionary and biogeographic theories (see MacArthur &amp; Wilson, 1967, Darwin, Wallace, Hubbell, 2001, Warren et al., 2015)</w:t>
      </w:r>
    </w:p>
    <w:p w14:paraId="3C00C6E9" w14:textId="77777777" w:rsidR="00DC2A24" w:rsidRDefault="00DC2A24" w:rsidP="00DC2A24"/>
    <w:p w14:paraId="04DBB2F0" w14:textId="68651F0A" w:rsidR="00DC2A24" w:rsidRDefault="00DC2A24" w:rsidP="00DC2A24">
      <w:pPr>
        <w:pStyle w:val="Heading3"/>
      </w:pPr>
      <w:bookmarkStart w:id="30" w:name="_Toc62819472"/>
      <w:r>
        <w:t>Macroecology</w:t>
      </w:r>
      <w:bookmarkEnd w:id="30"/>
    </w:p>
    <w:p w14:paraId="7B6C4FF1" w14:textId="77777777" w:rsidR="00DC2A24" w:rsidRPr="00DC2A24" w:rsidRDefault="00DC2A24" w:rsidP="00DC2A24">
      <w:pPr>
        <w:rPr>
          <w:rFonts w:asciiTheme="minorHAnsi" w:hAnsiTheme="minorHAnsi"/>
        </w:rPr>
      </w:pPr>
    </w:p>
    <w:p w14:paraId="0543B795" w14:textId="77777777" w:rsidR="00DC2A24" w:rsidRPr="00DC2A24" w:rsidRDefault="00DC2A24" w:rsidP="00DC2A24">
      <w:pPr>
        <w:rPr>
          <w:rFonts w:asciiTheme="minorHAnsi" w:hAnsiTheme="minorHAnsi"/>
          <w:b/>
        </w:rPr>
      </w:pPr>
      <w:r w:rsidRPr="00DC2A24">
        <w:rPr>
          <w:rFonts w:asciiTheme="minorHAnsi" w:hAnsiTheme="minorHAnsi"/>
          <w:b/>
        </w:rPr>
        <w:t xml:space="preserve">Neutral macroecology </w:t>
      </w:r>
      <w:r w:rsidRPr="00DC2A24">
        <w:rPr>
          <w:rFonts w:asciiTheme="minorHAnsi" w:hAnsiTheme="minorHAnsi"/>
          <w:b/>
        </w:rPr>
        <w:fldChar w:fldCharType="begin" w:fldLock="1"/>
      </w:r>
      <w:r w:rsidRPr="00DC2A24">
        <w:rPr>
          <w:rFonts w:asciiTheme="minorHAnsi" w:hAnsiTheme="minorHAnsi"/>
          <w:b/>
        </w:rPr>
        <w:instrText>ADDIN CSL_CITATION {"citationItems":[{"id":"ITEM-1","itemData":{"DOI":"10.1126/science.293.5539.2413","ISSN":"00368075","PMID":"11577228","abstract":"The central themes of community ecology - distribution, abundance, and diversity - display strongly marked and very general patterns. These include the log-normal distribution of abundance, the relation between range and abundance, the species-area law, and the turnover of species composition. Each pattern is the subject of a large literature that interprets it in terms of ecological processes typically involving the sorting of differently specialized Species onto heterogeneous landscapes. All of these patterns can be shown to arise, however, from neutral community models in which all individuals have identical properties, as the consequence of local dispersal alone. This implies, at the least, that functional interpretations of these patterns must be reevaluated. More fundamentally, neutral community models provide a general theory for biodiversity and conservation biology capable of predicting the fundamental processes and patterns of community ecology.","author":[{"dropping-particle":"","family":"Bell","given":"G.","non-dropping-particle":"","parse-names":false,"suffix":""}],"container-title":"Science","id":"ITEM-1","issue":"5539","issued":{"date-parts":[["2001"]]},"page":"2413-2418","title":"Neutral macroecology","type":"article-journal","volume":"293"},"uris":["http://www.mendeley.com/documents/?uuid=dce63faa-414c-4524-aae6-5924bd5998be"]}],"mendeley":{"formattedCitation":"(G. Bell, 2001)","plainTextFormattedCitation":"(G. Bell, 2001)","previouslyFormattedCitation":"(G. Bell, 2001)"},"properties":{"noteIndex":0},"schema":"https://github.com/citation-style-language/schema/raw/master/csl-citation.json"}</w:instrText>
      </w:r>
      <w:r w:rsidRPr="00DC2A24">
        <w:rPr>
          <w:rFonts w:asciiTheme="minorHAnsi" w:hAnsiTheme="minorHAnsi"/>
          <w:b/>
        </w:rPr>
        <w:fldChar w:fldCharType="separate"/>
      </w:r>
      <w:r w:rsidRPr="00DC2A24">
        <w:rPr>
          <w:rFonts w:asciiTheme="minorHAnsi" w:hAnsiTheme="minorHAnsi"/>
          <w:noProof/>
        </w:rPr>
        <w:t>(G. Bell, 2001)</w:t>
      </w:r>
      <w:r w:rsidRPr="00DC2A24">
        <w:rPr>
          <w:rFonts w:asciiTheme="minorHAnsi" w:hAnsiTheme="minorHAnsi"/>
          <w:b/>
        </w:rPr>
        <w:fldChar w:fldCharType="end"/>
      </w:r>
    </w:p>
    <w:p w14:paraId="11E67951" w14:textId="77777777" w:rsidR="00DC2A24" w:rsidRPr="00DC2A24" w:rsidRDefault="00DC2A24" w:rsidP="00DC2A24">
      <w:pPr>
        <w:rPr>
          <w:rFonts w:asciiTheme="minorHAnsi" w:hAnsiTheme="minorHAnsi"/>
        </w:rPr>
      </w:pPr>
      <w:r w:rsidRPr="00DC2A24">
        <w:rPr>
          <w:rFonts w:asciiTheme="minorHAnsi" w:hAnsiTheme="minorHAnsi"/>
        </w:rPr>
        <w:t xml:space="preserve">Macroecology for microbiology </w:t>
      </w:r>
      <w:r w:rsidRPr="00DC2A24">
        <w:rPr>
          <w:rFonts w:asciiTheme="minorHAnsi" w:hAnsiTheme="minorHAnsi"/>
        </w:rPr>
        <w:fldChar w:fldCharType="begin" w:fldLock="1"/>
      </w:r>
      <w:r w:rsidRPr="00DC2A24">
        <w:rPr>
          <w:rFonts w:asciiTheme="minorHAnsi" w:hAnsiTheme="minorHAnsi"/>
        </w:rPr>
        <w:instrText>ADDIN CSL_CITATION {"citationItems":[{"id":"ITEM-1","itemData":{"DOI":"10.1111/1758-2229.12512","ISSN":"17582229","PMID":"27943558","author":[{"dropping-particle":"","family":"Lennon","given":"Jay T.","non-dropping-particle":"","parse-names":false,"suffix":""},{"dropping-particle":"","family":"Locey","given":"Kenneth J.","non-dropping-particle":"","parse-names":false,"suffix":""}],"container-title":"Environmental Microbiology Reports","id":"ITEM-1","issue":"1","issued":{"date-parts":[["2017"]]},"page":"38-40","title":"Macroecology for microbiology","type":"article-journal","volume":"9"},"uris":["http://www.mendeley.com/documents/?uuid=7574c259-7c66-4642-a3a0-e7c241dfdeff"]}],"mendeley":{"formattedCitation":"(Lennon &amp; Locey, 2017)","plainTextFormattedCitation":"(Lennon &amp; Locey, 2017)","previouslyFormattedCitation":"(Lennon &amp; Locey,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(Lennon &amp; Locey, 2017)</w:t>
      </w:r>
      <w:r w:rsidRPr="00DC2A24">
        <w:rPr>
          <w:rFonts w:asciiTheme="minorHAnsi" w:hAnsiTheme="minorHAnsi"/>
        </w:rPr>
        <w:fldChar w:fldCharType="end"/>
      </w:r>
    </w:p>
    <w:p w14:paraId="51C8D604" w14:textId="77777777" w:rsidR="00DC2A24" w:rsidRPr="00DC2A24" w:rsidRDefault="00DC2A24" w:rsidP="00DC2A24">
      <w:pPr>
        <w:rPr>
          <w:rFonts w:asciiTheme="minorHAnsi" w:hAnsiTheme="minorHAnsi"/>
        </w:rPr>
      </w:pPr>
      <w:r w:rsidRPr="00DC2A24">
        <w:rPr>
          <w:rFonts w:asciiTheme="minorHAnsi" w:hAnsiTheme="minorHAnsi"/>
        </w:rPr>
        <w:t xml:space="preserve">Microbial macroecology: In search of mechanisms governing microbial biogeographic patterns </w:t>
      </w:r>
      <w:r w:rsidRPr="00DC2A24">
        <w:rPr>
          <w:rFonts w:asciiTheme="minorHAnsi" w:hAnsiTheme="minorHAnsi"/>
        </w:rPr>
        <w:fldChar w:fldCharType="begin" w:fldLock="1"/>
      </w:r>
      <w:r w:rsidRPr="00DC2A24">
        <w:rPr>
          <w:rFonts w:asciiTheme="minorHAnsi" w:hAnsiTheme="minorHAnsi"/>
        </w:rPr>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(Xu et al., 2020)</w:t>
      </w:r>
      <w:r w:rsidRPr="00DC2A24">
        <w:rPr>
          <w:rFonts w:asciiTheme="minorHAnsi" w:hAnsiTheme="minorHAnsi"/>
        </w:rPr>
        <w:fldChar w:fldCharType="end"/>
      </w:r>
    </w:p>
    <w:p w14:paraId="20C73D22" w14:textId="77777777" w:rsidR="00DC2A24" w:rsidRPr="00DC2A24" w:rsidRDefault="00DC2A24" w:rsidP="003453BB">
      <w:pPr>
        <w:pStyle w:val="ListParagraph"/>
        <w:numPr>
          <w:ilvl w:val="0"/>
          <w:numId w:val="30"/>
        </w:numPr>
      </w:pPr>
      <w:r w:rsidRPr="00DC2A24">
        <w:t>Microbial Macroecology = study of the relationships between organisms and their environment to explain patterns of abundance, distribution and diversity. I.e. what are the ecological and evolutionary reasons for biogeographic patterns.</w:t>
      </w:r>
    </w:p>
    <w:p w14:paraId="1681077D" w14:textId="77777777" w:rsidR="00DC2A24" w:rsidRPr="00DC2A24" w:rsidRDefault="00DC2A24" w:rsidP="003453BB">
      <w:pPr>
        <w:pStyle w:val="ListParagraph"/>
        <w:numPr>
          <w:ilvl w:val="0"/>
          <w:numId w:val="30"/>
        </w:numPr>
      </w:pPr>
      <w:bookmarkStart w:id="31" w:name="_Toc54704681"/>
      <w:r w:rsidRPr="00DC2A24">
        <w:t xml:space="preserve">Macroecological framework </w:t>
      </w:r>
      <w:r w:rsidRPr="00DC2A24">
        <w:fldChar w:fldCharType="begin" w:fldLock="1"/>
      </w:r>
      <w:r w:rsidRPr="00DC2A24">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DC2A24">
        <w:fldChar w:fldCharType="separate"/>
      </w:r>
      <w:bookmarkEnd w:id="31"/>
      <w:r w:rsidRPr="00DC2A24">
        <w:rPr>
          <w:noProof/>
        </w:rPr>
        <w:t>(Xu et al., 2020)</w:t>
      </w:r>
      <w:r w:rsidRPr="00DC2A24">
        <w:fldChar w:fldCharType="end"/>
      </w:r>
      <w:r w:rsidRPr="00DC2A24">
        <w:t xml:space="preserve"> A) Describe microbial patterns (abundance, diversity, function) B) Mathematically represent these patterns C) Develop/test conceptual models (test with empirical data) to build mechanistic understanding of patterns from macroecological perspective D) Plug knowledge into theoretical advancement</w:t>
      </w:r>
    </w:p>
    <w:p w14:paraId="6F08FA7C" w14:textId="77777777" w:rsidR="00DC2A24" w:rsidRPr="00DC2A24" w:rsidRDefault="00DC2A24" w:rsidP="003453BB">
      <w:pPr>
        <w:pStyle w:val="ListParagraph"/>
        <w:numPr>
          <w:ilvl w:val="0"/>
          <w:numId w:val="30"/>
        </w:numPr>
      </w:pPr>
      <w:r w:rsidRPr="00DC2A24">
        <w:t xml:space="preserve">New technology + information = quantification of microbial processes at macro-scale. Paper describes practical approach to investigating mechanisms of microbial biogeography. Explains recent advancements in technique and knowledge as well as laying out a 10 year roadmap for the study of microbial macroecology. Study of microbial macroecology allows us to understand “microbial abundance, community structure, and functioning across space, time and taxonomic hierarchy”. Microbial biogeography is defined by “environmental filtering, microbial responses, diversification, dispersal and local extinction”. Three case studies used to understand “the global patterns of microbial biomass carbon, microbial composition (fungi : bacteria ratio), and microbial carbon use efficiency. Microbial macroecology = understanding biogeographic patterns = predictive models of “climate, carbon dynamics, and biogeochemical processes.” </w:t>
      </w:r>
      <w:r w:rsidRPr="00DC2A24">
        <w:fldChar w:fldCharType="begin" w:fldLock="1"/>
      </w:r>
      <w:r w:rsidRPr="00DC2A24">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DC2A24">
        <w:fldChar w:fldCharType="separate"/>
      </w:r>
      <w:r w:rsidRPr="00DC2A24">
        <w:rPr>
          <w:noProof/>
        </w:rPr>
        <w:t>(Xu et al., 2020)</w:t>
      </w:r>
      <w:r w:rsidRPr="00DC2A24">
        <w:fldChar w:fldCharType="end"/>
      </w:r>
    </w:p>
    <w:p w14:paraId="467E4A1A" w14:textId="77777777" w:rsidR="00DC2A24" w:rsidRPr="00DC2A24" w:rsidRDefault="00DC2A24" w:rsidP="003453BB">
      <w:pPr>
        <w:pStyle w:val="ListParagraph"/>
        <w:numPr>
          <w:ilvl w:val="0"/>
          <w:numId w:val="30"/>
        </w:numPr>
      </w:pPr>
      <w:r w:rsidRPr="00DC2A24">
        <w:t xml:space="preserve">1 Patterns as a central topic in microbial ecology: Macroorganism geographic patterns well documented. Similar patterns recently found for microbial taxa, but </w:t>
      </w:r>
      <w:r w:rsidRPr="00DC2A24">
        <w:lastRenderedPageBreak/>
        <w:t xml:space="preserve">underlying mechanisms for soil microbes poorly understood. Baas-Becking Hypothesis (BBH) is the most widely accepted microbial biogeographic pattern and suggests that microbes, as a function of their small size and large populations, enjoy a cosmopolitan distribution and only environmental filtering prevents a population from becoming established in a particular area (a non-neutral model and niche-assembly hypothesis). The BBH has stimulated microbial biogeographic research as a number of geographic scales, in aquatic and terrestrial environments, as well as along a number of environmental gradients (e.g. pH and temperature). There is also research into the biogeography of functions (e.g. methane-oxidizing genes, nitrogen cycling, antibiotic resistance genes). Microbial geographic patterns and environmental factors have been describes with multiple regressions and structural equation models – but what are the mechanisms? </w:t>
      </w:r>
      <w:r w:rsidRPr="00DC2A24">
        <w:fldChar w:fldCharType="begin" w:fldLock="1"/>
      </w:r>
      <w:r w:rsidRPr="00DC2A24">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DC2A24">
        <w:fldChar w:fldCharType="separate"/>
      </w:r>
      <w:r w:rsidRPr="00DC2A24">
        <w:rPr>
          <w:noProof/>
        </w:rPr>
        <w:t>(Xu et al., 2020)</w:t>
      </w:r>
      <w:r w:rsidRPr="00DC2A24">
        <w:fldChar w:fldCharType="end"/>
      </w:r>
    </w:p>
    <w:p w14:paraId="75EDA660" w14:textId="77777777" w:rsidR="00DC2A24" w:rsidRPr="00DC2A24" w:rsidRDefault="00DC2A24" w:rsidP="003453BB">
      <w:pPr>
        <w:pStyle w:val="ListParagraph"/>
        <w:numPr>
          <w:ilvl w:val="0"/>
          <w:numId w:val="30"/>
        </w:numPr>
      </w:pPr>
      <w:r w:rsidRPr="00DC2A24">
        <w:t xml:space="preserve">2 From microbial biogeography to microbial macroecology: Microbial taxa share biochemical mechanisms to acquire nutrients, for energy transduction and growth, leading to patterns in organisation, spatial and temporal scales. Microbial biogeographic patterns include: biomass carbon and nitrogen, diversity, abundance, carbon use efficiency and functional genes. Research has shown patterns and some to understand the mechanisms – research is needed to tackle these under the sub-discapline of microbial macroecology </w:t>
      </w:r>
      <w:r w:rsidRPr="00DC2A24">
        <w:fldChar w:fldCharType="begin" w:fldLock="1"/>
      </w:r>
      <w:r w:rsidRPr="00DC2A24">
        <w:instrText>ADDIN CSL_CITATION {"citationItems":[{"id":"ITEM-1","itemData":{"DOI":"10.1111/geb.13162","ISSN":"14668238","abstract":"Introduction: Rapidly advancing technologies and accumulating information about microbial communities across the globe allow the quantification of microbial properties and functions at a macro-scale. These emerging microbial biogeographic patterns call for a practical macroecological approach to investigate their underlying mechanisms. Aims: The primary aims of this paper are to review the advancements of microbial macroecology in seeking mechanisms governing microbial biogeographic patterns, and to further lay out a roadmap for microbial macroecology in 10 years. Methods: We reviewed the progress of microbial macroecology and demonstrated the application of the microbial macroecological approach to microbial biogeographic patterns with three case studies. Results: Microbial macroecology provides a platform for understanding microbial abundance, community structure, and functioning across space, time, and taxonomic hierarchy. It emphasizes the integral effects of environmental filtering, microbial responses, diversification, dispersal, and local extinction that drive the microbial biogeographic patterns. The microbial macroecological approach emphasizes the last two stages of the four-stage scientific method applied to microbial ecology: (a) describing microbial traits across scales to reveal patterns, (b) mathematically representing these patterns, (c) developing and testing conceptual models to build a mechanistic understanding of these patterns from a macroecological perspective, (d) plugging the new knowledge into the theoretical advancements. Three case studies were used to demonstrate the microbial macroecological approach for understanding the global patterns of microbial biomass carbon, microbial composition (fungi : bacteria ratio), and microbial carbon use efficiency. Conclusions: Microbial macroecology offers a platform for understanding the mechanisms that drive biogeographic patterns of microbial abundance, diversity and functions. It is likely that these patterns and mechanisms will be increasingly incorporated into predictive models that link climate, carbon dynamics, and biogeochemical processes. A roadmap is outlined for the growing microbial macroecology field; we expect significant progress will be made in five research directions over the next 10 years.","author":[{"dropping-particle":"","family":"Xu","given":"Xiaofeng","non-dropping-particle":"","parse-names":false,"suffix":""},{"dropping-particle":"","family":"Wang","given":"Nannan","non-dropping-particle":"","parse-names":false,"suffix":""},{"dropping-particle":"","family":"Lipson","given":"David","non-dropping-particle":"","parse-names":false,"suffix":""},{"dropping-particle":"","family":"Sinsabaugh","given":"Robert","non-dropping-particle":"","parse-names":false,"suffix":""},{"dropping-particle":"","family":"Schimel","given":"Josh","non-dropping-particle":"","parse-names":false,"suffix":""},{"dropping-particle":"","family":"He","given":"Liyuan","non-dropping-particle":"","parse-names":false,"suffix":""},{"dropping-particle":"","family":"Soudzilovskaia","given":"Nadejda A.","non-dropping-particle":"","parse-names":false,"suffix":""},{"dropping-particle":"","family":"Tedersoo","given":"Leho","non-dropping-particle":"","parse-names":false,"suffix":""}],"container-title":"Global Ecology and Biogeography","id":"ITEM-1","issue":"June","issued":{"date-parts":[["2020"]]},"page":"1870-1886","title":"Microbial macroecology: In search of mechanisms governing microbial biogeographic patterns","type":"article-journal"},"uris":["http://www.mendeley.com/documents/?uuid=702b7978-52fa-482f-89b8-d1a0cf2cfc52"]}],"mendeley":{"formattedCitation":"(Xu et al., 2020)","plainTextFormattedCitation":"(Xu et al., 2020)","previouslyFormattedCitation":"(Xu et al., 2020)"},"properties":{"noteIndex":0},"schema":"https://github.com/citation-style-language/schema/raw/master/csl-citation.json"}</w:instrText>
      </w:r>
      <w:r w:rsidRPr="00DC2A24">
        <w:fldChar w:fldCharType="separate"/>
      </w:r>
      <w:r w:rsidRPr="00DC2A24">
        <w:rPr>
          <w:noProof/>
        </w:rPr>
        <w:t>(Xu et al., 2020)</w:t>
      </w:r>
      <w:r w:rsidRPr="00DC2A24">
        <w:fldChar w:fldCharType="end"/>
      </w:r>
    </w:p>
    <w:p w14:paraId="3914B666" w14:textId="77777777" w:rsidR="00DC2A24" w:rsidRPr="00DC2A24" w:rsidRDefault="00DC2A24" w:rsidP="003453BB">
      <w:pPr>
        <w:pStyle w:val="ListParagraph"/>
        <w:numPr>
          <w:ilvl w:val="0"/>
          <w:numId w:val="30"/>
        </w:numPr>
      </w:pPr>
      <w:r w:rsidRPr="00DC2A24">
        <w:t>2.1 Microbial biogeography: Advancements in data generation + analysis + high-throughput sequencing +bioinformatics + statistical algorithms = datasets of abundance, composition, functions, diversity. pH identifies as defining spatial distribution of bacteria and other microbial taxa. Spatial, temporal and biologically hierarchical patterns need to be integrated into conceptual framework using macroecological approache.</w:t>
      </w:r>
    </w:p>
    <w:p w14:paraId="6AA634E7" w14:textId="77777777" w:rsidR="00DC2A24" w:rsidRPr="00DC2A24" w:rsidRDefault="00DC2A24" w:rsidP="003453BB">
      <w:pPr>
        <w:pStyle w:val="ListParagraph"/>
        <w:numPr>
          <w:ilvl w:val="0"/>
          <w:numId w:val="30"/>
        </w:numPr>
      </w:pPr>
      <w:r w:rsidRPr="00DC2A24">
        <w:t xml:space="preserve">2.2 Microbial macroecology as an emerging discipline: Addresses mechanisms driving biogeographic patterns. How can we understand the relationship between an organism and its environment by looking at the “statistical patterns of abundance, distribution and diversity”? Tools and techniques have constrained the study of microbial macroecology. Microbial macroecology different from micro-ecology as the latter focuses on a few specific processes, whilst the former looks at multiple mechanisms to answer big questions. Microbial macroecology looks at the statistical properties of a system to answer questions about abundance, diversity and distribution. Macroecology = biogeography + identification, manipulation, modelling, ecology, evolution, systematics and earth sciences = mechanistic understanding of biogeography!    </w:t>
      </w:r>
    </w:p>
    <w:p w14:paraId="0548778F" w14:textId="77777777" w:rsidR="00DC2A24" w:rsidRPr="00DC2A24" w:rsidRDefault="00DC2A24" w:rsidP="003453BB">
      <w:pPr>
        <w:pStyle w:val="ListParagraph"/>
        <w:numPr>
          <w:ilvl w:val="0"/>
          <w:numId w:val="30"/>
        </w:numPr>
      </w:pPr>
      <w:r w:rsidRPr="00DC2A24">
        <w:t>Key features of microbial macroecology (MM): 1. MM = studying the mechanisms that drive biogeographic patterns (spatial and temporal scales - regional to global, decadal to millennial) 2. Microbial assemblages looked at in terms of the microbiome 3. MM “connects micro-scale mechanisms with macro-scale biogeographic patterns”. MM looks at how what is happening at the small scale, defines what is happening at the large scale.</w:t>
      </w:r>
    </w:p>
    <w:p w14:paraId="481F632B" w14:textId="77777777" w:rsidR="00DC2A24" w:rsidRPr="00DC2A24" w:rsidRDefault="00DC2A24" w:rsidP="003453BB">
      <w:pPr>
        <w:pStyle w:val="ListParagraph"/>
        <w:numPr>
          <w:ilvl w:val="0"/>
          <w:numId w:val="30"/>
        </w:numPr>
      </w:pPr>
      <w:r w:rsidRPr="00DC2A24">
        <w:t xml:space="preserve">3 Scale in microbial macroecology: MM links micro- mechanism to macro- patterns. Ecosystem level microbial functions driven by single cell processes. E.g. “Microbial carbon use efficiency is a concept for individual cell metabolism, but it varies across biological hierarchies with different definitions and calculation approaches.” Upscaling – “linking individual processes with microbial functions”. Sometimes large </w:t>
      </w:r>
      <w:r w:rsidRPr="00DC2A24">
        <w:lastRenderedPageBreak/>
        <w:t xml:space="preserve">scale patterns cannot be easily described using small scale processes. Environmental variables such as soil texture and water content affect spatial heterogeneity of communities and “soil porosity controls microbial diversity, but these relationships are more complex at larger scales”. Also, geographic patterns take affect at different scales: TARS can be found at the meter scale while pH has more regional affects (stronger dictator of diversity than distance!). Need to look at mechanisms across scales.  </w:t>
      </w:r>
    </w:p>
    <w:p w14:paraId="772C47A1" w14:textId="77777777" w:rsidR="00DC2A24" w:rsidRPr="00DC2A24" w:rsidRDefault="00DC2A24" w:rsidP="003453BB">
      <w:pPr>
        <w:pStyle w:val="ListParagraph"/>
        <w:numPr>
          <w:ilvl w:val="0"/>
          <w:numId w:val="30"/>
        </w:numPr>
      </w:pPr>
      <w:r w:rsidRPr="00DC2A24">
        <w:t xml:space="preserve">4 Key Mechanisms for microbial macroecology: 5 classes of mechanism: dispersal (ecological time scale), environmental filtering (ecological timescale), microbial responses (evolutionary and non-evolutionary changes that allow microbes to better fit their environment, ecological and evolutionary timescales), diversification (speciation/mutation/gene transfer, evolutionary timescale) and local extinction (evolutionary timescales). Evolutionary changes can take place over ecological timescales for microbes due to rapid turnover.  </w:t>
      </w:r>
    </w:p>
    <w:p w14:paraId="78C4D19D" w14:textId="77777777" w:rsidR="00DC2A24" w:rsidRPr="00DC2A24" w:rsidRDefault="00DC2A24" w:rsidP="003453BB">
      <w:pPr>
        <w:pStyle w:val="ListParagraph"/>
        <w:numPr>
          <w:ilvl w:val="0"/>
          <w:numId w:val="30"/>
        </w:numPr>
      </w:pPr>
      <w:r w:rsidRPr="00DC2A24">
        <w:t>4.1 Dispersal: Active/passive, various vectors, microbial efficiency = ubiquitous distribution. High passive dispersal/propagules means enviro filtering/selection stronger than dispersal – but there is evidence for dispersal among some taxa and in isolated systems.  “Means and capacity of dispersal determine the geographic range and density, thus the biogeography of microbial species”. Dispersal rate = speed to new, uncolonized habitat. Dispersal rate + dispersal limitation control spatial gradient of species distribution but gradient weakened by fast growth + broad enviro tolerance.</w:t>
      </w:r>
    </w:p>
    <w:p w14:paraId="31AA640E" w14:textId="77777777" w:rsidR="00DC2A24" w:rsidRPr="00DC2A24" w:rsidRDefault="00DC2A24" w:rsidP="003453BB">
      <w:pPr>
        <w:pStyle w:val="ListParagraph"/>
        <w:numPr>
          <w:ilvl w:val="0"/>
          <w:numId w:val="30"/>
        </w:numPr>
      </w:pPr>
      <w:r w:rsidRPr="00DC2A24">
        <w:t xml:space="preserve">4.2 Environmental filtering: Abiotic factors e.g. temperatures affecting dormancy or assimilating soil organic carbon, resource availability. Stressful environment selects stress-tolerant species (S-strategists) and suppress fast growing species (C-strategists and R-strategists). Operates at different timescales, contemporary/historical impacts are a mechanism driving biogeographic patterns.   </w:t>
      </w:r>
    </w:p>
    <w:p w14:paraId="70CD35D7" w14:textId="77777777" w:rsidR="00DC2A24" w:rsidRPr="00DC2A24" w:rsidRDefault="00DC2A24" w:rsidP="003453BB">
      <w:pPr>
        <w:pStyle w:val="ListParagraph"/>
        <w:numPr>
          <w:ilvl w:val="0"/>
          <w:numId w:val="30"/>
        </w:numPr>
      </w:pPr>
      <w:r w:rsidRPr="00DC2A24">
        <w:t xml:space="preserve">4.3 Microbial responses: Mechanisms for “adjusting community structure, physiology, and function to fit their environments at ecological/evolutionary time scales”. Evolutionary: adaptation. Non-evolutionary: “phenotypic plasticity, shifting metabolic states, microbial interactions”. Dormancy is a non-evolutionary microbial response that increases dispersal and decreases extinction. Dormancy contributes to microbe’s ubiquitous distribution. </w:t>
      </w:r>
    </w:p>
    <w:p w14:paraId="0B976142" w14:textId="77777777" w:rsidR="00DC2A24" w:rsidRPr="00DC2A24" w:rsidRDefault="00DC2A24" w:rsidP="003453BB">
      <w:pPr>
        <w:pStyle w:val="ListParagraph"/>
        <w:numPr>
          <w:ilvl w:val="0"/>
          <w:numId w:val="30"/>
        </w:numPr>
      </w:pPr>
      <w:r w:rsidRPr="00DC2A24">
        <w:t xml:space="preserve">4.4 Diversification: Speciation: mutation/gene transfer (horizontal)/genetic drift = gain or lose functional traits. “The ubiquity of microbes might limit the impacts of space on microbial diversification, which is different from macroorganisms. If mutations and gene transfer occur through many generations, diversification may result in speciation; therefore, the microbes in a gradient of generations towards diversification may for a gradient of species abundance and functions. If the diversification occurs along a dispersal gradient in space, the microbial biogeography emerges”.    </w:t>
      </w:r>
    </w:p>
    <w:p w14:paraId="497AE709" w14:textId="77777777" w:rsidR="00DC2A24" w:rsidRPr="00DC2A24" w:rsidRDefault="00DC2A24" w:rsidP="003453BB">
      <w:pPr>
        <w:pStyle w:val="ListParagraph"/>
        <w:numPr>
          <w:ilvl w:val="0"/>
          <w:numId w:val="30"/>
        </w:numPr>
      </w:pPr>
      <w:r w:rsidRPr="00DC2A24">
        <w:t xml:space="preserve">4.5 Local extinction: “Variation in biotic and abiotic factors will lead to a gradient of survival of individuals or species, and thus a gradient of abundance or richness…Local extinction contradicts the everything is everywhere concept, yet local extinction of microbes does occur”. Larger islands = more taxa would be partially explained by local extinction. </w:t>
      </w:r>
    </w:p>
    <w:p w14:paraId="0AFE17BE" w14:textId="77777777" w:rsidR="00DC2A24" w:rsidRPr="00DC2A24" w:rsidRDefault="00DC2A24" w:rsidP="003453BB">
      <w:pPr>
        <w:pStyle w:val="ListParagraph"/>
        <w:numPr>
          <w:ilvl w:val="0"/>
          <w:numId w:val="30"/>
        </w:numPr>
      </w:pPr>
      <w:r w:rsidRPr="00DC2A24">
        <w:lastRenderedPageBreak/>
        <w:t xml:space="preserve">4.6 Other important factors: Randomness affects the other 5 mechanisms! Neutral theory used to explain microbial biogeographic patterns e.g. species abundance, molecular evolution. Neutral theory can be complementary to niche theory. Genetic drift is a stochastic mechanism. Although, randomness may not play a large role in defining microbial spatial patterns – it is secondary to niche theories – but it is still important in dispersal and local extinction.  </w:t>
      </w:r>
    </w:p>
    <w:p w14:paraId="50E194D6" w14:textId="77777777" w:rsidR="00DC2A24" w:rsidRPr="00DC2A24" w:rsidRDefault="00DC2A24" w:rsidP="003453BB">
      <w:pPr>
        <w:pStyle w:val="ListParagraph"/>
        <w:numPr>
          <w:ilvl w:val="0"/>
          <w:numId w:val="30"/>
        </w:numPr>
      </w:pPr>
      <w:r w:rsidRPr="00DC2A24">
        <w:t>5 Microbial Macroecology: How do these mechanisms contribute to biogeographic patterns in soil microbes?</w:t>
      </w:r>
    </w:p>
    <w:p w14:paraId="7917B426" w14:textId="77777777" w:rsidR="00DC2A24" w:rsidRPr="00DC2A24" w:rsidRDefault="00DC2A24" w:rsidP="003453BB">
      <w:pPr>
        <w:pStyle w:val="ListParagraph"/>
        <w:numPr>
          <w:ilvl w:val="0"/>
          <w:numId w:val="30"/>
        </w:numPr>
      </w:pPr>
      <w:r w:rsidRPr="00DC2A24">
        <w:t xml:space="preserve">5.1 Abundance-size relationship: Abundance is negatively correlated with body size. The small size and large populations of microbes is what primarily leads to their ubiquitous distribution. Small size = passive dispersal + high colonization rate + inexpensive propagules + fast tracking of environmental changes. Small = high reproduction = high abundance = high dispersal. “There is a negative correlation between the areal abundance and body size of ciliates, freshwater invertebrates and mammals. Another example of the negative abundance-size relationship is the microbial loop, the food web in the microbial world, with smaller species in lower trophic level more abundance that larger organisms at higher trophic levels”. Abundance-size relationship controlled by dispersal + microbial responses + environmental filtering mechanisms.   </w:t>
      </w:r>
    </w:p>
    <w:p w14:paraId="1D6710EA" w14:textId="77777777" w:rsidR="00DC2A24" w:rsidRPr="00DC2A24" w:rsidRDefault="00DC2A24" w:rsidP="003453BB">
      <w:pPr>
        <w:pStyle w:val="ListParagraph"/>
        <w:numPr>
          <w:ilvl w:val="0"/>
          <w:numId w:val="30"/>
        </w:numPr>
      </w:pPr>
      <w:r w:rsidRPr="00DC2A24">
        <w:t xml:space="preserve">5.2 Taxa-area relationship: Does dispersal create a “gradient in microbial diversity”? How do we disentangle area with habitat heterogeneity? Is the TAR present at a range of spatial scales? To what degree do environmental filtering and dispersal affect spatial distributions? Evidence suggests “the. Combination of dispersal, environmental gradient and random events explains the TAR in microbes at a relatively small spatial scale”. Can we use neutral theory to explain TARs? How can we deal with the issue of bias sampling? E.g. </w:t>
      </w:r>
      <w:r w:rsidRPr="00DC2A24">
        <w:fldChar w:fldCharType="begin" w:fldLock="1"/>
      </w:r>
      <w:r w:rsidRPr="00DC2A24">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DC2A24">
        <w:fldChar w:fldCharType="separate"/>
      </w:r>
      <w:r w:rsidRPr="00DC2A24">
        <w:rPr>
          <w:noProof/>
        </w:rPr>
        <w:t>(Woodcock et al., 2006)</w:t>
      </w:r>
      <w:r w:rsidRPr="00DC2A24">
        <w:fldChar w:fldCharType="end"/>
      </w:r>
    </w:p>
    <w:p w14:paraId="1600A545" w14:textId="77777777" w:rsidR="00DC2A24" w:rsidRPr="00DC2A24" w:rsidRDefault="00DC2A24" w:rsidP="003453BB">
      <w:pPr>
        <w:pStyle w:val="ListParagraph"/>
        <w:numPr>
          <w:ilvl w:val="0"/>
          <w:numId w:val="30"/>
        </w:numPr>
      </w:pPr>
      <w:r w:rsidRPr="00DC2A24">
        <w:t>5.3 Biogeographic patterns of microbial community assembly: “The biogeographic patterns of microbial community assembly represent changes in microbial community structure and diversity along one or a few environmental factors.” E.g. bacteria : fungi ratio, negative correlation with latitude + soil C/N ratio, positive correlation annual precipitation and temp. Relative abundance of bacteria and fungi “tracks resource gradients…Overall, dispersal interacts with microbial responses, controlled by environmental filtering, to drive observed geographic patterns of microbial composition and functions. Spatial variations in abiotic factors contribute to the spatial patterns of microbial function, whereas temporal change in abiotic factors contribute to the legacy impacts of microbial evolution.“</w:t>
      </w:r>
    </w:p>
    <w:p w14:paraId="31D10DC0" w14:textId="77777777" w:rsidR="00DC2A24" w:rsidRPr="00DC2A24" w:rsidRDefault="00DC2A24" w:rsidP="003453BB">
      <w:pPr>
        <w:pStyle w:val="ListParagraph"/>
        <w:numPr>
          <w:ilvl w:val="0"/>
          <w:numId w:val="30"/>
        </w:numPr>
      </w:pPr>
      <w:r w:rsidRPr="00DC2A24">
        <w:t>6 Shifting focus from microbial biogeography to microbial macroecology: Macroecology = mechanisms contributing to biogeographic patterns at “regional scales or along environmental gradients”. Patterns described by mathematical functions and structural equation models. See (Fan et al., 2016). Need to use macroecological framework better understand the mechanisms defining these patterns.</w:t>
      </w:r>
    </w:p>
    <w:p w14:paraId="3C0955BE" w14:textId="77777777" w:rsidR="00DC2A24" w:rsidRPr="00DC2A24" w:rsidRDefault="00DC2A24" w:rsidP="003453BB">
      <w:pPr>
        <w:pStyle w:val="ListParagraph"/>
        <w:numPr>
          <w:ilvl w:val="0"/>
          <w:numId w:val="30"/>
        </w:numPr>
      </w:pPr>
      <w:r w:rsidRPr="00DC2A24">
        <w:t xml:space="preserve">8 A roadmap to microbial macroecology: 1. Need a standardized microbial data system. Need datasets with consistent format and parameters. 2. Need a comprehensive knowledge base for developing conceptual models. 3. A practical framework for understanding how these patterns/properties vary across scales of space and time. 4. Need studies to test the applicability of macroorganisms </w:t>
      </w:r>
      <w:r w:rsidRPr="00DC2A24">
        <w:lastRenderedPageBreak/>
        <w:t>theories/patterns to microorganisms. 5. Need to consider the fast-changing nature of environments when investigating microbial macroecology.</w:t>
      </w:r>
    </w:p>
    <w:p w14:paraId="4D2B2F71" w14:textId="77777777" w:rsidR="00DC2A24" w:rsidRPr="00B7335C" w:rsidRDefault="00DC2A24" w:rsidP="00DC2A24"/>
    <w:p w14:paraId="0CC7DE97" w14:textId="77777777" w:rsidR="00DC2A24" w:rsidRDefault="00DC2A24" w:rsidP="00DC2A24"/>
    <w:p w14:paraId="6AB306D8" w14:textId="46DD2B8C" w:rsidR="00DC2A24" w:rsidRDefault="00DC2A24" w:rsidP="00DC2A24">
      <w:pPr>
        <w:pStyle w:val="Heading3"/>
      </w:pPr>
      <w:bookmarkStart w:id="32" w:name="_Toc62819473"/>
      <w:r>
        <w:t>Functional impact</w:t>
      </w:r>
      <w:bookmarkEnd w:id="32"/>
    </w:p>
    <w:p w14:paraId="711A6AF3" w14:textId="77777777" w:rsidR="00DC2A24" w:rsidRDefault="00DC2A24" w:rsidP="00DC2A24"/>
    <w:p w14:paraId="1D85EE5B" w14:textId="77777777" w:rsidR="00DC2A24" w:rsidRPr="00DC2A24" w:rsidRDefault="00DC2A24" w:rsidP="00DC2A24">
      <w:pPr>
        <w:rPr>
          <w:rFonts w:asciiTheme="minorHAnsi" w:hAnsiTheme="minorHAnsi"/>
        </w:rPr>
      </w:pPr>
      <w:r w:rsidRPr="00DC2A24">
        <w:rPr>
          <w:rFonts w:asciiTheme="minorHAnsi" w:hAnsiTheme="minorHAnsi"/>
        </w:rPr>
        <w:t xml:space="preserve">Functional redundancy modifies species-area relationship for freshwater phytoplankton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{"citationItems":[{"id":"ITEM-1","itemData":{"DOI":"10.1002/ece3.3512","ISSN":"20457758","abstract":"Although species–area relationship (SAR) is among the most extensively studied patterns in ecology, studies on aquatic and/or microbial systems are seriously underrepresented in the literature. We tested the algal SAR in lakes, pools and ponds of various sizes (10−2–108 m2) and similar hydromorphological and trophic characteristics using species-specific data and functional groups. Besides the expectation that species richness increases monotonously with area, we found a right-skewed hump-shaped relationship between the area and phytoplankton species richness. Functional richness however did not show such distortion. Differences between the area dependence of species and functional richness indicate that functional redundancy is responsible for the unusual hump-backed SAR. We demonstrated that the Small Island Effect, which is a characteristic for macroscopic SARs can also be observed for the phytoplankton. Our results imply a so-called large lake effect, which means that in case of large lakes, wind-induced mixing acts strongly against the habitat diversity and development of phytoplankton patchiness and finally results in lower phytoplankton species richness in the pelagial. High functional redundancy of the groups that prefer small-scale heterogeneity of the habitats is responsible for the unusual humpback relationship. The results lead us to conclude that although the mechanisms that regulate the richness of both microbial communities and communities of macroscopic organisms are similar, their importance can be different in micro- and macroscales.","author":[{"dropping-particle":"","family":"Várbíró","given":"Gábor","non-dropping-particle":"","parse-names":false,"suffix":""},{"dropping-particle":"","family":"Görgényi","given":"Judit","non-dropping-particle":"","parse-names":false,"suffix":""},{"dropping-particle":"","family":"Tóthmérész","given":"Béla","non-dropping-particle":"","parse-names":false,"suffix":""},{"dropping-particle":"","family":"Padisák","given":"Judit","non-dropping-particle":"","parse-names":false,"suffix":""},{"dropping-particle":"","family":"Hajnal","given":"Éva","non-dropping-particle":"","parse-names":false,"suffix":""},{"dropping-particle":"","family":"Borics","given":"Gábor","non-dropping-particle":"","parse-names":false,"suffix":""}],"container-title":"Ecology and Evolution","id":"ITEM-1","issue":"23","issued":{"date-parts":[["2017"]]},"page":"9905-9913","title":"Functional redundancy modifies species–area relationship for freshwater phytoplankton","type":"article-journal","volume":"7"},"uris":["http://www.mendeley.com/documents/?uuid=dfcca0c4-963c-4b94-a043-2bdfe47c29d5"]}],"mendeley":{"formattedCitation":"(Várbíró et al., 2017)","plainTextFormattedCitation":"(Várbíró et al., 2017)","previouslyFormattedCitation":"(Várbíró et al., 2017)"},"properties":{"noteIndex":0},"schema":"https://github.com/citation-style-language/schema/raw/master/csl-citation.json"}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(Várbíró et al., 2017)</w:t>
      </w:r>
      <w:r w:rsidRPr="00DC2A24">
        <w:rPr>
          <w:rFonts w:asciiTheme="minorHAnsi" w:hAnsiTheme="minorHAnsi"/>
        </w:rPr>
        <w:fldChar w:fldCharType="end"/>
      </w:r>
    </w:p>
    <w:p w14:paraId="3615D920" w14:textId="77777777" w:rsidR="00DC2A24" w:rsidRPr="00DC2A24" w:rsidRDefault="00DC2A24" w:rsidP="00DC2A24">
      <w:pPr>
        <w:rPr>
          <w:rFonts w:asciiTheme="minorHAnsi" w:hAnsiTheme="minorHAnsi"/>
        </w:rPr>
      </w:pPr>
    </w:p>
    <w:p w14:paraId="7F375FB6" w14:textId="77777777" w:rsidR="00DC2A24" w:rsidRPr="00DC2A24" w:rsidRDefault="00DC2A24" w:rsidP="003453BB">
      <w:pPr>
        <w:pStyle w:val="ListParagraph"/>
        <w:numPr>
          <w:ilvl w:val="0"/>
          <w:numId w:val="28"/>
        </w:numPr>
      </w:pPr>
      <w:r w:rsidRPr="00DC2A24">
        <w:t xml:space="preserve">Understanding the impact of community assembly on structure is crucial to our being able to predict biogeochemical processes, such as the cycling of carbon. Microorganisms are responsible for the largest flux of carbon in most ecosystems and bacteria are responsible for much of the aerobic respiration and remineralization of nutrients as well as all anaerobic respiration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r w:rsidRPr="00DC2A24">
        <w:t xml:space="preserve">. It is important then to understand how community assembly mechanisms effects bacteria differently from archaea and eukaryotes as this may have wider implications for community function and ecosystem processes. </w:t>
      </w:r>
    </w:p>
    <w:p w14:paraId="0A5FC713" w14:textId="77777777" w:rsidR="00DC2A24" w:rsidRPr="00DC2A24" w:rsidRDefault="00DC2A24" w:rsidP="003453BB">
      <w:pPr>
        <w:pStyle w:val="ListParagraph"/>
        <w:numPr>
          <w:ilvl w:val="0"/>
          <w:numId w:val="28"/>
        </w:numPr>
      </w:pPr>
      <w:r w:rsidRPr="00DC2A24">
        <w:t xml:space="preserve">If we find that community assembly processes effect community structure, can we then infer that differential structures will lead to changes in functionality? A comparison of cryoconite communities from glaciers in Austria, Greenland and Svalbard using terminal restriction fragment length polymorphism and Fourier transform infrared metabolite fingerprinting found that communities are closely correlated with cognate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w:t>
      </w:r>
    </w:p>
    <w:p w14:paraId="1764E46B" w14:textId="77777777" w:rsidR="00DC2A24" w:rsidRPr="00DC2A24" w:rsidRDefault="00DC2A24" w:rsidP="003453BB">
      <w:pPr>
        <w:pStyle w:val="ListParagraph"/>
        <w:numPr>
          <w:ilvl w:val="0"/>
          <w:numId w:val="28"/>
        </w:numPr>
      </w:pPr>
      <w:r w:rsidRPr="00DC2A24">
        <w:t xml:space="preserve">One technique in identifying links between community structure and ecosystem function is  metabolite fingerprinting. Metabolism describes the chemical reactions within an organism that sustain it. The three types of metabolism are the conversion of nutrients to energy to power cellular processes, the conversion of nutrients to macromolecules such as proteins, lipids, nucleic acids and carbohydrates and the elimination of metabolic waste. A metabolite is an intermediate or end product of metabolism. Metabolites are biomolecules and can be micro- or macro-molecules. They are generally small molecules. Primary metabolites are directly involved with the growth, development and reproduction of an organisms. Examples of primary metabolites include, alcohol, amino acids, nucleic acids, vitamins. A secondary metabolite is an organic compound synthesized by an organism but not directly involved with these processes but carries out an important ecological function. Secondary metabolites may be involved with functions such as defence and flavour. Examples of secondary metabolites include, pigments (e.g. flower colour), polymeric substances, toxins. So inorganic comounds like nitrogen, phosphorus and sulfur can be used to synthesize primary metabolites such as amino acids, carbohydrates and vitamins via enzyme reactions. Those primary metabolites can then be used to synthesize secondary metabolites such as </w:t>
      </w:r>
      <m:oMath>
        <m:r>
          <w:rPr>
            <w:rFonts w:ascii="Cambria Math" w:hAnsi="Cambria Math"/>
          </w:rPr>
          <m:t>β</m:t>
        </m:r>
      </m:oMath>
      <w:r w:rsidRPr="00DC2A24">
        <w:t xml:space="preserve">-carotene, polyphenol and flavonoids via enzyme reactions. Investigation into cryoconite from glaciers in Austria, Greenland and Svalbard found bacterial community structure was strongly correlated with cognate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Using ﻿Fourier Transform Infrared spectroscopy, subsamples of cryoconite debris were examined in the spectra of the mid infrared region to calculate the samples absorption by metabolites including polysaccharide, amide and fatty acid groups spectrum and </w:t>
      </w:r>
      <w:r w:rsidRPr="00DC2A24">
        <w:lastRenderedPageBreak/>
        <w:t xml:space="preserve">canonical correspondence analysis was carried out to examine the influence of bacterial community structure on the metabolite fingerprints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The results indicated that bacterial community structure influenced the metabolic fingerprint, and that both community structure and metabolic fingerprint were different between glaciers. The authors conclude that their differences are likely to have functional implications for processes such as carbon cycling and ice-microorganism-albedo feedbacks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 xml:space="preserve">. Moreover, commonalities in the cryoconite samples across glaciers include the dominance of proteobacterial-affiliated OTUs over cyanobacterial-affiliated OTUs, implying the importance of metabolic versatility of Proteobacteria </w:t>
      </w:r>
      <w:r w:rsidRPr="00DC2A24">
        <w:fldChar w:fldCharType="begin" w:fldLock="1"/>
      </w:r>
      <w:r w:rsidRPr="00DC2A24">
        <w:instrText>ADDIN CSL_CITATION {"citationItems":[{"id":"ITEM-1","itemData":{"DOI":"10.1111/1574-6941.12283","ISSN":"15746941","PMID":"24433483","abstract":"Cryoconite holes are known as foci of microbial diversity and activity on polar glacier surfaces, but are virtually unexplored microbial habitats in alpine regions. In addition, whether cryoconite community structure reflects ecosystem functionality is poorly understood. Terminal restriction fragment length polymorphism and Fourier transform infrared metabolite fingerprinting of cryoconite from glaciers in Austria, Greenland and Svalbard demonstrated cryoconite bacterial communities are closely correlated with cognate metabolite fingerprints. The influence of bacterial-associated fatty acids and polysaccharides was inferred, underlining the importance of bacterial community structure in the properties of cryoconite. Thus, combined application of T-RFLP and FT-IR metabolite fingerprinting promises high throughput, and hence, rapid assessment of community structure-function relationships. Pyrosequencing revealed Proteobacteria were particularly abundant, with Cyanobacteria likely acting as ecosystem engineers in both alpine and Arctic cryoconite communities. However, despite these generalities, significant differences in bacterial community structures, compositions and metabolomes are found between alpine and Arctic cryoconite habitats, reflecting the impact of local and regional conditions on the challenges of thriving in glacial ecosystems. © 2014 Federation of European Microbiological Societies.","author":[{"dropping-particle":"","family":"Edwards","given":"Arwyn","non-dropping-particle":"","parse-names":false,"suffix":""},{"dropping-particle":"","family":"Mur","given":"Luis A.J.","non-dropping-particle":"","parse-names":false,"suffix":""},{"dropping-particle":"","family":"Girdwood","given":"Susan E.","non-dropping-particle":"","parse-names":false,"suffix":""},{"dropping-particle":"","family":"Anesio","given":"Alexandre M.","non-dropping-particle":"","parse-names":false,"suffix":""},{"dropping-particle":"","family":"Stibal","given":"Marek","non-dropping-particle":"","parse-names":false,"suffix":""},{"dropping-particle":"","family":"Rassner","given":"Sara M.E.","non-dropping-particle":"","parse-names":false,"suffix":""},{"dropping-particle":"","family":"Hell","given":"Katherina","non-dropping-particle":"","parse-names":false,"suffix":""},{"dropping-particle":"","family":"Pachebat","given":"Justin A.","non-dropping-particle":"","parse-names":false,"suffix":""},{"dropping-particle":"","family":"Post","given":"Barbara","non-dropping-particle":"","parse-names":false,"suffix":""},{"dropping-particle":"","family":"Bussell","given":"Jennifer S.","non-dropping-particle":"","parse-names":false,"suffix":""},{"dropping-particle":"","family":"Cameron","given":"Simon J.S.","non-dropping-particle":"","parse-names":false,"suffix":""},{"dropping-particle":"","family":"Griffith","given":"Gareth Wyn","non-dropping-particle":"","parse-names":false,"suffix":""},{"dropping-particle":"","family":"Hodson","given":"Andrew J.","non-dropping-particle":"","parse-names":false,"suffix":""},{"dropping-particle":"","family":"Sattler","given":"Birgit","non-dropping-particle":"","parse-names":false,"suffix":""}],"container-title":"FEMS Microbiology Ecology","id":"ITEM-1","issue":"2","issued":{"date-parts":[["2014"]]},"page":"222-237","title":"Coupled cryoconite ecosystem structure-function relationships are revealed by comparing bacterial communities in alpine and Arctic glaciers","type":"article-journal","volume":"89"},"uris":["http://www.mendeley.com/documents/?uuid=fb3a8f93-a3ea-4be0-a7c2-3a44044a0401"]}],"mendeley":{"formattedCitation":"(Edwards et al., 2014)","plainTextFormattedCitation":"(Edwards et al., 2014)","previouslyFormattedCitation":"(Edwards et al., 2014)"},"properties":{"noteIndex":0},"schema":"https://github.com/citation-style-language/schema/raw/master/csl-citation.json"}</w:instrText>
      </w:r>
      <w:r w:rsidRPr="00DC2A24">
        <w:fldChar w:fldCharType="separate"/>
      </w:r>
      <w:r w:rsidRPr="00DC2A24">
        <w:rPr>
          <w:noProof/>
        </w:rPr>
        <w:t>(Edwards et al., 2014)</w:t>
      </w:r>
      <w:r w:rsidRPr="00DC2A24">
        <w:fldChar w:fldCharType="end"/>
      </w:r>
      <w:r w:rsidRPr="00DC2A24">
        <w:t>.</w:t>
      </w:r>
    </w:p>
    <w:p w14:paraId="149B9F69" w14:textId="77777777" w:rsidR="00DC2A24" w:rsidRPr="00DC2A24" w:rsidRDefault="00DC2A24" w:rsidP="003453BB">
      <w:pPr>
        <w:pStyle w:val="ListParagraph"/>
        <w:numPr>
          <w:ilvl w:val="0"/>
          <w:numId w:val="28"/>
        </w:numPr>
      </w:pPr>
      <w:r w:rsidRPr="00DC2A24">
        <w:t xml:space="preserve">Functional diversity has also been quantified using Biolog Ecoplates that assess the ability of microbial communities to utilize a variety of carbon compounds, from this the communities metabolic diversity is estimated </w:t>
      </w:r>
      <w:r w:rsidRPr="00DC2A24">
        <w:fldChar w:fldCharType="begin" w:fldLock="1"/>
      </w:r>
      <w:r w:rsidRPr="00DC2A24">
        <w:instrText>ADDIN CSL_CITATION {"citationItems":[{"id":"ITEM-1","itemData":{"DOI":"10.1007/s00300-015-1767-z","ISSN":"07224060","abstract":"In recent years, glacial surfaces have received much attention as microbial habitats of diverse photoautotrophic and heterotrophic cells. Supraglacial ecosystems are annually covered and uncovered by snow. The aim of this study is to investigate the microbial community response to changing environmental conditions in a transect following the receding snow line on the surface of Ecology Glacier (King George Island, Antarctica). Parameters of surface ice and cryoconite holes included chemical composition of ice and sediment, Bacteria diversity by denaturating gradient gel electrophoresis, microbial functional diversity (Biolog Ecoplates), and microbial counts (epifluorescence microscopy, colony-forming units). Data demonstrated profound differences between surface ice and cryoconite holes. Changing environmental factors along the transect influenced composition and abundance of the microbiocenosis in both habitat types. Several parameters correlated positively with distance from the glacier edge, including the cell morphotype Shannon index, chlorophyll a, nitrogen, and seston concentrations. Suspended solid content positively correlated with microbial abundance and diversity. Nitrogen and phosphorus were limiting factors of microbial growth as amounts of organic nitrogen and phosphorus positively correlated with the cell numbers, fission rates, and photoautotroph contribution. Our findings indicate that microbial community shows a response in terms of abundance and diversity to exposure of the glacial surface as snow-cover melts. To our knowledge, this is the first study to recognize a microbial development pattern on a glacier surface in connection with the receding snow line. This may help better understand variability within supraglacial habitats, correct sampling procedures, and inform biocenotic development models.","author":[{"dropping-particle":"","family":"Grzesiak","given":"Jakub","non-dropping-particle":"","parse-names":false,"suffix":""},{"dropping-particle":"","family":"Zdanowski","given":"Marek K.","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Sasin-Kurowska","given":"Joanna","non-dropping-particle":"","parse-names":false,"suffix":""},{"dropping-particle":"","family":"Nieckarz","given":"Marta","non-dropping-particle":"","parse-names":false,"suffix":""}],"container-title":"Polar Biology","id":"ITEM-1","issue":"12","issued":{"date-parts":[["2015"]]},"page":"2069-2083","title":"Microbial community changes along the Ecology Glacier ablation zone (King George Island, Antarctica)","type":"article-journal","volume":"38"},"uris":["http://www.mendeley.com/documents/?uuid=c16eed18-29ad-4ac4-ad3f-52d0b6c0c27c"]}],"mendeley":{"formattedCitation":"(Grzesiak, Zdanowski, et al., 2015)","plainTextFormattedCitation":"(Grzesiak, Zdanowski, et al., 2015)","previouslyFormattedCitation":"(Grzesiak, Zdanowski, et al., 2015)"},"properties":{"noteIndex":0},"schema":"https://github.com/citation-style-language/schema/raw/master/csl-citation.json"}</w:instrText>
      </w:r>
      <w:r w:rsidRPr="00DC2A24">
        <w:fldChar w:fldCharType="separate"/>
      </w:r>
      <w:r w:rsidRPr="00DC2A24">
        <w:rPr>
          <w:noProof/>
        </w:rPr>
        <w:t>(Grzesiak, Zdanowski, et al., 2015)</w:t>
      </w:r>
      <w:r w:rsidRPr="00DC2A24">
        <w:fldChar w:fldCharType="end"/>
      </w:r>
      <w:r w:rsidRPr="00DC2A24">
        <w:t>.</w:t>
      </w:r>
    </w:p>
    <w:p w14:paraId="313F3E03" w14:textId="77777777" w:rsidR="00DC2A24" w:rsidRPr="00DC2A24" w:rsidRDefault="00DC2A24" w:rsidP="003453BB">
      <w:pPr>
        <w:pStyle w:val="ListParagraph"/>
        <w:numPr>
          <w:ilvl w:val="0"/>
          <w:numId w:val="28"/>
        </w:numPr>
      </w:pPr>
      <w:r w:rsidRPr="00DC2A24">
        <w:t>Wiki says: In ecology, functional equivalence (or functional redundancy) is the ecological phenomena that multiple species representing a variety of taxonomic groups can share similar, if not identical, roles in ecosystem functionality (e.g., nitrogen fixers, algae scrapers, scavengers).</w:t>
      </w:r>
    </w:p>
    <w:p w14:paraId="623ABBC6" w14:textId="77777777" w:rsidR="00DC2A24" w:rsidRPr="00DC2A24" w:rsidRDefault="00DC2A24" w:rsidP="003453BB">
      <w:pPr>
        <w:pStyle w:val="ListParagraph"/>
        <w:numPr>
          <w:ilvl w:val="0"/>
          <w:numId w:val="28"/>
        </w:numPr>
      </w:pPr>
      <w:r w:rsidRPr="00DC2A24">
        <w:t xml:space="preserve">Function = “energy transformation and matter cycling”. How does species loss affect ecosystem function? A functionally redundant species is one that can be replaced by another species within little impact to ecosystem functioning. Related to the concept of classing species into ecological guilds based on their role within the community. </w:t>
      </w:r>
      <w:r w:rsidRPr="00DC2A24">
        <w:fldChar w:fldCharType="begin" w:fldLock="1"/>
      </w:r>
      <w:r w:rsidRPr="00DC2A24">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rsidRPr="00DC2A24">
        <w:fldChar w:fldCharType="separate"/>
      </w:r>
      <w:r w:rsidRPr="00DC2A24">
        <w:rPr>
          <w:noProof/>
        </w:rPr>
        <w:t>(Rosenfeld &amp; Mall, 2002)</w:t>
      </w:r>
      <w:r w:rsidRPr="00DC2A24">
        <w:fldChar w:fldCharType="end"/>
      </w:r>
    </w:p>
    <w:p w14:paraId="02428E19" w14:textId="77777777" w:rsidR="00DC2A24" w:rsidRPr="00DC2A24" w:rsidRDefault="00DC2A24" w:rsidP="003453BB">
      <w:pPr>
        <w:pStyle w:val="ListParagraph"/>
        <w:numPr>
          <w:ilvl w:val="0"/>
          <w:numId w:val="28"/>
        </w:numPr>
      </w:pPr>
      <w:r w:rsidRPr="00DC2A24">
        <w:t xml:space="preserve">How does biodiversity loss effect an ecosystem in a mechanistic sense? Functional niche = area occupied by a species. Assessing redundancy of a single functional attribute (how many species are doing one function e.g. fixing nitrogen in this area) “are bias towards finding redundancy, because species are more likely to have non-overlapping functional niches in a multi-dimensional functional space. The impact on losing a species depends on: “The range of function and diversity of species within a functional group” “The relative partitioning of variance in functional space between and within functional groups”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 </w:t>
      </w:r>
      <w:r w:rsidRPr="00DC2A24">
        <w:fldChar w:fldCharType="begin" w:fldLock="1"/>
      </w:r>
      <w:r w:rsidRPr="00DC2A24">
        <w:instrText>ADDIN CSL_CITATION {"citationItems":[{"id":"ITEM-1","itemData":{"abstract":"Multiple studies have shown that biodiversity loss can impair ecosystem processes, providing a sound basis for the general application of a precautionary approach to managing biodiversity. However, mechanistic details of species loss effects and the generality of impacts across ecosystem types are poorly understood. The functional niche is a useful conceptual tool for understanding redundancy, where the functional niche is defined as the area occupied by a species in an n-dimensional functional space. Experiments to assess redundancy based on a single functional attribute are biased towards finding redundancy, because species are more likely to have non-overlapping functional niches in a multi-dimensional functional space. The effect of species loss in any particular ecosystem will depend on i) the range of function and diversity of species within a functional group, ii) the relative partitioning of variance in functional space between and within functional groups, and iii) the potential for functional compensation (degree of functional niche overlap) of the species within a functional group. Future research on functional impairment with species loss should focus on identifying which species, functional groups, and ecosystems are most vulnerable to functional impairment from species loss, so that these can be prioritized for management activities directed at maintaining ecosystem function. This will require a better understanding of how the organization of diversity into discrete functional groups differs between different communities and ecosystems.","author":[{"dropping-particle":"","family":"Rosenfeld","given":"Jordan S","non-dropping-particle":"","parse-names":false,"suffix":""},{"dropping-particle":"","family":"Mall","given":"Main","non-dropping-particle":"","parse-names":false,"suffix":""}],"container-title":"Fisheries Research","id":"ITEM-1","issue":"Walker 1995","issued":{"date-parts":[["2002"]]},"title":"Functional redundancy in ecology and conseration","type":"article-journal","volume":"1"},"uris":["http://www.mendeley.com/documents/?uuid=0262bb07-2ffb-43e4-a651-9aaacf0bdf8d"]}],"mendeley":{"formattedCitation":"(Rosenfeld &amp; Mall, 2002)","plainTextFormattedCitation":"(Rosenfeld &amp; Mall, 2002)","previouslyFormattedCitation":"(Rosenfeld &amp; Mall, 2002)"},"properties":{"noteIndex":0},"schema":"https://github.com/citation-style-language/schema/raw/master/csl-citation.json"}</w:instrText>
      </w:r>
      <w:r w:rsidRPr="00DC2A24">
        <w:fldChar w:fldCharType="separate"/>
      </w:r>
      <w:r w:rsidRPr="00DC2A24">
        <w:rPr>
          <w:noProof/>
        </w:rPr>
        <w:t>(Rosenfeld &amp; Mall, 2002)</w:t>
      </w:r>
      <w:r w:rsidRPr="00DC2A24">
        <w:fldChar w:fldCharType="end"/>
      </w:r>
    </w:p>
    <w:p w14:paraId="4E520F87" w14:textId="77777777" w:rsidR="00DC2A24" w:rsidRPr="00DC2A24" w:rsidRDefault="00DC2A24" w:rsidP="003453BB">
      <w:pPr>
        <w:pStyle w:val="ListParagraph"/>
        <w:numPr>
          <w:ilvl w:val="0"/>
          <w:numId w:val="28"/>
        </w:numPr>
      </w:pPr>
      <w:r w:rsidRPr="00DC2A24">
        <w:t>So, we want to ask, what jobs are being done by the species here? Which species are doing the same job? What will happen to those jobs if certain species disappear? What will happen to those jobs if certain species become more prevalent?</w:t>
      </w:r>
    </w:p>
    <w:p w14:paraId="3D2A7B99" w14:textId="77777777" w:rsidR="00DC2A24" w:rsidRPr="00DC2A24" w:rsidRDefault="00DC2A24" w:rsidP="003453BB">
      <w:pPr>
        <w:pStyle w:val="ListParagraph"/>
        <w:numPr>
          <w:ilvl w:val="0"/>
          <w:numId w:val="28"/>
        </w:numPr>
      </w:pPr>
      <w:r w:rsidRPr="00DC2A24">
        <w:t xml:space="preserve">Does functional redundancy exist? (Loreau, 2004) Functional redundancy is null hypothesis to biodiversity (i.e. diversity isn’t necessary to support ecosystem functioning. “but theory based on the classical Lotka-Volterra competition model shows that functional redundancy sensu stricto is incompatible with stable coexistence. Stable coexistence requires differences between species which lead to functional complementarity and differences between yields of mixtures and monocultures. Only a weaker version of functional redundancy, i.e. that mixture </w:t>
      </w:r>
      <w:r w:rsidRPr="00DC2A24">
        <w:lastRenderedPageBreak/>
        <w:t xml:space="preserve">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w:t>
      </w:r>
      <w:r w:rsidRPr="00DC2A24">
        <w:fldChar w:fldCharType="begin" w:fldLock="1"/>
      </w:r>
      <w:r w:rsidRPr="00DC2A24">
        <w:instrText>ADDIN CSL_CITATION {"citationItems":[{"id":"ITEM-1","itemData":{"DOI":"10.1111/j.0030-1299.2004.12685.x","ISSN":"00301299","abstract":"Functional redundancy has often been assumed as an intuitive null hypothesis in biodiversity experiments, but theory based on the classical Lotka-Volterra competition model shows that functional redundancy sensu stricto is incompatible with stable coexistence. Stable coexistence requires differences between species which lead to functional complementarity and differences between the yields of mixtures and monocultures. Only a weaker version of functional redundancy, i.e. that mixture yields lie within the range of variation of monoculture yields, is compatible with stable coexistence in Lotka-Volterra systems. Spatial and temporal environmental variability may provide room for functional redundancy at small spatial and temporal scales, but is not expected to do so at the larger scales at which environmental variations help maintain coexistence. Neutral coexistence of equivalent competitors, non-linear per capita growth rates, and lack of correlation between functional impact and biomass may provide the basis for the existence of functional redundancy in natural ecosystems. Overall, there is a striking parallel between the conditions that allow stable coexistence and those that allow overyielding.","author":[{"dropping-particle":"","family":"Loreau","given":"Michel","non-dropping-particle":"","parse-names":false,"suffix":""}],"container-title":"Oikos","id":"ITEM-1","issue":"3","issued":{"date-parts":[["2004"]]},"page":"606-611","title":"Does functional redundancy exist?","type":"article-journal","volume":"104"},"uris":["http://www.mendeley.com/documents/?uuid=cd6f906e-f9aa-4601-af1a-e28a64c2a8af"]}],"mendeley":{"formattedCitation":"(Loreau, 2004)","plainTextFormattedCitation":"(Loreau, 2004)","previouslyFormattedCitation":"(Loreau, 2004)"},"properties":{"noteIndex":0},"schema":"https://github.com/citation-style-language/schema/raw/master/csl-citation.json"}</w:instrText>
      </w:r>
      <w:r w:rsidRPr="00DC2A24">
        <w:fldChar w:fldCharType="separate"/>
      </w:r>
      <w:r w:rsidRPr="00DC2A24">
        <w:rPr>
          <w:noProof/>
        </w:rPr>
        <w:t>(Loreau, 2004)</w:t>
      </w:r>
      <w:r w:rsidRPr="00DC2A24">
        <w:fldChar w:fldCharType="end"/>
      </w:r>
      <w:r w:rsidRPr="00DC2A24">
        <w:t xml:space="preserve"> &lt;&lt;&lt; would this be true for microbes? High functional impact, low biomass?</w:t>
      </w:r>
    </w:p>
    <w:p w14:paraId="21D466FD" w14:textId="77777777" w:rsidR="00DC2A24" w:rsidRPr="00DC2A24" w:rsidRDefault="00DC2A24" w:rsidP="003453BB">
      <w:pPr>
        <w:pStyle w:val="ListParagraph"/>
        <w:numPr>
          <w:ilvl w:val="0"/>
          <w:numId w:val="29"/>
        </w:numPr>
      </w:pPr>
      <w:r w:rsidRPr="00DC2A24">
        <w:t>Understanding microbial community assembly processes is important because community composition determines their biogeochemical cycles/fluxes which in turn directly impacts animals, plants and general ecosystem functioning (C flux throughout the system, nutrient availability)</w:t>
      </w:r>
    </w:p>
    <w:p w14:paraId="6C7FB98C" w14:textId="77777777" w:rsidR="00DC2A24" w:rsidRPr="00DC2A24" w:rsidRDefault="00DC2A24" w:rsidP="003453BB">
      <w:pPr>
        <w:pStyle w:val="ListParagraph"/>
        <w:numPr>
          <w:ilvl w:val="0"/>
          <w:numId w:val="29"/>
        </w:numPr>
        <w:rPr>
          <w:b/>
        </w:rPr>
      </w:pPr>
      <w:r w:rsidRPr="00DC2A24">
        <w:rPr>
          <w:b/>
        </w:rPr>
        <w:t>But could functional redundancy decouple community structure and function? Do we need to know who is there, to know what they will do? How can I investigate functional redundancy?</w:t>
      </w:r>
    </w:p>
    <w:p w14:paraId="7AFE0E31" w14:textId="77777777" w:rsidR="00DC2A24" w:rsidRPr="00DC2A24" w:rsidRDefault="00DC2A24" w:rsidP="003453BB">
      <w:pPr>
        <w:pStyle w:val="ListParagraph"/>
        <w:numPr>
          <w:ilvl w:val="0"/>
          <w:numId w:val="29"/>
        </w:numPr>
      </w:pPr>
      <w:r w:rsidRPr="00DC2A24">
        <w:t>Need to understand the link between structure and function (affected by how functionally redundant the community is). To do this we need to disentangle the roles of the processes of community assembly – diversification/speciation (neutral), dispersal (neutral), selection (non-neutral), drift (i.e random births + deaths) (neutral). Where and when do these processes matter? Do the importance of these processes change for cryoconite holes temporally/seasonally? PREDICT GREATER ROLE OF NEUTRAL PROCESSES IN THE WINTER WHEN CRYOCONITE COMMUNITIES ARE MORE ISOLATED.</w:t>
      </w:r>
    </w:p>
    <w:p w14:paraId="7F736203" w14:textId="77777777" w:rsidR="00DC2A24" w:rsidRPr="00DC2A24" w:rsidRDefault="00DC2A24" w:rsidP="003453BB">
      <w:pPr>
        <w:pStyle w:val="ListParagraph"/>
        <w:numPr>
          <w:ilvl w:val="0"/>
          <w:numId w:val="29"/>
        </w:numPr>
      </w:pPr>
      <w:r w:rsidRPr="00DC2A24">
        <w:t>Need info on species richness AND functional traits, may help us measure ecosystem functions. Which functional traits to select and how to measure?</w:t>
      </w:r>
    </w:p>
    <w:p w14:paraId="088402CE" w14:textId="77777777" w:rsidR="00DC2A24" w:rsidRPr="00DC2A24" w:rsidRDefault="00DC2A24" w:rsidP="003453BB">
      <w:pPr>
        <w:pStyle w:val="ListParagraph"/>
        <w:numPr>
          <w:ilvl w:val="0"/>
          <w:numId w:val="18"/>
        </w:numPr>
      </w:pPr>
      <w:r w:rsidRPr="00DC2A24">
        <w:t xml:space="preserve">Community assembly processes impact community structure which, in turn, may affect biogeochemical function. An ecological simulation model was developed to evaluate biogeochemical function of microbial communities under different community assembly scenarios (i.e. various relative contributions of dispersal and selection)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 xml:space="preserve">. It was found that high dispersal rates decreased biogeochemical function by increasing the proportion of maladapted taxa in a given community </w:t>
      </w:r>
      <w:r w:rsidRPr="00DC2A24">
        <w:fldChar w:fldCharType="begin" w:fldLock="1"/>
      </w:r>
      <w:r w:rsidRPr="00DC2A24">
        <w:instrText>ADDIN CSL_CITATION {"citationItems":[{"id":"ITEM-1","itemData":{"DOI":"10.3390/pr5040065","ISSN":"22279717","abstract":"Ecological mechanisms influence relationships among microbial communities, which in turn impact biogeochemistry. In particular, microbial communities are assembled by deterministic (e.g., selection) and stochastic (e.g., dispersal) processes, and the relative balance of these two process types is hypothesized to alter the influence of microbial communities over biogeochemical function. We used an ecological simulation model to evaluate this hypothesis, defining biogeochemical function generically to represent any biogeochemical reaction of interest. We assembled receiving communities under different levels of dispersal from a source community that was assembled purely by selection. The dispersal scenarios ranged from no dispersal (i.e., selection-only) to dispersal rates high enough to overwhelm selection (i.e., homogenizing dispersal). We used an aggregate measure of community fitness to infer a given community's biogeochemical function relative to other communities. We also used ecological null models to further link the relative influence of deterministic assembly to function. We found that increasing rates of dispersal decrease biogeochemical function by increasing the proportion of maladapted taxa in a local community. Niche breadth was also a key determinant of biogeochemical function, suggesting a tradeoffbetween the function of generalist and specialist species. Finally, we show that microbial assembly processes exert greater influence over biogeochemical function when there is variation in the relative contributions of dispersal and selection among communities. Taken together, our results highlight the influence of spatial processes on biogeochemical function and indicate the need to account for such effects in models that aim to predict biogeochemical function under future environmental scenarios.","author":[{"dropping-particle":"","family":"Graham","given":"Emily B.","non-dropping-particle":"","parse-names":false,"suffix":""},{"dropping-particle":"","family":"Stegen","given":"James C.","non-dropping-particle":"","parse-names":false,"suffix":""}],"container-title":"Processes","id":"ITEM-1","issue":"4","issued":{"date-parts":[["2017"]]},"title":"Dispersal-based microbial community assembly decreases biogeochemical function","type":"article-journal","volume":"5"},"uris":["http://www.mendeley.com/documents/?uuid=0668c90a-1627-47c7-8232-45ee7cfd8757"]}],"mendeley":{"formattedCitation":"(Graham &amp; Stegen, 2017)","plainTextFormattedCitation":"(Graham &amp; Stegen, 2017)","previouslyFormattedCitation":"(Graham &amp; Stegen, 2017)"},"properties":{"noteIndex":0},"schema":"https://github.com/citation-style-language/schema/raw/master/csl-citation.json"}</w:instrText>
      </w:r>
      <w:r w:rsidRPr="00DC2A24">
        <w:fldChar w:fldCharType="separate"/>
      </w:r>
      <w:r w:rsidRPr="00DC2A24">
        <w:rPr>
          <w:noProof/>
        </w:rPr>
        <w:t>(Graham &amp; Stegen, 2017)</w:t>
      </w:r>
      <w:r w:rsidRPr="00DC2A24">
        <w:fldChar w:fldCharType="end"/>
      </w:r>
      <w:r w:rsidRPr="00DC2A24">
        <w:t>.</w:t>
      </w:r>
    </w:p>
    <w:p w14:paraId="4B6C5A19" w14:textId="77777777" w:rsidR="00DC2A24" w:rsidRDefault="00DC2A24" w:rsidP="00DC2A24"/>
    <w:p w14:paraId="447FA392" w14:textId="3D51447B" w:rsidR="00DC2A24" w:rsidRDefault="00DC2A24" w:rsidP="00DC2A24">
      <w:pPr>
        <w:pStyle w:val="Heading3"/>
      </w:pPr>
      <w:bookmarkStart w:id="33" w:name="_Toc62819474"/>
      <w:r w:rsidRPr="006E5D81">
        <w:t>Ni</w:t>
      </w:r>
      <w:r>
        <w:t>che assembly hypotheses</w:t>
      </w:r>
      <w:bookmarkEnd w:id="33"/>
    </w:p>
    <w:p w14:paraId="6FB2DE78" w14:textId="77777777" w:rsidR="00DC2A24" w:rsidRPr="00DC2A24" w:rsidRDefault="00DC2A24" w:rsidP="00DC2A24">
      <w:pPr>
        <w:rPr>
          <w:rFonts w:asciiTheme="minorHAnsi" w:hAnsiTheme="minorHAnsi"/>
        </w:rPr>
      </w:pPr>
    </w:p>
    <w:p w14:paraId="3C0D97E8"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‘Everything is everywhere, but, the environment selects’; what did Bass Becking and Beijerinck really say?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1462-2920.2006.01017.x","ISSN":"14622912","PMID":"16584487","author":[{"dropping-particle":"","family":"Wit","given":"Rutger","non-dropping-particle":"De","parse-names":false,"suffix":""},{"dropping-particle":"","family":"Bouvier","given":"Thierry","non-dropping-particle":"","parse-names":false,"suffix":""}],"container-title":"Environmental Microbiology","id":"ITEM-1","issue":"4","issued":{"date-parts":[["2006"]]},"page":"755-758","title":"'Everything is everywhere, but, the environment selects'; what did Baas Becking and Beijerinck really say?","type":"article-journal","volume":"8"},"uris":["http://www.mendeley.com/documents/?uuid=86b2c954-fcc8-4d0e-b0e2-9303f4ab45c5"]}],"mendeley":{"formattedCitation":"(De Wit &amp; Bouvier, 2006)","plainTextFormattedCitation":"(De Wit &amp; Bouvier, 2006)","previouslyFormattedCitation":"(De Wit &amp; Bouvier, 2006)"},"properties":{"noteIndex":0},"schema":"https://github.com/citation-style-language/schema/raw/master/csl-citation.json"}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(De Wit &amp; Bouvier, 2006)</w:t>
      </w:r>
      <w:r w:rsidRPr="00DC2A24">
        <w:rPr>
          <w:rFonts w:asciiTheme="minorHAnsi" w:hAnsiTheme="minorHAnsi"/>
        </w:rPr>
        <w:fldChar w:fldCharType="end"/>
      </w:r>
    </w:p>
    <w:p w14:paraId="708971ED" w14:textId="77777777" w:rsidR="00DC2A24" w:rsidRPr="0074749A" w:rsidRDefault="00DC2A24" w:rsidP="00DC2A24"/>
    <w:p w14:paraId="63E47859" w14:textId="77777777" w:rsidR="00DC2A24" w:rsidRDefault="00DC2A24" w:rsidP="00DC2A24">
      <w:pPr>
        <w:pStyle w:val="Heading4"/>
      </w:pPr>
      <w:r>
        <w:t>Baas-Becking Hypothesis (BBH)</w:t>
      </w:r>
    </w:p>
    <w:p w14:paraId="4EE9D3DC" w14:textId="77777777" w:rsidR="00DC2A24" w:rsidRPr="0074749A" w:rsidRDefault="00DC2A24" w:rsidP="00DC2A24"/>
    <w:p w14:paraId="7B717D7A" w14:textId="77777777" w:rsidR="00DC2A24" w:rsidRDefault="00DC2A24" w:rsidP="003453BB">
      <w:pPr>
        <w:pStyle w:val="ListParagraph"/>
        <w:numPr>
          <w:ilvl w:val="0"/>
          <w:numId w:val="26"/>
        </w:numPr>
      </w:pPr>
      <w:r>
        <w:t xml:space="preserve">“Everything is everywhere, but, the environment selects.” – Microorganisms can overcome dispersal limitation because they are small and have massive population sizes. Due to their small size they can be dispersed via wind, water or accidental vectors. When microbes are absent from a location it is due to environmental selection making a population unviable. </w:t>
      </w:r>
    </w:p>
    <w:p w14:paraId="4BE7BA5D" w14:textId="77777777" w:rsidR="00DC2A24" w:rsidRDefault="00DC2A24" w:rsidP="003453BB">
      <w:pPr>
        <w:pStyle w:val="ListParagraph"/>
        <w:numPr>
          <w:ilvl w:val="0"/>
          <w:numId w:val="26"/>
        </w:numPr>
      </w:pPr>
      <w:r>
        <w:lastRenderedPageBreak/>
        <w:t xml:space="preserve">The environment selects – BBH hypotheses only true if dispersal and resistance to extinction is strong in microbial communities. Locey (2010) suggests the BBH (or niche assembly theory) is a “special biogeographic phenomenon” where dispersal and extinction offset one another. If we look at how dormancy effects equilibrium theory, we see that all (dormant) microbes can exist everywhere if they do not require resources and the environments SELECTS which of those will be active so neutral theory and BBH can be friends and agree. “Because dormancy reduces the capacity to maintain or increase population size (for a given dormant species), local extinction may result from stochastic effects on small dormant populations (they won’t be about to reproduce so they randomly go extinct). In this sense the BBH becomes a hypothesis of dispersal assembly, wherein a resource-limited environment drives the transition to dormancy. </w:t>
      </w:r>
    </w:p>
    <w:p w14:paraId="13E5642B" w14:textId="77777777" w:rsidR="00DC2A24" w:rsidRDefault="00DC2A24" w:rsidP="00DC2A24"/>
    <w:p w14:paraId="62408C0D" w14:textId="77777777" w:rsidR="00DC2A24" w:rsidRDefault="00DC2A24" w:rsidP="00DC2A24">
      <w:pPr>
        <w:pStyle w:val="Heading4"/>
      </w:pPr>
      <w:r>
        <w:t>Niche Assembly Hypotheses: Competitive Asymmetry Theory</w:t>
      </w:r>
    </w:p>
    <w:p w14:paraId="6149C508" w14:textId="77777777" w:rsidR="00DC2A24" w:rsidRDefault="00DC2A24" w:rsidP="00DC2A24"/>
    <w:p w14:paraId="6618BCD7" w14:textId="77777777" w:rsidR="00DC2A24" w:rsidRDefault="00DC2A24" w:rsidP="00DC2A24">
      <w:pPr>
        <w:pStyle w:val="Heading4"/>
      </w:pPr>
      <w:r>
        <w:t>Niche Assembly Hypotheses: The Storage Hypothesis</w:t>
      </w:r>
    </w:p>
    <w:p w14:paraId="5E116463" w14:textId="77777777" w:rsidR="00DC2A24" w:rsidRPr="007A0D00" w:rsidRDefault="00DC2A24" w:rsidP="00DC2A24"/>
    <w:p w14:paraId="5C451376" w14:textId="6A7D53B7" w:rsidR="00DC2A24" w:rsidRDefault="00DC2A24" w:rsidP="00DC2A24">
      <w:pPr>
        <w:pStyle w:val="Heading3"/>
      </w:pPr>
      <w:bookmarkStart w:id="34" w:name="_Toc62819475"/>
      <w:r>
        <w:t>Neutral assembly hypotheses</w:t>
      </w:r>
      <w:bookmarkEnd w:id="34"/>
    </w:p>
    <w:p w14:paraId="61088C7A" w14:textId="77777777" w:rsidR="00DC2A24" w:rsidRDefault="00DC2A24" w:rsidP="00DC2A24"/>
    <w:p w14:paraId="200212C4" w14:textId="77777777" w:rsidR="00DC2A24" w:rsidRDefault="00DC2A24" w:rsidP="00DC2A24">
      <w:pPr>
        <w:pStyle w:val="Heading4"/>
      </w:pPr>
      <w:r>
        <w:t>The Equilibrium Theory of Island Biogeography</w:t>
      </w:r>
    </w:p>
    <w:p w14:paraId="0A96B901" w14:textId="77777777" w:rsidR="00DC2A24" w:rsidRDefault="00DC2A24" w:rsidP="00DC2A24"/>
    <w:p w14:paraId="53441FFF" w14:textId="77777777" w:rsidR="00DC2A24" w:rsidRDefault="00DC2A24" w:rsidP="003453BB">
      <w:pPr>
        <w:pStyle w:val="ListParagraph"/>
        <w:numPr>
          <w:ilvl w:val="0"/>
          <w:numId w:val="27"/>
        </w:numPr>
      </w:pPr>
      <w:r>
        <w:fldChar w:fldCharType="begin" w:fldLock="1"/>
      </w:r>
      <w: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fldChar w:fldCharType="separate"/>
      </w:r>
      <w:r w:rsidRPr="00B42BED">
        <w:rPr>
          <w:noProof/>
        </w:rPr>
        <w:t>(Kenneth J. Locey, 2010)</w:t>
      </w:r>
      <w:r>
        <w:fldChar w:fldCharType="end"/>
      </w:r>
      <w:r>
        <w:t xml:space="preserve"> Communities (in insular habitats) are assembled via dispersal from a source community and maintained at equilibrium through extinction. The more species present in that habitat, the less likely it is that a new immigrant will represent a new species, therefore the immigration rate of new species decreases. If there is variation in dispersal ability then new species will increasingly represent those less able to immigrate (as the earlier immigrating individuals must be those most capable of doing so). So as species richness on an island increases, the rate of immigrating new species decreases, while the rate of extinction increases due to the increasing availability of species to become locally extinct. A newly arriving species increasingly competes with lots of species for less resources as the species richness on the island increases. Immigration rate and extinction are both affected by island isolate and size. A less isolated island will receive higher immigration rate and more non-immigrant propagules to prevent populations becoming extinct. A larger island may received more immigrants due to the target area affect and less extinction as larger populations could be supported, reducing the risk of stochastic extinction via random drift.</w:t>
      </w:r>
    </w:p>
    <w:p w14:paraId="778C6229" w14:textId="77777777" w:rsidR="00DC2A24" w:rsidRDefault="00DC2A24" w:rsidP="003453BB">
      <w:pPr>
        <w:pStyle w:val="ListParagraph"/>
        <w:numPr>
          <w:ilvl w:val="0"/>
          <w:numId w:val="27"/>
        </w:numPr>
      </w:pPr>
      <w:r>
        <w:t xml:space="preserve">The Theory of Island Biogeography </w:t>
      </w:r>
      <w:r>
        <w:fldChar w:fldCharType="begin" w:fldLock="1"/>
      </w:r>
      <w:r>
        <w:instrText>ADDIN CSL_CITATION {"citationItems":[{"id":"ITEM-1","itemData":{"author":[{"dropping-particle":"","family":"MacArthur","given":"R H","non-dropping-particle":"","parse-names":false,"suffix":""},{"dropping-particle":"","family":"Wilson","given":"E O","non-dropping-particle":"","parse-names":false,"suffix":""}],"id":"ITEM-1","issued":{"date-parts":[["1967"]]},"publisher":"Princeton University Press","title":"The Theory of Island Biogeography","type":"book"},"uris":["http://www.mendeley.com/documents/?uuid=360f6010-a7d1-4326-b749-f0b965c22696"]}],"mendeley":{"formattedCitation":"(MacArthur &amp; Wilson, 1967)","plainTextFormattedCitation":"(MacArthur &amp; Wilson, 1967)","previouslyFormattedCitation":"(MacArthur &amp; Wilson, 1967)"},"properties":{"noteIndex":0},"schema":"https://github.com/citation-style-language/schema/raw/master/csl-citation.json"}</w:instrText>
      </w:r>
      <w:r>
        <w:fldChar w:fldCharType="separate"/>
      </w:r>
      <w:r w:rsidRPr="00DC595B">
        <w:rPr>
          <w:noProof/>
        </w:rPr>
        <w:t>(MacArthur &amp; Wilson, 1967)</w:t>
      </w:r>
      <w:r>
        <w:fldChar w:fldCharType="end"/>
      </w:r>
      <w:r>
        <w:t xml:space="preserve"> is a seminal publication in island biogeography theory. The main theory proposed by MacArthur &amp; Wilson states that a population in an island habitat is maintained by a dynamic equilibrium between immigration and extinction. An island’s proximity to the mainland stochastically increases immigration rate as an immigrating individual has less far to travel and is, therefore, more likely to reach the target island. Conversely, an island further from the mainland will receive fewer immigrants. A larger island may also receive more immigrants stochastically by acting as a larger target area. A larger island can also support larger populations, therefore decreasing the rate of extinction via ecological drift. Conversely, smaller islands are a smaller target for </w:t>
      </w:r>
      <w:r>
        <w:lastRenderedPageBreak/>
        <w:t>immigrants (so have lower immigration rates) and can maintain smaller populations so will experience higher extinction rates through ecological drift. Through this reasoning MacArthur &amp; Wilson theorised that larger islands closer to the mainland will have more species at equilibrium than smaller islands that were further away.</w:t>
      </w:r>
    </w:p>
    <w:p w14:paraId="5F9EA7A5" w14:textId="77777777" w:rsidR="00DC2A24" w:rsidRDefault="00DC2A24" w:rsidP="003453BB">
      <w:pPr>
        <w:pStyle w:val="ListParagraph"/>
        <w:numPr>
          <w:ilvl w:val="0"/>
          <w:numId w:val="27"/>
        </w:numPr>
      </w:pPr>
      <w:r>
        <w:t xml:space="preserve">This simplified conceptual model of species richness on islands paved the way for the development of ecological neutral theory. Neutral theory was founded on the assumption that all species within a trophic level are ecologically neutral, with the same probabilities of birth, death and reproduction </w:t>
      </w:r>
      <w:r>
        <w:fldChar w:fldCharType="begin" w:fldLock="1"/>
      </w:r>
      <w:r>
        <w:instrText>ADDIN CSL_CITATION {"citationItems":[{"id":"ITEM-1","itemData":{"DOI":"10.1016/j.tree.2011.03.024","ISSN":"01695347","PMID":"21561679","abstract":"A decade has now passed since Hubbell published The Unified Neutral Theory of Biodiversity and Biogeography. Neutral theory highlights the importance of dispersal limitation, speciation and ecological drift in the natural world and provides quantitative null models for assessing the role of adaptation and natural selection. Significant advances have been made in providing methods for understanding neutral predictions and comparing them with empirical data. In this review, we describe the current state-of-the-art techniques and ideas in neutral theory and how these are of relevance to ecology. The future of neutral theory is promising, but its concepts must be applied more broadly beyond the current focus on species-abundance distributions. © 2011 Elsevier Ltd.","author":[{"dropping-particle":"","family":"Rosindell","given":"James","non-dropping-particle":"","parse-names":false,"suffix":""},{"dropping-particle":"","family":"Hubbell","given":"Stephen P.","non-dropping-particle":"","parse-names":false,"suffix":""},{"dropping-particle":"","family":"Etienne","given":"Rampal S.","non-dropping-particle":"","parse-names":false,"suffix":""}],"container-title":"Trends in Ecology and Evolution","id":"ITEM-1","issue":"7","issued":{"date-parts":[["2011"]]},"page":"340-348","title":"The Unified Neutral Theory of Biodiversity and Biogeography at Age Ten","type":"article-journal","volume":"26"},"uris":["http://www.mendeley.com/documents/?uuid=c4c20a33-1bd6-4f07-806e-e711b0d7172c"]}],"mendeley":{"formattedCitation":"(Rosindell et al., 2011)","plainTextFormattedCitation":"(Rosindell et al., 2011)","previouslyFormattedCitation":"(Rosindell et al., 2011)"},"properties":{"noteIndex":0},"schema":"https://github.com/citation-style-language/schema/raw/master/csl-citation.json"}</w:instrText>
      </w:r>
      <w:r>
        <w:fldChar w:fldCharType="separate"/>
      </w:r>
      <w:r w:rsidRPr="00D552F0">
        <w:rPr>
          <w:noProof/>
        </w:rPr>
        <w:t>(Rosindell et al., 2011)</w:t>
      </w:r>
      <w:r>
        <w:fldChar w:fldCharType="end"/>
      </w:r>
      <w:r>
        <w:t xml:space="preserve">. </w:t>
      </w:r>
    </w:p>
    <w:p w14:paraId="64923C61" w14:textId="77777777" w:rsidR="00DC2A24" w:rsidRDefault="00DC2A24" w:rsidP="003453BB">
      <w:pPr>
        <w:pStyle w:val="ListParagraph"/>
        <w:numPr>
          <w:ilvl w:val="0"/>
          <w:numId w:val="27"/>
        </w:numPr>
      </w:pPr>
      <w:r>
        <w:t xml:space="preserve">The origins of neutral theory lie in molecular evolutionary theory, that suggests evolutionary changes at the molecular level occur as a result of random genetic drift of mutated, selectively neutral alleles </w:t>
      </w:r>
      <w:r>
        <w:fldChar w:fldCharType="begin" w:fldLock="1"/>
      </w:r>
      <w:r>
        <w:instrText>ADDIN CSL_CITATION {"citationItems":[{"id":"ITEM-1","itemData":{"author":[{"dropping-particle":"","family":"Kimura","given":"Motoo","non-dropping-particle":"","parse-names":false,"suffix":""}],"container-title":"Scientific American","id":"ITEM-1","issue":"5","issued":{"date-parts":[["1979"]]},"page":"98-129","title":"The Neutral Theory of Molecular Evolution","type":"article-journal","volume":"241"},"uris":["http://www.mendeley.com/documents/?uuid=6c55aba1-2367-4669-a269-0ffa84c207e4"]}],"mendeley":{"formattedCitation":"(Kimura, 1979)","plainTextFormattedCitation":"(Kimura, 1979)","previouslyFormattedCitation":"(Kimura, 1979)"},"properties":{"noteIndex":0},"schema":"https://github.com/citation-style-language/schema/raw/master/csl-citation.json"}</w:instrText>
      </w:r>
      <w:r>
        <w:fldChar w:fldCharType="separate"/>
      </w:r>
      <w:r w:rsidRPr="00522439">
        <w:rPr>
          <w:noProof/>
        </w:rPr>
        <w:t>(Kimura, 1979)</w:t>
      </w:r>
      <w:r>
        <w:fldChar w:fldCharType="end"/>
      </w:r>
      <w:r>
        <w:t xml:space="preserve">. </w:t>
      </w:r>
    </w:p>
    <w:p w14:paraId="59235477" w14:textId="77777777" w:rsidR="00DC2A24" w:rsidRDefault="00DC2A24" w:rsidP="003453BB">
      <w:pPr>
        <w:pStyle w:val="ListParagraph"/>
        <w:numPr>
          <w:ilvl w:val="0"/>
          <w:numId w:val="27"/>
        </w:numPr>
      </w:pPr>
      <w:r>
        <w:t xml:space="preserve">Darwin and Wallace used their island observations to refine the evolutionary theory that underpins the biological sciences today.  </w:t>
      </w:r>
    </w:p>
    <w:p w14:paraId="3B6C4368" w14:textId="77777777" w:rsidR="00DC2A24" w:rsidRDefault="00DC2A24" w:rsidP="00DC2A24"/>
    <w:p w14:paraId="4362AF05" w14:textId="661CC8D1" w:rsidR="00DC2A24" w:rsidRDefault="00DC2A24" w:rsidP="00DC2A24">
      <w:pPr>
        <w:pStyle w:val="Heading3"/>
      </w:pPr>
      <w:bookmarkStart w:id="35" w:name="_Toc62819476"/>
      <w:r>
        <w:t>Glacial communities</w:t>
      </w:r>
      <w:bookmarkEnd w:id="35"/>
    </w:p>
    <w:p w14:paraId="3BE11C2C" w14:textId="77777777" w:rsidR="00DC2A24" w:rsidRDefault="00DC2A24" w:rsidP="00DC2A24"/>
    <w:p w14:paraId="46029728" w14:textId="77777777" w:rsidR="00DC2A24" w:rsidRDefault="00DC2A24" w:rsidP="00DC2A24">
      <w:pPr>
        <w:pStyle w:val="Heading4"/>
      </w:pPr>
      <w:r>
        <w:t xml:space="preserve">Cryoconite community assembly </w:t>
      </w:r>
    </w:p>
    <w:p w14:paraId="6C6DA4D5" w14:textId="77777777" w:rsidR="00DC2A24" w:rsidRPr="00170FD4" w:rsidRDefault="00DC2A24" w:rsidP="00DC2A24"/>
    <w:p w14:paraId="45596E46" w14:textId="77777777" w:rsidR="00DC2A24" w:rsidRPr="00DC2A24" w:rsidRDefault="00DC2A24" w:rsidP="003453BB">
      <w:pPr>
        <w:pStyle w:val="ListParagraph"/>
        <w:numPr>
          <w:ilvl w:val="0"/>
          <w:numId w:val="27"/>
        </w:numPr>
      </w:pPr>
      <w:r w:rsidRPr="00DC2A24">
        <w:t xml:space="preserve">It is important to identify how ‘island-like’ cryoconite holes are because islands are ideal model systems for exploring community assembly processes, ecosystem functioning and diversification. The key attributes of islands that make them model systems include their hard boundaries, isolation from local and meta-communities, replicate nature, high endemism, de novo origin, small size, climatic stability and known age </w:t>
      </w:r>
      <w:r w:rsidRPr="00DC2A24">
        <w:fldChar w:fldCharType="begin" w:fldLock="1"/>
      </w:r>
      <w:r w:rsidRPr="00DC2A24">
        <w:instrText>ADDIN CSL_CITATION {"citationItems":[{"id":"ITEM-1","itemData":{"DOI":"10.1111/ele.12398","ISSN":"14610248","PMID":"25560682","abstract":"The study of islands as model systems has played an important role in the development of evolutionary and ecological theory. The 50th anniversary of MacArthur and Wilson's (December 1963) article, 'An equilibrium theory of insular zoogeography', was a recent milestone for this theme. Since 1963, island systems have provided new insights into the formation of ecological communities. Here, building on such developments, we highlight prospects for research on islands to improve our understanding of the ecology and evolution of communities in general. Throughout, we emphasise how attributes of islands combine to provide unusual research opportunities, the implications of which stretch far beyond islands. Molecular tools and increasing data acquisition now permit re-assessment of some fundamental issues that interested MacArthur and Wilson. These include the formation of ecological networks, species abundance distributions, and the contribution of evolution to community assembly. We also extend our prospects to other fields of ecology and evolution - understanding ecosystem functioning, speciation and diversification - frequently employing assets of oceanic islands in inferring the geographic area within which evolution has occurred, and potential barriers to gene flow. Although island-based theory is continually being enriched, incorporating non-equilibrium dynamics is identified as a major challenge for the future.","author":[{"dropping-particle":"","family":"Warren","given":"Ben H.","non-dropping-particle":"","parse-names":false,"suffix":""},{"dropping-particle":"","family":"Simberloff","given":"Daniel","non-dropping-particle":"","parse-names":false,"suffix":""},{"dropping-particle":"","family":"Ricklefs","given":"Robert E.","non-dropping-particle":"","parse-names":false,"suffix":""},{"dropping-particle":"","family":"Aguilée","given":"Robin","non-dropping-particle":"","parse-names":false,"suffix":""},{"dropping-particle":"","family":"Condamine","given":"Fabien L.","non-dropping-particle":"","parse-names":false,"suffix":""},{"dropping-particle":"","family":"Gravel","given":"Dominique","non-dropping-particle":"","parse-names":false,"suffix":""},{"dropping-particle":"","family":"Morlon","given":"Hélène","non-dropping-particle":"","parse-names":false,"suffix":""},{"dropping-particle":"","family":"Mouquet","given":"Nicolas","non-dropping-particle":"","parse-names":false,"suffix":""},{"dropping-particle":"","family":"Rosindell","given":"James","non-dropping-particle":"","parse-names":false,"suffix":""},{"dropping-particle":"","family":"Casquet","given":"Juliane","non-dropping-particle":"","parse-names":false,"suffix":""},{"dropping-particle":"","family":"Conti","given":"Elena","non-dropping-particle":"","parse-names":false,"suffix":""},{"dropping-particle":"","family":"Cornuault","given":"Josselin","non-dropping-particle":"","parse-names":false,"suffix":""},{"dropping-particle":"","family":"Fernández-Palacios","given":"José María","non-dropping-particle":"","parse-names":false,"suffix":""},{"dropping-particle":"","family":"Hengl","given":"Tomislav","non-dropping-particle":"","parse-names":false,"suffix":""},{"dropping-particle":"","family":"Norder","given":"Sietze J.","non-dropping-particle":"","parse-names":false,"suffix":""},{"dropping-particle":"","family":"Rijsdijk","given":"Kenneth F.","non-dropping-particle":"","parse-names":false,"suffix":""},{"dropping-particle":"","family":"Sanmartín","given":"Isabel","non-dropping-particle":"","parse-names":false,"suffix":""},{"dropping-particle":"","family":"Strasberg","given":"Dominique","non-dropping-particle":"","parse-names":false,"suffix":""},{"dropping-particle":"","family":"Triantis","given":"Kostas A.","non-dropping-particle":"","parse-names":false,"suffix":""},{"dropping-particle":"","family":"Valente","given":"Luis M.","non-dropping-particle":"","parse-names":false,"suffix":""},{"dropping-particle":"","family":"Whittaker","given":"Robert J.","non-dropping-particle":"","parse-names":false,"suffix":""},{"dropping-particle":"","family":"Gillespie","given":"Rosemary G.","non-dropping-particle":"","parse-names":false,"suffix":""},{"dropping-particle":"","family":"Emerson","given":"Brent C.","non-dropping-particle":"","parse-names":false,"suffix":""},{"dropping-particle":"","family":"Thébaud","given":"Christophe","non-dropping-particle":"","parse-names":false,"suffix":""}],"container-title":"Ecology Letters","id":"ITEM-1","issue":"2","issued":{"date-parts":[["2015"]]},"page":"200-217","title":"Islands as model systems in ecology and evolution: Prospects fifty years after MacArthur-Wilson","type":"article-journal","volume":"18"},"uris":["http://www.mendeley.com/documents/?uuid=d1ae8e1e-09f9-4f0f-9219-e05828f6ea63"]}],"mendeley":{"formattedCitation":"(Warren et al., 2015)","plainTextFormattedCitation":"(Warren et al., 2015)","previouslyFormattedCitation":"(Warren et al., 2015)"},"properties":{"noteIndex":0},"schema":"https://github.com/citation-style-language/schema/raw/master/csl-citation.json"}</w:instrText>
      </w:r>
      <w:r w:rsidRPr="00DC2A24">
        <w:fldChar w:fldCharType="separate"/>
      </w:r>
      <w:r w:rsidRPr="00DC2A24">
        <w:rPr>
          <w:noProof/>
        </w:rPr>
        <w:t>(Warren et al., 2015)</w:t>
      </w:r>
      <w:r w:rsidRPr="00DC2A24">
        <w:fldChar w:fldCharType="end"/>
      </w:r>
      <w:r w:rsidRPr="00DC2A24">
        <w:t>. Whilst not all of these attributes may apply to cryoconite holes, by looking for evidence of classic island biogeographic patterns we can assess their suitability. If cryoconite holes exhibit SARs and DDRs</w:t>
      </w:r>
    </w:p>
    <w:p w14:paraId="12E846AE" w14:textId="77777777" w:rsidR="00DC2A24" w:rsidRPr="00DC2A24" w:rsidRDefault="00DC2A24" w:rsidP="003453BB">
      <w:pPr>
        <w:pStyle w:val="ListParagraph"/>
        <w:numPr>
          <w:ilvl w:val="0"/>
          <w:numId w:val="27"/>
        </w:numPr>
      </w:pPr>
      <w:r w:rsidRPr="00DC2A24">
        <w:t>In studying community assembly, we are confronted by a combination of biotic and abiotic interactions that happen over various spatial and temporal scales. Discrete island boundaries and their replicate nature allow us to explore how area or isolation, through the stochastic processes of dispersal and ecological drift, might effect otherwise environmentally similar habitats. If we were presented with islands that had been recently disturbed, removing all organisms, we would be able to watch how the role of arrival history impacts the assembly of ecological networks over multiple communities. Island-like systems that warrant the application of island biogeographic theory, neutral and niche theories, are useful indeed.</w:t>
      </w:r>
    </w:p>
    <w:p w14:paraId="73EC2D1E" w14:textId="77777777" w:rsidR="00DC2A24" w:rsidRPr="00DC2A24" w:rsidRDefault="00DC2A24" w:rsidP="003453BB">
      <w:pPr>
        <w:pStyle w:val="ListParagraph"/>
        <w:numPr>
          <w:ilvl w:val="0"/>
          <w:numId w:val="27"/>
        </w:numPr>
      </w:pPr>
      <w:r w:rsidRPr="00DC2A24">
        <w:t xml:space="preserve">Only a handful of studies have looked at the application of island biogeographic theory to cryoconite holes. One study found a positive species-area relationship and distance-decay relationships for cryoconite bacterial communities, but this was not a ubiquitous pattern </w:t>
      </w:r>
      <w:r w:rsidRPr="00DC2A24">
        <w:fldChar w:fldCharType="begin" w:fldLock="1"/>
      </w:r>
      <w:r w:rsidRPr="00DC2A24">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fldChar w:fldCharType="separate"/>
      </w:r>
      <w:r w:rsidRPr="00DC2A24">
        <w:rPr>
          <w:noProof/>
        </w:rPr>
        <w:t>(Darcy et al., 2018)</w:t>
      </w:r>
      <w:r w:rsidRPr="00DC2A24">
        <w:fldChar w:fldCharType="end"/>
      </w:r>
      <w:r w:rsidRPr="00DC2A24">
        <w:t xml:space="preserve">.  </w:t>
      </w:r>
    </w:p>
    <w:p w14:paraId="468BC2AC"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Comparison of bacterial and eukaryotic cryoconite communities from ten different locations in the Arctic and Antarctic was carried out using T-RFLP analysis of rRNA genes and found the greatest differences in community structure between the Arctic and Antarctic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w:t>
      </w:r>
      <w:r w:rsidRPr="00DC2A24">
        <w:rPr>
          <w:rFonts w:eastAsiaTheme="minorEastAsia"/>
        </w:rPr>
        <w:fldChar w:fldCharType="end"/>
      </w:r>
      <w:r w:rsidRPr="00DC2A24">
        <w:rPr>
          <w:rFonts w:eastAsiaTheme="minorEastAsia"/>
        </w:rPr>
        <w:t xml:space="preserve">. Cryoconite ecosystems harbour geographically distinct community assemblages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Antarctic","type":"article-journal","volume":"82"},"uris":["http://www.mendeley.com/documents/?uuid=4c904e8e-1c1e-42a7-9879-f0ce0280c104"]}],"mendeley":{"formattedCitation":"(Cameron et al., 2012b)","plainTextFormattedCitation":"(Cameron et al., 2012b)","previouslyFormattedCitation":"(Cameron et al., 2012b)"},"properties":{"noteIndex":0},"schema":"https://github.com/citation-style-language/schema/raw/master/csl-citation.json"}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w:t>
      </w:r>
      <w:r w:rsidRPr="00DC2A24">
        <w:rPr>
          <w:rFonts w:eastAsiaTheme="minorEastAsia"/>
        </w:rPr>
        <w:fldChar w:fldCharType="end"/>
      </w:r>
      <w:r w:rsidRPr="00DC2A24">
        <w:rPr>
          <w:rFonts w:eastAsiaTheme="minorEastAsia"/>
        </w:rPr>
        <w:t>.</w:t>
      </w:r>
    </w:p>
    <w:p w14:paraId="7AB8142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A study investigating the impact of Arctic cryoconite hole area, depth and elevation on Tardigrade densities found no correlation </w:t>
      </w:r>
      <w:r w:rsidRPr="00DC2A24">
        <w:rPr>
          <w:rFonts w:eastAsiaTheme="minorEastAsia"/>
        </w:rPr>
        <w:fldChar w:fldCharType="begin" w:fldLock="1"/>
      </w:r>
      <w:r w:rsidRPr="00DC2A24">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(Krzysztof Zawierucha, Vonnahme, et al., 2016)</w:t>
      </w:r>
      <w:r w:rsidRPr="00DC2A24">
        <w:rPr>
          <w:rFonts w:eastAsiaTheme="minorEastAsia"/>
        </w:rPr>
        <w:fldChar w:fldCharType="end"/>
      </w:r>
      <w:r w:rsidRPr="00DC2A24">
        <w:rPr>
          <w:rFonts w:eastAsiaTheme="minorEastAsia"/>
        </w:rPr>
        <w:t xml:space="preserve">. The lack of relationship may be due to high melting at the glacier surface, </w:t>
      </w:r>
      <w:r w:rsidRPr="00DC2A24">
        <w:rPr>
          <w:rFonts w:eastAsiaTheme="minorEastAsia"/>
        </w:rPr>
        <w:lastRenderedPageBreak/>
        <w:t xml:space="preserve">leading to regular flushing of the cryoconite sediment and inter-hole water-sediment mixing that periodically disrupts these systems, preventing a pattern of Tardigrade densities from developing </w:t>
      </w:r>
      <w:r w:rsidRPr="00DC2A24">
        <w:rPr>
          <w:rFonts w:eastAsiaTheme="minorEastAsia"/>
        </w:rPr>
        <w:fldChar w:fldCharType="begin" w:fldLock="1"/>
      </w:r>
      <w:r w:rsidRPr="00DC2A24">
        <w:rPr>
          <w:rFonts w:eastAsiaTheme="minorEastAsia"/>
        </w:rPr>
        <w:instrText>ADDIN CSL_CITATION {"citationItems":[{"id":"ITEM-1","itemData":{"DOI":"10.1515/popore-2016-0009","ISSN":"01380338","abstract":"Water bears (Tardigrada) are known as one of the most extremophile animals in the world. They inhabit environments from the deepest parts of the oceans up to the highest mountains. One of the most extreme and still poorly studied habitats which tardigrades inhabit are cryoconite holes. We analysed the relation between area, depth, elevation and tardigrades densities in cryoconite holes on four glaciers on Spitsbergen. The mean (±SD) of cryoconite area was 1287.21±2400.8 cm2, while the depth was on average 10.8±11.2 cm, the elevation 172.6±109.66 m a.s.l., and tardigrade density 24.9±33.0 individuals per gram of wet material (n = 38). The densities of tardigrades on Hans Glacier reached values of up to 168 ind. cm3, 104 ind. g-1 wet weight, and 275 ind. g-1 dry weight. The densities of tardigrades of the three glaciers in Billefjorden were up to 82 ind. cm2, 326 ind. g-1 wet weight and 624 ind. g-1 dry weight. Surprisingly, although the model included area, depth and elevation as independent variables, it cannot explain Tardigrada density in cryoconite holes. We propose that due to the rapid melting of the glacier surface in the Arctic, the constant flushing of cryoconite sediments, and inter-hole water-sediment mixing, the functioning of these ecosystems is disrupted. We conclude that cryoconite holes are dynamic ecosystems for microinvertebrates in the Arctic.","author":[{"dropping-particle":"","family":"Zawierucha","given":"Krzysztof","non-dropping-particle":"","parse-names":false,"suffix":""},{"dropping-particle":"","family":"Vonnahme","given":"Tobias R.","non-dropping-particle":"","parse-names":false,"suffix":""},{"dropping-particle":"","family":"Devetter","given":"Miloslav","non-dropping-particle":"","parse-names":false,"suffix":""},{"dropping-particle":"","family":"Kolicka","given":"Małgorzata","non-dropping-particle":"","parse-names":false,"suffix":""},{"dropping-particle":"","family":"Ostrowska","given":"Marta","non-dropping-particle":"","parse-names":false,"suffix":""},{"dropping-particle":"","family":"Chmielewski","given":"Sebastian","non-dropping-particle":"","parse-names":false,"suffix":""},{"dropping-particle":"","family":"Kosicki","given":"Jakub Z.","non-dropping-particle":"","parse-names":false,"suffix":""}],"container-title":"Polish Polar Research","id":"ITEM-1","issue":"2","issued":{"date-parts":[["2016"]]},"page":"325-334","title":"Area, depth and elevation of cryoconite holes in the Arctic do not influence Tardigrada densities","type":"article-journal","volume":"37"},"uris":["http://www.mendeley.com/documents/?uuid=3e8dce05-2062-49bc-be93-cfbc8ec88d86"]}],"mendeley":{"formattedCitation":"(Krzysztof Zawierucha, Vonnahme, et al., 2016)","plainTextFormattedCitation":"(Krzysztof Zawierucha, Vonnahme, et al., 2016)","previouslyFormattedCitation":"(Krzysztof Zawierucha, Vonnahme,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(Krzysztof Zawierucha, Vonnahme, et al., 2016)</w:t>
      </w:r>
      <w:r w:rsidRPr="00DC2A24">
        <w:rPr>
          <w:rFonts w:eastAsiaTheme="minorEastAsia"/>
        </w:rPr>
        <w:fldChar w:fldCharType="end"/>
      </w:r>
      <w:r w:rsidRPr="00DC2A24">
        <w:rPr>
          <w:rFonts w:eastAsiaTheme="minorEastAsia"/>
        </w:rPr>
        <w:t>.</w:t>
      </w:r>
    </w:p>
    <w:p w14:paraId="02EAFE6F"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Studies have shown clear differentiation between cryoconite communities across regions and glaciers </w:t>
      </w:r>
      <w:r w:rsidRPr="00DC2A24">
        <w:rPr>
          <w:rFonts w:eastAsiaTheme="minorEastAsia"/>
        </w:rPr>
        <w:fldChar w:fldCharType="begin" w:fldLock="1"/>
      </w:r>
      <w:r w:rsidRPr="00DC2A24">
        <w:rPr>
          <w:rFonts w:eastAsiaTheme="minorEastAsia"/>
        </w:rPr>
        <w:instrText>ADDIN CSL_CITATION {"citationItems":[{"id":"ITEM-1","itemData":{"DOI":"10.1111/j.1574-6941.2011.01277.x","ISSN":"01686496","PMID":"22168226","abstract":"The cryosphere presents some of the most challenging conditions for life on earth. Nevertheless, (micro)biota survive in a range of niches in glacial systems, including water-filled depressions on glacial surfaces termed cryoconite holes (centimetre to metre in diameter and up to 0.5 m deep) that contain dark granular material (cryoconite). In this study, the structure of bacterial and eukaryotic cryoconite communities from ten different locations in the Arctic and Antarctica was compared using T-RFLP analysis of rRNA genes. Community structure varied with geography, with greatest differences seen between communities from the Arctic and the Antarctic. DNA sequencing of rRNA genes revealed considerable diversity, with individual cryoconite hole communities containing between six and eight bacterial phyla and five and eight eukaryotic 'first-rank' taxa and including both bacterial and eukaryotic photoautotrophs. Bacterial Firmicutes and Deltaproteobacteria and Epsilonproteobacteria, eukaryotic Rhizaria, Haptophyta, Choanomonada and Centroheliozoa, and archaea were identified for the first time in cryoconite ecosystems. Archaea were only found within Antarctic locations, with the majority of sequences (77%) related to members of the Thaumarchaeota. In conclusion, this research has revealed that Antarctic and Arctic cryoconite holes harbour geographically distinct highly diverse communities and has identified hitherto unknown bacterial, eukaryotic and archaeal taxa, therein. © 2011 Federation of European Microbiological Societies. Published by Blackwell Publishing Ltd.","author":[{"dropping-particle":"","family":"Cameron","given":"Karen A.","non-dropping-particle":"","parse-names":false,"suffix":""},{"dropping-particle":"","family":"Hodson","given":"Andrew J.","non-dropping-particle":"","parse-names":false,"suffix":""},{"dropping-particle":"","family":"Osborn","given":"A. Mark","non-dropping-particle":"","parse-names":false,"suffix":""}],"container-title":"FEMS Microbiology Ecology","id":"ITEM-1","issue":"2","issued":{"date-parts":[["2012"]]},"page":"254-267","title":"Structure and diversity of bacterial, eukaryotic and archaeal communities in glacial cryoconite holes from the Arctic and the Antarctic","type":"article-journal","volume":"82"},"uris":["http://www.mendeley.com/documents/?uuid=4c904e8e-1c1e-42a7-9879-f0ce0280c104"]},{"id":"ITEM-2","itemData":{"DOI":"10.1038/ismej.2010.100","ISSN":"17517362","PMID":"20664552","abstract":"The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Journal","id":"ITEM-2","issue":"1","issued":{"date-parts":[["2011"]]},"page":"150-160","publisher":"Nature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Svalbard","type":"article-journal","volume":"5"},"uris":["http://www.mendeley.com/documents/?uuid=16b8639b-e791-444f-bf7b-31d97a4361bb"]}],"mendeley":{"formattedCitation":"(Cameron et al., 2012b; Edwards et al., 2011)","plainTextFormattedCitation":"(Cameron et al., 2012b; Edwards et al., 2011)","previouslyFormattedCitation":"(Cameron et al., 2012b; Edwards et al., 2011)"},"properties":{"noteIndex":0},"schema":"https://github.com/citation-style-language/schema/raw/master/csl-citation.json"}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(Cameron et al., 2012b; Edwards et al., 2011)</w:t>
      </w:r>
      <w:r w:rsidRPr="00DC2A24">
        <w:rPr>
          <w:rFonts w:eastAsiaTheme="minorEastAsia"/>
        </w:rPr>
        <w:fldChar w:fldCharType="end"/>
      </w:r>
      <w:r w:rsidRPr="00DC2A24">
        <w:rPr>
          <w:rFonts w:eastAsiaTheme="minorEastAsia"/>
        </w:rPr>
        <w:t xml:space="preserve"> but within glacier cryoconite biogeography is understudied. Moreover, there is little data on the temporal dynamics of these patterns. </w:t>
      </w:r>
    </w:p>
    <w:p w14:paraId="0C2F9403"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first bacterial biogeography of an ice cap was reported by Gokul et al., (2016). The investigation sought to evaluate the relative influence of dispersal (stochastic, neutral), biotic and abiotic filtering (deterministic, non-neutral) on community assembly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This was achieved by exploring distance-decay relationships, impact of physical parameters and taxon interactions within the communities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The cryoconite communities were found to be dominated by a near ubiquitous core group of generalist taxa that influenced total and noncore bacteria communities. The communities were dominated by ﻿filamentous cyanobacterial genus </w:t>
      </w:r>
      <w:r w:rsidRPr="00DC2A24">
        <w:rPr>
          <w:rFonts w:eastAsiaTheme="minorEastAsia"/>
          <w:i/>
        </w:rPr>
        <w:t>Leptolyngbya</w:t>
      </w:r>
      <w:r w:rsidRPr="00DC2A24">
        <w:rPr>
          <w:rFonts w:eastAsiaTheme="minorEastAsia"/>
        </w:rPr>
        <w:t xml:space="preserve">. </w:t>
      </w:r>
    </w:p>
    <w:p w14:paraId="184DE699" w14:textId="77777777" w:rsidR="00DC2A24" w:rsidRPr="00DC2A24" w:rsidRDefault="00DC2A24" w:rsidP="003453BB">
      <w:pPr>
        <w:pStyle w:val="ListParagraph"/>
        <w:numPr>
          <w:ilvl w:val="0"/>
          <w:numId w:val="27"/>
        </w:numPr>
        <w:rPr>
          <w:rFonts w:eastAsiaTheme="minorEastAsia"/>
        </w:rPr>
      </w:pPr>
      <w:r w:rsidRPr="00DC2A24">
        <w:rPr>
          <w:rFonts w:eastAsiaTheme="minorEastAsia"/>
        </w:rPr>
        <w:t>Broadly speaking, some microbial taxa enjoy cosmopolitan distributions while others exhibit biogeographic patterns such as DDR and SAR. In glacial environments, DDRs have been negligible and many taxa are cosmopolitan. This study reports a moderate distance-decay relationship for total and tail communities with a stronger DDR pattern observed for ﻿</w:t>
      </w:r>
      <w:r w:rsidRPr="00DC2A24">
        <w:rPr>
          <w:rFonts w:eastAsiaTheme="minorEastAsia"/>
          <w:i/>
        </w:rPr>
        <w:t>Chloroflexi</w:t>
      </w:r>
      <w:r w:rsidRPr="00DC2A24">
        <w:rPr>
          <w:rFonts w:eastAsiaTheme="minorEastAsia"/>
        </w:rPr>
        <w:t xml:space="preserve">, </w:t>
      </w:r>
      <w:r w:rsidRPr="00DC2A24">
        <w:rPr>
          <w:rFonts w:eastAsiaTheme="minorEastAsia"/>
          <w:i/>
        </w:rPr>
        <w:t>Acidobacteria</w:t>
      </w:r>
      <w:r w:rsidRPr="00DC2A24">
        <w:rPr>
          <w:rFonts w:eastAsiaTheme="minorEastAsia"/>
        </w:rPr>
        <w:t xml:space="preserve"> and </w:t>
      </w:r>
      <w:r w:rsidRPr="00DC2A24">
        <w:rPr>
          <w:rFonts w:eastAsiaTheme="minorEastAsia"/>
          <w:i/>
        </w:rPr>
        <w:t>Gemmatimonadetes</w:t>
      </w:r>
      <w:r w:rsidRPr="00DC2A24">
        <w:rPr>
          <w:rFonts w:eastAsiaTheme="minorEastAsia"/>
        </w:rPr>
        <w:t xml:space="preserve">, possibly due to life history traits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w:t>
      </w:r>
    </w:p>
    <w:p w14:paraId="7F944C31"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Analysis of the biogeographic distributions of cyanobacteria in the Arctic, Antarctic and Asia found endemism of most phylotypes at the population level </w:t>
      </w:r>
      <w:r w:rsidRPr="00DC2A24">
        <w:rPr>
          <w:rFonts w:eastAsiaTheme="minorEastAsia"/>
        </w:rPr>
        <w:fldChar w:fldCharType="begin" w:fldLock="1"/>
      </w:r>
      <w:r w:rsidRPr="00DC2A24">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(Segawa et al., 2017)</w:t>
      </w:r>
      <w:r w:rsidRPr="00DC2A24">
        <w:rPr>
          <w:rFonts w:eastAsiaTheme="minorEastAsia"/>
        </w:rPr>
        <w:fldChar w:fldCharType="end"/>
      </w:r>
      <w:r w:rsidRPr="00DC2A24">
        <w:rPr>
          <w:rFonts w:eastAsiaTheme="minorEastAsia"/>
        </w:rPr>
        <w:t xml:space="preserve">. Analysis of the genetic differentiation among glaciers revealed greater variation within subregions than between subregions, suggesting community differentiation was driven primarily by environmental filtering rather than geographic distance </w:t>
      </w:r>
      <w:r w:rsidRPr="00DC2A24">
        <w:rPr>
          <w:rFonts w:eastAsiaTheme="minorEastAsia"/>
        </w:rPr>
        <w:fldChar w:fldCharType="begin" w:fldLock="1"/>
      </w:r>
      <w:r w:rsidRPr="00DC2A24">
        <w:rPr>
          <w:rFonts w:eastAsiaTheme="minorEastAsia"/>
        </w:rPr>
        <w:instrText>ADDIN CSL_CITATION {"citationItems":[{"id":"ITEM-1","itemData":{"DOI":"10.1111/jbi.13089","ISSN":"13652699","abstract":"Aim: Cryoconite, a microbe-mineral aggregate found on glaciers worldwide, is formed by microbial phototrophs, principally cyanobacteria. Despite their ecological importance in supraglacial environments, the phylogeographical distributions of supraglacial cyanobacteria are poorly understood. Here, we investigate the biogeographical distribution of cyanobacteria on glaciers in the Antarctic, Arctic and Asia. Location: Glaciers in the Antarctic, Arctic and Asia. Methods: We analysed contiguous sequences of 16S rRNA genes and 16S–23S internal transcribed spacer (ITS) regions, determined by a long read strategy and single-filament PCR analysis in 38 glacial samples. We analysed cyanobacterial distribution patterns and genetic differentiation. Results: The cyanobacterial 16S rRNA gene sequences were grouped into 20 operational taxonomic units (OTUs), and the six major OTUs that accounted for 88% of sequences were distributed broadly from polar to Asian glaciers, suggesting that they are cosmopolitan at the species level. However, analysis of the more variable ITS region revealed geographical differentiation at the strain level. Nineteen OTUs, including the six major OTUs, showed considerable genetic differentiation among geographical regions; at the population level, they are, thus, geographically restricted. Only one of the phylotype exhibits a population structure which does not show a relationship with geographical distribution, suggesting that is cosmopolitan, even at the strain level. Main conclusions: Our 16S rRNA gene analyses suggest a global distribution of species of cyanobacteria colonizing glacier surfaces; however, the 16S–23S ITS regions revealed that most of the phylotypes are fundamentally endemic to particular areas at the population level and indicate limited migration among regions. Our result suggests that selection pressures among geographical regions are strong driving forces shaping genetic structure in cyanobacteria.","author":[{"dropping-particle":"","family":"Segawa","given":"Takahiro","non-dropping-particle":"","parse-names":false,"suffix":""},{"dropping-particle":"","family":"Yonezawa","given":"Takahiro","non-dropping-particle":"","parse-names":false,"suffix":""},{"dropping-particle":"","family":"Edwards","given":"Arwyn","non-dropping-particle":"","parse-names":false,"suffix":""},{"dropping-particle":"","family":"Akiyoshi","given":"Ayumi","non-dropping-particle":"","parse-names":false,"suffix":""},{"dropping-particle":"","family":"Tanaka","given":"Sota","non-dropping-particle":"","parse-names":false,"suffix":""},{"dropping-particle":"","family":"Uetake","given":"Jun","non-dropping-particle":"","parse-names":false,"suffix":""},{"dropping-particle":"","family":"Irvine-Fynn","given":"Tristram","non-dropping-particle":"","parse-names":false,"suffix":""},{"dropping-particle":"","family":"Fukui","given":"Kotaro","non-dropping-particle":"","parse-names":false,"suffix":""},{"dropping-particle":"","family":"Li","given":"Zhongqin","non-dropping-particle":"","parse-names":false,"suffix":""},{"dropping-particle":"","family":"Takeuchi","given":"Nozomu","non-dropping-particle":"","parse-names":false,"suffix":""}],"container-title":"Journal of Biogeography","id":"ITEM-1","issue":"12","issued":{"date-parts":[["2017"]]},"page":"2849-2861","title":"Biogeography of cryoconite forming cyanobacteria on polar and Asian glaciers","type":"article-journal","volume":"44"},"uris":["http://www.mendeley.com/documents/?uuid=2677eee3-2f81-49a7-94af-bf5a74e10766"]}],"mendeley":{"formattedCitation":"(Segawa et al., 2017)","plainTextFormattedCitation":"(Segawa et al., 2017)","previouslyFormattedCitation":"(Segawa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(Segawa et al., 2017)</w:t>
      </w:r>
      <w:r w:rsidRPr="00DC2A24">
        <w:rPr>
          <w:rFonts w:eastAsiaTheme="minorEastAsia"/>
        </w:rPr>
        <w:fldChar w:fldCharType="end"/>
      </w:r>
      <w:r w:rsidRPr="00DC2A24">
        <w:rPr>
          <w:rFonts w:eastAsiaTheme="minorEastAsia"/>
        </w:rPr>
        <w:t>.</w:t>
      </w:r>
    </w:p>
    <w:p w14:paraId="773BF5D6"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first direct application of island biogeographic theory to cryoconite holes was carried out by Darcy </w:t>
      </w:r>
      <w:r w:rsidRPr="00DC2A24">
        <w:rPr>
          <w:rFonts w:eastAsiaTheme="minorEastAsia"/>
          <w:i/>
        </w:rPr>
        <w:t>et al.</w:t>
      </w:r>
      <w:r w:rsidRPr="00DC2A24">
        <w:rPr>
          <w:rFonts w:eastAsiaTheme="minorEastAsia"/>
        </w:rPr>
        <w:t xml:space="preserve">, in 2018. The investigation looked for evidence of island species-area relationships (ISAR) and distance-decay relationships (DDR), two classic patterns of island biogeography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Two of the three McMurdo Dray Valley glaciers examined exhibited ISAR with significant relationships between hole size and bacterial phylogenetic diversity. The high biomass dispersing onto the third glacier may explain a lack of observable ISAR. DDR for the bacterial communities was significant at regional and global scales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However, DDR was weak at regional scales, suggesting these patterns vary across spatial scales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Confirming that cryoconite holes are “island like” is important for assessing their use as model systems for understanding the deterministic and stochastic processes driving community assembly </w:t>
      </w:r>
      <w:r w:rsidRPr="00DC2A24">
        <w:rPr>
          <w:rFonts w:eastAsiaTheme="minorEastAsia"/>
        </w:rPr>
        <w:fldChar w:fldCharType="begin" w:fldLock="1"/>
      </w:r>
      <w:r w:rsidRPr="00DC2A24">
        <w:rPr>
          <w:rFonts w:eastAsiaTheme="minorEastAsia"/>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(Darcy et al., 2018)</w:t>
      </w:r>
      <w:r w:rsidRPr="00DC2A24">
        <w:rPr>
          <w:rFonts w:eastAsiaTheme="minorEastAsia"/>
        </w:rPr>
        <w:fldChar w:fldCharType="end"/>
      </w:r>
      <w:r w:rsidRPr="00DC2A24">
        <w:rPr>
          <w:rFonts w:eastAsiaTheme="minorEastAsia"/>
        </w:rPr>
        <w:t xml:space="preserve">. The biogeography of microbial communities is driven by community assembly processes (deterministic/stochastic) and as the community assembly processes shaping islands is well described we can use these principals for understanding cryoconite hole community assembly, how that might change temporally and spatially and what that might mean for the wider glacial ecosystem. </w:t>
      </w:r>
    </w:p>
    <w:p w14:paraId="525308E7"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ISAR is a positive association between habitat area and the number of species observed. This pattern is ubiquitous across domains of life, however the mechanisms </w:t>
      </w:r>
      <w:r w:rsidRPr="00DC2A24">
        <w:rPr>
          <w:rFonts w:eastAsiaTheme="minorEastAsia"/>
        </w:rPr>
        <w:lastRenderedPageBreak/>
        <w:t xml:space="preserve">that generate it are poorly understood. According to IBT larger islands mean more species due to reduced risk of extinction. According to neutral theory, larger island might also mean more species due to increased immigration as per the target area hypothesis. One investigaton into the ISAR of Antarctic cryoconite holes sought to understand if the main driver of the biogeographic pattern is cryoconite hole area or productivity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The ISAR was originally described for plants and animals but was also recently identified for archaea, bacteria, fungi and other microscopic eukaryotes, in both host-associated and free-living systems, temperate and extreme environments. ISAR is useful for understanding the impacts of habitat fragmentation and climate change. Islands are model systems for the study of biogeography. Productivity is believed to significantly shale the ISAR. Larger habitats and more productivity may mean greater species richness as size and productivity support larger populations which are less vulnerable to stochastic extinction (i.e. ecological drift). Community evenness also affects the shape and fit of the ISAR as the sampling process is less likely to miss rare species and species are less likely to go extinct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The study by Sommers </w:t>
      </w:r>
      <w:r w:rsidRPr="00DC2A24">
        <w:rPr>
          <w:rFonts w:eastAsiaTheme="minorEastAsia"/>
          <w:i/>
        </w:rPr>
        <w:t>et al.</w:t>
      </w:r>
      <w:r w:rsidRPr="00DC2A24">
        <w:rPr>
          <w:rFonts w:eastAsiaTheme="minorEastAsia"/>
        </w:rPr>
        <w:t xml:space="preserve"> 2020 is the first to look at effect on microbial ISAR under controlled, comparable conditions. Cryoconite holes exhibit different sizes and different levels of productivity which make them ideal model systems. The study examined bacterial and microbial eukaryote communities on two Antarctica glaciers that differ in productivity. The ISAR was stronger for the more productive Canada Glacier than the less productive Taylor Glacier. The results indicated that productivity positively influences microbial ISARs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Cryoconite holes are island-like systems because the exhibit a positive ISAR and DDR, however, more mechanistic experimental work in cryoconite holes is needed to elucidate the processes contributing to the ISAR </w:t>
      </w:r>
      <w:r w:rsidRPr="00DC2A24">
        <w:rPr>
          <w:rFonts w:eastAsiaTheme="minorEastAsia"/>
        </w:rPr>
        <w:fldChar w:fldCharType="begin" w:fldLock="1"/>
      </w:r>
      <w:r w:rsidRPr="00DC2A24">
        <w:rPr>
          <w:rFonts w:eastAsiaTheme="minorEastAsia"/>
        </w:rPr>
        <w:instrText>ADDIN CSL_CITATION {"citationItems":[{"id":"ITEM-1","itemData":{"author":[{"dropping-particle":"","family":"Sommers","given":"Pacifica","non-dropping-particle":"","parse-names":false,"suffix":""},{"dropping-particle":"","family":"Porazinska","given":"Dorota L","non-dropping-particle":"","parse-names":false,"suffix":""},{"dropping-particle":"","family":"Darcy","given":"John L","non-dropping-particle":"","parse-names":false,"suffix":""},{"dropping-particle":"","family":"Gendron","given":"Eli M S","non-dropping-particle":"","parse-names":false,"suffix":""},{"dropping-particle":"","family":"Vimercati","given":"Lara","non-dropping-particle":"","parse-names":false,"suffix":""},{"dropping-particle":"","family":"Solon","given":"Adam J","non-dropping-particle":"","parse-names":false,"suffix":""},{"dropping-particle":"","family":"Schmidt","given":"Steven K","non-dropping-particle":"","parse-names":false,"suffix":""}],"id":"ITEM-1","issued":{"date-parts":[["2020"]]},"page":"1-16","title":"Microbial Species – Area Relationships in Antarctic Cryoconite Holes Depend on Productivity","type":"article-journal"},"uris":["http://www.mendeley.com/documents/?uuid=071e6381-b7bb-49bd-b589-a2227742a57b"]}],"mendeley":{"formattedCitation":"(Sommers et al., 2020)","plainTextFormattedCitation":"(Sommers et al., 2020)","previouslyFormattedCitation":"(Sommers et al., 2020)"},"properties":{"noteIndex":0},"schema":"https://github.com/citation-style-language/schema/raw/master/csl-citation.json"}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2020)</w:t>
      </w:r>
      <w:r w:rsidRPr="00DC2A24">
        <w:rPr>
          <w:rFonts w:eastAsiaTheme="minorEastAsia"/>
        </w:rPr>
        <w:fldChar w:fldCharType="end"/>
      </w:r>
      <w:r w:rsidRPr="00DC2A24">
        <w:rPr>
          <w:rFonts w:eastAsiaTheme="minorEastAsia"/>
        </w:rPr>
        <w:t xml:space="preserve">. </w:t>
      </w:r>
    </w:p>
    <w:p w14:paraId="568970F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Eukaryotic communities were also examined in the cryoconite holes of Taylor Valley where alpha and beta diversity was strongly related to those of bacteria </w:t>
      </w:r>
      <w:r w:rsidRPr="00DC2A24">
        <w:rPr>
          <w:rFonts w:eastAsiaTheme="minorEastAsia"/>
        </w:rPr>
        <w:fldChar w:fldCharType="begin" w:fldLock="1"/>
      </w:r>
      <w:r w:rsidRPr="00DC2A2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2018)</w:t>
      </w:r>
      <w:r w:rsidRPr="00DC2A24">
        <w:rPr>
          <w:rFonts w:eastAsiaTheme="minorEastAsia"/>
        </w:rPr>
        <w:fldChar w:fldCharType="end"/>
      </w:r>
      <w:r w:rsidRPr="00DC2A24">
        <w:rPr>
          <w:rFonts w:eastAsiaTheme="minorEastAsia"/>
        </w:rPr>
        <w:t>. Alpha diversity of prokaryotic and eukaryotic communities was related to glacier position in the valley and cryoconite hole area. pH was also a significant environmental factor.</w:t>
      </w:r>
    </w:p>
    <w:p w14:paraId="71C08967" w14:textId="77777777" w:rsidR="00DC2A24" w:rsidRPr="00DC2A24" w:rsidRDefault="00DC2A24" w:rsidP="003453BB">
      <w:pPr>
        <w:pStyle w:val="ListParagraph"/>
        <w:numPr>
          <w:ilvl w:val="0"/>
          <w:numId w:val="27"/>
        </w:numPr>
      </w:pPr>
      <w:r w:rsidRPr="00DC2A24">
        <w:t xml:space="preserve">Examination of tardigrades from mountain glaciers in central Asia found no biogeographic patterning, suggestion extremely high dispersal rates </w:t>
      </w:r>
      <w:r w:rsidRPr="00DC2A24">
        <w:fldChar w:fldCharType="begin" w:fldLock="1"/>
      </w:r>
      <w:r w:rsidRPr="00DC2A24">
        <w:instrText>ADDIN CSL_CITATION {"citationItems":[{"id":"ITEM-1","itemData":{"DOI":"10.3161/00034541ANZ2018.68.1.007","ISSN":"00034541","abstract":"Glaciers and ice sheets are considered a biome with unique organism assemblages. Tardigrada (water bears) are micrometazoans that play the function of apex consumers on glaciers. Cryoconite samples with the dark-pigmented tardigrade Cryoconicus gen. nov. kaczmareki sp. nov. were collected from four locations on glaciers in China and Kyrgyzstan. The erection of the new genus is based on a unique combination of morphological traits as well as on phylogenetic analyses. The analysis of COI sequences in the new species revealed high genetic differentiation with 9 haplotypes shared among 13 sequenced individuals from three sequenced populations. There was no apparent geographic structure in COI haplotype diversity, which might indicate effective dispersal abilities of the new species. A recovery of numerous live individuals from a sample that was frozen for 11 years suggests high survival rates in the natural environment. The ability to withstand low temperatures, combined with dark pigmentation that is hypothesised to protect from intense UV radiation, could explain how the new taxon is able to dwell in an extreme glacial habitat. We also found that a rare mountain tardigrade Ramazzottius cataphractus (Maucci, 1974) is morphologically similar to the new species, therefore we propose to transfer it to the new genus. Our study indicates that glacier invertebrate fauna is still poorly known and requires intense research.","author":[{"dropping-particle":"","family":"Zawierucha","given":"Krzysztof","non-dropping-particle":"","parse-names":false,"suffix":""},{"dropping-particle":"","family":"Stec","given":"Daniel","non-dropping-particle":"","parse-names":false,"suffix":""},{"dropping-particle":"","family":"Lachowska-Cierlik","given":"Dorota","non-dropping-particle":"","parse-names":false,"suffix":""},{"dropping-particle":"","family":"Takeuchi","given":"Nozomu","non-dropping-particle":"","parse-names":false,"suffix":""},{"dropping-particle":"","family":"Li","given":"Zhongqin","non-dropping-particle":"","parse-names":false,"suffix":""},{"dropping-particle":"","family":"Michalczyk","given":"Łukasz","non-dropping-particle":"","parse-names":false,"suffix":""}],"container-title":"Annales Zoologici","id":"ITEM-1","issue":"1","issued":{"date-parts":[["2018"]]},"page":"179-201","title":"High Mitochondrial Diversity in a New Water Bear Species (Tardigrada: Eutardigrada) from Mountain Glaciers in Central Asia, with the Erection of a New Genus Cryoconicus","type":"article-journal","volume":"68"},"uris":["http://www.mendeley.com/documents/?uuid=e33cdde9-8f8f-4083-8820-f299880cb773"]}],"mendeley":{"formattedCitation":"(Krzysztof Zawierucha et al., 2018)","plainTextFormattedCitation":"(Krzysztof Zawierucha et al., 2018)","previouslyFormattedCitation":"(Krzysztof Zawierucha et al., 2018)"},"properties":{"noteIndex":0},"schema":"https://github.com/citation-style-language/schema/raw/master/csl-citation.json"}</w:instrText>
      </w:r>
      <w:r w:rsidRPr="00DC2A24">
        <w:fldChar w:fldCharType="separate"/>
      </w:r>
      <w:r w:rsidRPr="00DC2A24">
        <w:rPr>
          <w:noProof/>
        </w:rPr>
        <w:t>(Krzysztof Zawierucha et al., 2018)</w:t>
      </w:r>
      <w:r w:rsidRPr="00DC2A24">
        <w:fldChar w:fldCharType="end"/>
      </w:r>
      <w:r w:rsidRPr="00DC2A24">
        <w:t>.</w:t>
      </w:r>
    </w:p>
    <w:p w14:paraId="0264190D" w14:textId="77777777" w:rsidR="00DC2A24" w:rsidRPr="00DC2A24" w:rsidRDefault="00DC2A24" w:rsidP="003453BB">
      <w:pPr>
        <w:pStyle w:val="ListParagraph"/>
        <w:numPr>
          <w:ilvl w:val="0"/>
          <w:numId w:val="27"/>
        </w:numPr>
      </w:pPr>
      <w:r w:rsidRPr="00DC2A24">
        <w:t xml:space="preserve">A study looking at the fine-scale spatial heterogeneity of invertebrates in cryoconite from the Arctic, Norway, the Alps and Antarctica focused on three groups of grazing invertebrates: tardigrades, rotifers and mites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Nine samples were taken in each cryoconite holes and communities within and between holes were compared. Sampling revealed homogenous distribution of invertebrates on the hole floors, however a significant difference was found between holes, even within the same upstream/downstream sampling zone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xml:space="preserve">. Cryoconite invertebrates demonstrate heterogenous distribution which may be a result of stochastic flushing or active migration </w:t>
      </w:r>
      <w:r w:rsidRPr="00DC2A24">
        <w:fldChar w:fldCharType="begin" w:fldLock="1"/>
      </w:r>
      <w:r w:rsidRPr="00DC2A24">
        <w:instrText>ADDIN CSL_CITATION {"citationItems":[{"id":"ITEM-1","itemData":{"DOI":"10.1007/s10452-019-09681-9","ISBN":"0123456789","ISSN":"13862588","abstract":"Cryoconite holes (water-filled reservoirs) are considered ecologically simple ecosystems but represent biological hotspots of biodiversity on glaciers. In order to check for fine-scale spatial distribution of metazoans on the bottom of the holes, in this study, we analysed three groups of grazing invertebrates as a model: tardigrades, rotifers, and mites. We addressed differences within cryoconite holes comparing the distribution of invertebrates within and between separate holes and between glaciers at a worldwide scale. We divided each cryoconite hole into three sampling zones (established in relation to water flow on a glacier) and collected nine subsamples within cryoconite holes on glaciers in the Arctic (Longyearbreen), Norway (Blåisen), the Alps (Forni) and maritime Antarctic (Ecology Glacier). Generally, we found no consistent difference in sampling zones within cryoconite holes, which suggests homogeneity on the hole floors. However, we did find strong differences and high heterogeneity between subsamples, even within the same zone. Invertebrate densities ranged between 52 and 426 individuals per ml in subsamples collected from the same hole. We found from zero to four trdigrade species in the cryoconite hole on Longyearbreen. Our results show that benthic animals in cryoconite holes in various climatic zones have heterogeneous spatial distribution, even if no preference could be highlighted for upstream versus downstream areas with respect to water flow. The distribution of invertebrates may result from ecosystem disturbance by flushing water and animals’ active movement. Cryoconite holes, usually considered to be simple ecosystems, seem to be complex habitats where hidden spatial heterogeneity may affect abundance and diversity of organisms.","author":[{"dropping-particle":"","family":"Zawierucha","given":"Krzysztof","non-dropping-particle":"","parse-names":false,"suffix":""},{"dropping-particle":"","family":"Buda","given":"Jakub","non-dropping-particle":"","parse-names":false,"suffix":""},{"dropping-particle":"","family":"Fontaneto","given":"Diego","non-dropping-particle":"","parse-names":false,"suffix":""},{"dropping-particle":"","family":"Ambrosini","given":"Roberto","non-dropping-particle":"","parse-names":false,"suffix":""},{"dropping-particle":"","family":"Franzetti","given":"Andrea","non-dropping-particle":"","parse-names":false,"suffix":""},{"dropping-particle":"","family":"Wierzgoń","given":"Mariusz","non-dropping-particle":"","parse-names":false,"suffix":""},{"dropping-particle":"","family":"Bogdziewicz","given":"Michał","non-dropping-particle":"","parse-names":false,"suffix":""}],"container-title":"Aquatic Ecology","id":"ITEM-1","issued":{"date-parts":[["2019"]]},"page":"179-190","title":"Fine-scale spatial heterogeneity of invertebrates within cryoconite holes","type":"article-journal","volume":"9"},"uris":["http://www.mendeley.com/documents/?uuid=a83df650-59f9-4e3a-9f97-f153045c1a16"]}],"mendeley":{"formattedCitation":"(Krzysztof Zawierucha, Buda, Fontaneto, et al., 2019)","plainTextFormattedCitation":"(Krzysztof Zawierucha, Buda, Fontaneto, et al., 2019)","previouslyFormattedCitation":"(Krzysztof Zawierucha, Buda, Fontaneto, et al., 2019)"},"properties":{"noteIndex":0},"schema":"https://github.com/citation-style-language/schema/raw/master/csl-citation.json"}</w:instrText>
      </w:r>
      <w:r w:rsidRPr="00DC2A24">
        <w:fldChar w:fldCharType="separate"/>
      </w:r>
      <w:r w:rsidRPr="00DC2A24">
        <w:rPr>
          <w:noProof/>
        </w:rPr>
        <w:t>(Krzysztof Zawierucha, Buda, Fontaneto, et al., 2019)</w:t>
      </w:r>
      <w:r w:rsidRPr="00DC2A24">
        <w:fldChar w:fldCharType="end"/>
      </w:r>
      <w:r w:rsidRPr="00DC2A24">
        <w:t>. Replicate samples reduce bias and improve sampling protocols for cryoconite holes.</w:t>
      </w:r>
    </w:p>
    <w:p w14:paraId="5521B919" w14:textId="77777777" w:rsidR="00DC2A24" w:rsidRPr="00DC2A24" w:rsidRDefault="00DC2A24" w:rsidP="003453BB">
      <w:pPr>
        <w:pStyle w:val="ListParagraph"/>
        <w:numPr>
          <w:ilvl w:val="0"/>
          <w:numId w:val="27"/>
        </w:numPr>
      </w:pPr>
      <w:r w:rsidRPr="00DC2A24">
        <w:lastRenderedPageBreak/>
        <w:t xml:space="preserve">There is little data concerning the global distribution of microinvertebrates on glaciers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By virtue of their tolerance of extreme conditions, dormancy capability and small size, tardigrades, rotifers and nematodes are thought to enjoy a cosmopolitan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Examination of cryoconite samples from around the world found tardigrades and rotifers represented the most community cryoconite invertebrates, they are often found together and may co-dominate or one dominates the other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Nematodes, despite their ubiquity across ecosystems, were absent from cryoconite holes. This may be due to a lack of physiological adaptations to deal with low temperatures, freeze-thaw cycles, UV irradiation, low nutrient and solute concentrations, high levels of contamination and competition for food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Tardigrade and rotifer distribution differs among glaciers in an apparently random way, suggesting they may be subject to random dispersal, competition and/or subject to extreme changes in the supraglacial zone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Biogeography typically focuses on macroorganisms but new optical and molecular tools mean microbial distributions are gaining attention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Studies show micrometazoan distributions can be related to environmental filtering and/or dispersal limitation. Micrometazoans have similar small size, dormancy capability and dispersal characteristics as unicellular organisms so we might expect them to exhibit cosmopolitan distributions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Biogeographic endemism is usually constrained to high precision taxonomic categories such as genus and species, whereas cosmopolitan distributions are found for higher taxonomic groups like phylum and class. However, some low resolution micrometazoan groups are non-cosmopolitan in distribution </w:t>
      </w:r>
      <w:r w:rsidRPr="00DC2A24">
        <w:fldChar w:fldCharType="begin" w:fldLock="1"/>
      </w:r>
      <w:r w:rsidRPr="00DC2A24">
        <w:instrText>ADDIN CSL_CITATION {"citationItems":[{"id":"ITEM-1","itemData":{"DOI":"10.1111/jzo.12832","ISSN":"14697998","abstract":"The worldwide distribution of microinvertebrates on glaciers, the coldest biome, is poorly known. Owing to their tolerance to hostile conditions, small size and dispersal abilities, nematodes, tardigrades and rotifers are considered cosmopolitan and together inhabit various ecosystems. In this study, we investigated their global distribution in cryoconite holes – a type of freshwater reservoir forming directly in the glacial ice that creates biodiversity hotspots on glaciers. We analysed cryoconite samples (using classical microscopic observations and environmental DNA metabarcoding) from 42 glaciers located around the world (the Arctic, Subarctic, Scandinavia, the Alps, the Caucasus, Siberia, Central Asia, Africa, South America and Antarctica), as well as using literature data. Samples from Antarctic, Karakoram and the Alps were analysed using next-generation sequencing (NGS) and classical observations under microscopes, while all other samples were analysed by microscope alone. Three general outcomes were found: (1) tardigrades and rotifers represented the most common invertebrates in cryoconite holes; (2) tardigrades and rotifers often coexisted together, with one or the other dominating, but the dominant taxon varied by region or by glacier; (3) nematodes – the most abundant, hyperdiverse and widespread metazoans on Earth, including in environments surrounding and seeding glacial surfaces – were consistently absent from cryoconite holes. Despite the general similarity of environmental conditions in cryoconite holes, the distribution of tardigrades and rotifers differed among glaciers, but not in any predictable way, suggesting that their distribution mostly depended on the random dispersal, extreme changes of supraglacial zone or competition. Although nematodes have been found in supraglacial habitats, cryoconite hole environments seem not to provide the necessary conditions for their growth and reproduction. Lack of physiological adaptations to permanently low temperatures (~0°C) and competition for different food resources in the cryoconite hole environment may explain the absence of nematodes in cryoconite holes.","author":[{"dropping-particle":"","family":"Zawierucha","given":"K.","non-dropping-particle":"","parse-names":false,"suffix":""},{"dropping-particle":"","family":"Porazinska","given":"D. L.","non-dropping-particle":"","parse-names":false,"suffix":""},{"dropping-particle":"","family":"Ficetola","given":"G. F.","non-dropping-particle":"","parse-names":false,"suffix":""},{"dropping-particle":"","family":"Ambrosini","given":"R.","non-dropping-particle":"","parse-names":false,"suffix":""},{"dropping-particle":"","family":"Baccolo","given":"G.","non-dropping-particle":"","parse-names":false,"suffix":""},{"dropping-particle":"","family":"Buda","given":"J.","non-dropping-particle":"","parse-names":false,"suffix":""},{"dropping-particle":"","family":"Ceballos","given":"J. L.","non-dropping-particle":"","parse-names":false,"suffix":""},{"dropping-particle":"","family":"Devetter","given":"M.","non-dropping-particle":"","parse-names":false,"suffix":""},{"dropping-particle":"","family":"Dial","given":"R.","non-dropping-particle":"","parse-names":false,"suffix":""},{"dropping-particle":"","family":"Franzetti","given":"A.","non-dropping-particle":"","parse-names":false,"suffix":""},{"dropping-particle":"","family":"Fuglewicz","given":"U.","non-dropping-particle":"","parse-names":false,"suffix":""},{"dropping-particle":"","family":"Gielly","given":"L.","non-dropping-particle":"","parse-names":false,"suffix":""},{"dropping-particle":"","family":"Łokas","given":"E.","non-dropping-particle":"","parse-names":false,"suffix":""},{"dropping-particle":"","family":"Janko","given":"K.","non-dropping-particle":"","parse-names":false,"suffix":""},{"dropping-particle":"","family":"Novotna Jaromerska","given":"T.","non-dropping-particle":"","parse-names":false,"suffix":""},{"dropping-particle":"","family":"Kościński","given":"A.","non-dropping-particle":"","parse-names":false,"suffix":""},{"dropping-particle":"","family":"Kozłowska","given":"A.","non-dropping-particle":"","parse-names":false,"suffix":""},{"dropping-particle":"","family":"Ono","given":"M.","non-dropping-particle":"","parse-names":false,"suffix":""},{"dropping-particle":"","family":"Parnikoza","given":"I.","non-dropping-particle":"","parse-names":false,"suffix":""},{"dropping-particle":"","family":"Pittino","given":"F.","non-dropping-particle":"","parse-names":false,"suffix":""},{"dropping-particle":"","family":"Poniecka","given":"E.","non-dropping-particle":"","parse-names":false,"suffix":""},{"dropping-particle":"","family":"Sommers","given":"P.","non-dropping-particle":"","parse-names":false,"suffix":""},{"dropping-particle":"","family":"Schmidt","given":"S. K.","non-dropping-particle":"","parse-names":false,"suffix":""},{"dropping-particle":"","family":"Shain","given":"D.","non-dropping-particle":"","parse-names":false,"suffix":""},{"dropping-particle":"","family":"Sikorska","given":"S.","non-dropping-particle":"","parse-names":false,"suffix":""},{"dropping-particle":"","family":"Uetake","given":"J.","non-dropping-particle":"","parse-names":false,"suffix":""},{"dropping-particle":"","family":"Takeuchi","given":"N.","non-dropping-particle":"","parse-names":false,"suffix":""}],"container-title":"Journal of Zoology","id":"ITEM-1","issued":{"date-parts":[["2020"]]},"publisher":"Blackwell Publishing Ltd","title":"A hole in the nematosphere: tardigrades and rotifers dominate the cryoconite hole environment, whereas nematodes are missing","type":"article-journal"},"uris":["http://www.mendeley.com/documents/?uuid=90009b45-95ac-30ad-990b-5c1ed654d107"]}],"mendeley":{"formattedCitation":"(K. Zawierucha et al., 2020)","plainTextFormattedCitation":"(K. Zawierucha et al., 2020)","previouslyFormattedCitation":"(K. Zawierucha et al., 2020)"},"properties":{"noteIndex":0},"schema":"https://github.com/citation-style-language/schema/raw/master/csl-citation.json"}</w:instrText>
      </w:r>
      <w:r w:rsidRPr="00DC2A24">
        <w:fldChar w:fldCharType="separate"/>
      </w:r>
      <w:r w:rsidRPr="00DC2A24">
        <w:rPr>
          <w:noProof/>
        </w:rPr>
        <w:t>(K. Zawierucha et al., 2020)</w:t>
      </w:r>
      <w:r w:rsidRPr="00DC2A24">
        <w:fldChar w:fldCharType="end"/>
      </w:r>
      <w:r w:rsidRPr="00DC2A24">
        <w:t xml:space="preserve">. </w:t>
      </w:r>
    </w:p>
    <w:p w14:paraId="09C6E8D4"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A high-resolution digital elevation model allowed for analysis of the impact of ice cap topography on community assembly. Distance-based linear modelling found ice cap geographic position and length of melt season were the best physical parameters for explaining community assembly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xml:space="preserve">. </w:t>
      </w:r>
    </w:p>
    <w:p w14:paraId="2EDEB0FC"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The core OTU population was a much stronger predictor of total and non-core (tail) community structure than the physical parameters alone and the influence of specific taxa over physical parameters is supported by network analysis. Co-occurrence network analysis highlighted a highly module network constrained by bottleneck OTUs, primarily </w:t>
      </w:r>
      <w:r w:rsidRPr="00DC2A24">
        <w:rPr>
          <w:rFonts w:eastAsiaTheme="minorEastAsia"/>
          <w:i/>
        </w:rPr>
        <w:t xml:space="preserve">Actinobacteria, </w:t>
      </w:r>
      <w:r w:rsidRPr="00DC2A24">
        <w:rPr>
          <w:rFonts w:eastAsiaTheme="minorEastAsia"/>
        </w:rPr>
        <w:t xml:space="preserve">which mediate the key processes and interactions that impact overall community structure. The analysis was highly suggestive of community development as a result of autogenic ecosystem engineering through cryoconite granule aggregation. Network analysis identified heterotrophic bacteria as keystone species, while cyanobacteria represented ecosystem engineers </w:t>
      </w:r>
      <w:r w:rsidRPr="00DC2A24">
        <w:rPr>
          <w:rFonts w:eastAsiaTheme="minorEastAsia"/>
        </w:rPr>
        <w:fldChar w:fldCharType="begin" w:fldLock="1"/>
      </w:r>
      <w:r w:rsidRPr="00DC2A24">
        <w:rPr>
          <w:rFonts w:eastAsiaTheme="minorEastAsia"/>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(Gokul et al., 2016)</w:t>
      </w:r>
      <w:r w:rsidRPr="00DC2A24">
        <w:rPr>
          <w:rFonts w:eastAsiaTheme="minorEastAsia"/>
        </w:rPr>
        <w:fldChar w:fldCharType="end"/>
      </w:r>
      <w:r w:rsidRPr="00DC2A24">
        <w:rPr>
          <w:rFonts w:eastAsiaTheme="minorEastAsia"/>
        </w:rPr>
        <w:t>. Biotic filtering is the principal driver of community assembly on the Foxfonna glacier.</w:t>
      </w:r>
    </w:p>
    <w:p w14:paraId="30386E38"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One study into bacterial cryoconite bacterial communities examined three climatically distinct glaciers of the Tibetan Plateau </w:t>
      </w:r>
      <w:r w:rsidRPr="00DC2A24">
        <w:rPr>
          <w:rFonts w:eastAsiaTheme="minorEastAsia"/>
        </w:rPr>
        <w:fldChar w:fldCharType="begin" w:fldLock="1"/>
      </w:r>
      <w:r w:rsidRPr="00DC2A24">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(Y. Liu et al., 2017)</w:t>
      </w:r>
      <w:r w:rsidRPr="00DC2A24">
        <w:rPr>
          <w:rFonts w:eastAsiaTheme="minorEastAsia"/>
        </w:rPr>
        <w:fldChar w:fldCharType="end"/>
      </w:r>
      <w:r w:rsidRPr="00DC2A24">
        <w:rPr>
          <w:rFonts w:eastAsiaTheme="minorEastAsia"/>
        </w:rPr>
        <w:t xml:space="preserve">. Cryoconite communities were dominated by </w:t>
      </w:r>
      <w:r w:rsidRPr="00DC2A24">
        <w:rPr>
          <w:rFonts w:eastAsiaTheme="minorEastAsia"/>
          <w:i/>
        </w:rPr>
        <w:t>﻿Cyanobacteria</w:t>
      </w:r>
      <w:r w:rsidRPr="00DC2A24">
        <w:rPr>
          <w:rFonts w:eastAsiaTheme="minorEastAsia"/>
        </w:rPr>
        <w:t xml:space="preserve">, </w:t>
      </w:r>
      <w:r w:rsidRPr="00DC2A24">
        <w:rPr>
          <w:rFonts w:eastAsiaTheme="minorEastAsia"/>
          <w:i/>
        </w:rPr>
        <w:t>Chloroflexi</w:t>
      </w:r>
      <w:r w:rsidRPr="00DC2A24">
        <w:rPr>
          <w:rFonts w:eastAsiaTheme="minorEastAsia"/>
        </w:rPr>
        <w:t xml:space="preserve">, </w:t>
      </w:r>
      <w:r w:rsidRPr="00DC2A24">
        <w:rPr>
          <w:rFonts w:eastAsiaTheme="minorEastAsia"/>
          <w:i/>
        </w:rPr>
        <w:t>Betaproteobacteria</w:t>
      </w:r>
      <w:r w:rsidRPr="00DC2A24">
        <w:rPr>
          <w:rFonts w:eastAsiaTheme="minorEastAsia"/>
        </w:rPr>
        <w:t xml:space="preserve">, </w:t>
      </w:r>
      <w:r w:rsidRPr="00DC2A24">
        <w:rPr>
          <w:rFonts w:eastAsiaTheme="minorEastAsia"/>
          <w:i/>
        </w:rPr>
        <w:t>Bacteroidetes</w:t>
      </w:r>
      <w:r w:rsidRPr="00DC2A24">
        <w:rPr>
          <w:rFonts w:eastAsiaTheme="minorEastAsia"/>
        </w:rPr>
        <w:t xml:space="preserve"> and Actinobacteria and there was significant difference in community composition between the three glaciers. Regional beta diversity was primarily driven by environmental variables (TOC, altitude, conductivity) and, to a lesser extent, geographic distance </w:t>
      </w:r>
      <w:r w:rsidRPr="00DC2A24">
        <w:rPr>
          <w:rFonts w:eastAsiaTheme="minorEastAsia"/>
        </w:rPr>
        <w:fldChar w:fldCharType="begin" w:fldLock="1"/>
      </w:r>
      <w:r w:rsidRPr="00DC2A24">
        <w:rPr>
          <w:rFonts w:eastAsiaTheme="minorEastAsia"/>
        </w:rPr>
        <w:instrText>ADDIN CSL_CITATION {"citationItems":[{"id":"ITEM-1","itemData":{"DOI":"10.1093/femsec/fix072","ISSN":"15746941","PMID":"28531262","abstract":"Cryoconite holes, water-filled pockets containing biological and mineralogical deposits that form on glacier surfaces, play important roles in glacier mass balance, glacial geochemistry and carbon cycling. The presence of cryoconite material decreases surface albedo and accelerates glacier mass loss, a problem of particular importance in the rapidly melting Tibetan Plateau. No studies have addressed the microbial community composition of cryoconite holes and their associated ecosystem processes on Tibetan glaciers. To further enhance our understanding of these glacial ecosystems on the Tibetan Plateau and to examine their role in carbon cycling as the glaciers respond to climate change, we explored the bacterial communities within cryoconite holes associated with three climatically distinct Tibetan Plateau glaciers using Illumina sequencing of the V4 region of the 16S rRNA gene. Cryoconite bacterial communities were dominated by Cyanobacteria, Chloroflexi, Betaproteobacteria, Bacteroidetes and Actinobacteria. Cryoconite bacterial community composition varied according to their geographical locations, exhibiting significant differences among glaciers studied. Regional beta diversity was driven by the interaction between geographic distance and environmental variables; the latter contributed more than geographic distance to the variation in cryoconite microbial communities. Our study is the first to describe the regional-scale spatial variability and to identify the factors that drive regional variability of cryoconite bacterial communities on the Tibetan Plateau. Cryoconite bacterial community exhibited significant differences among glaciers on the Tibetan Plateau, interaction between geographic distance and environmental variables driven regional beta- diversity, environmental variables contributed more than geographic distance.","author":[{"dropping-particle":"","family":"Liu","given":"Yongqin","non-dropping-particle":"","parse-names":false,"suffix":""},{"dropping-particle":"","family":"Vick-Majors","given":"Trista J.","non-dropping-particle":"","parse-names":false,"suffix":""},{"dropping-particle":"","family":"Priscu","given":"John C.","non-dropping-particle":"","parse-names":false,"suffix":""},{"dropping-particle":"","family":"Yao","given":"Tandong","non-dropping-particle":"","parse-names":false,"suffix":""},{"dropping-particle":"","family":"Kang","given":"Shichang","non-dropping-particle":"","parse-names":false,"suffix":""},{"dropping-particle":"","family":"Liu","given":"Keshao","non-dropping-particle":"","parse-names":false,"suffix":""},{"dropping-particle":"","family":"Cong","given":"Ziyuang","non-dropping-particle":"","parse-names":false,"suffix":""},{"dropping-particle":"","family":"Xiong","given":"Jingbo","non-dropping-particle":"","parse-names":false,"suffix":""},{"dropping-particle":"","family":"Li","given":"Yang","non-dropping-particle":"","parse-names":false,"suffix":""}],"container-title":"FEMS Microbiology Ecology","id":"ITEM-1","issue":"6","issued":{"date-parts":[["2017"]]},"page":"1-9","title":"Biogeography of cryoconite bacterial communities on glaciers of the Tibetan Plateau","type":"article-journal","volume":"93"},"uris":["http://www.mendeley.com/documents/?uuid=368ea3f0-bca8-482d-a9bb-47b94cf8197e"]}],"mendeley":{"formattedCitation":"(Y. Liu et al., 2017)","plainTextFormattedCitation":"(Y. Liu et al., 2017)","previouslyFormattedCitation":"(Y. Liu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(Y. Liu et al., 2017)</w:t>
      </w:r>
      <w:r w:rsidRPr="00DC2A24">
        <w:rPr>
          <w:rFonts w:eastAsiaTheme="minorEastAsia"/>
        </w:rPr>
        <w:fldChar w:fldCharType="end"/>
      </w:r>
      <w:r w:rsidRPr="00DC2A24">
        <w:rPr>
          <w:rFonts w:eastAsiaTheme="minorEastAsia"/>
        </w:rPr>
        <w:t>.</w:t>
      </w:r>
    </w:p>
    <w:p w14:paraId="7FE9166F" w14:textId="77777777" w:rsidR="00DC2A24" w:rsidRPr="00DC2A24" w:rsidRDefault="00DC2A24" w:rsidP="003453BB">
      <w:pPr>
        <w:pStyle w:val="ListParagraph"/>
        <w:numPr>
          <w:ilvl w:val="0"/>
          <w:numId w:val="27"/>
        </w:numPr>
      </w:pPr>
      <w:r w:rsidRPr="00DC2A24">
        <w:lastRenderedPageBreak/>
        <w:t xml:space="preserve">Whilst cryoconite holes are often seeded from surrounding streams, lakes, moraines and tundra, through a variety of mechanisms they develop their own distinct communities </w:t>
      </w:r>
      <w:r w:rsidRPr="00DC2A24">
        <w:fldChar w:fldCharType="begin" w:fldLock="1"/>
      </w:r>
      <w:r w:rsidRPr="00DC2A24">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fldChar w:fldCharType="separate"/>
      </w:r>
      <w:r w:rsidRPr="00DC2A24">
        <w:rPr>
          <w:noProof/>
        </w:rPr>
        <w:t>(Sommers, Porazinska, et al., 2019)</w:t>
      </w:r>
      <w:r w:rsidRPr="00DC2A24">
        <w:fldChar w:fldCharType="end"/>
      </w:r>
      <w:r w:rsidRPr="00DC2A24">
        <w:t>.</w:t>
      </w:r>
    </w:p>
    <w:p w14:paraId="2C0E9417"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What processes shape the cryoconite microbial assemblage? Quantitative assertions that cryoconite is seeded by the aeolian transport of microbes from adjacent ice-marginal habitats such as tundra and moraine, but little quantitative assessment of this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One study used T-RFLP to compare the microbial communities of cryoconite holes on three High-Arctic glaciers and adjacent tundra and moraines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Distinct communities were found with few phylotypes (groups with observed similarities – useful in microbiology where genes are shared horizontally so identifying species is difficult) present in cryoconite and local ice-marginal habitats suggesting that cryoconite holes comprise distinct niches</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Zipf and Zipf-Mandelbrot distribution models were fit to the phylotype abundance distribution (how many phylotypes are there and how many individuals are present in each phylotype) of the cryoconite bacterial communities and these models suggest the predominance of non-neutral, deterministic processes of community assembly, over neutral, stochastic processes </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The course resolution of T-RFLP may have led to reduced sensitivity in detecting fine-scale stochastic processes, although T-RFLP has been utilised before in elucidating neutral processes in microbial community assembly</w:t>
      </w:r>
      <w:r w:rsidRPr="00DC2A24">
        <w:rPr>
          <w:rFonts w:eastAsiaTheme="minorEastAsia"/>
        </w:rPr>
        <w:fldChar w:fldCharType="begin" w:fldLock="1"/>
      </w:r>
      <w:r w:rsidRPr="00DC2A24">
        <w:rPr>
          <w:rFonts w:eastAsiaTheme="minorEastAsia"/>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(Edwards, Rassner, et al., 2013)</w:t>
      </w:r>
      <w:r w:rsidRPr="00DC2A24">
        <w:rPr>
          <w:rFonts w:eastAsiaTheme="minorEastAsia"/>
        </w:rPr>
        <w:fldChar w:fldCharType="end"/>
      </w:r>
      <w:r w:rsidRPr="00DC2A24">
        <w:rPr>
          <w:rFonts w:eastAsiaTheme="minorEastAsia"/>
        </w:rPr>
        <w:t xml:space="preserve">. </w:t>
      </w:r>
    </w:p>
    <w:p w14:paraId="46540242" w14:textId="77777777" w:rsidR="00DC2A24" w:rsidRPr="00DC2A24" w:rsidRDefault="00DC2A24" w:rsidP="003453BB">
      <w:pPr>
        <w:pStyle w:val="ListParagraph"/>
        <w:numPr>
          <w:ilvl w:val="0"/>
          <w:numId w:val="27"/>
        </w:numPr>
        <w:rPr>
          <w:rFonts w:eastAsiaTheme="minorEastAsia"/>
        </w:rPr>
      </w:pPr>
      <w:r w:rsidRPr="00DC2A24">
        <w:rPr>
          <w:rFonts w:eastAsiaTheme="minorEastAsia"/>
        </w:rPr>
        <w:t>Community structure between ﻿Hans Glacier (a grounded tidewater glacier) and Werenskiold Glacier (land-based valley glacier) were compared. Hans glacier showed elevated DOC, nitrogen and seston levels, possibly due to adjacent tundra, bird faeaces and marine aerosol. This overfertilization is suggestsed to have disensitized the cryoconite communities to snowmelt release of nutrients</w:t>
      </w:r>
      <w:r w:rsidRPr="00DC2A24">
        <w:rPr>
          <w:rFonts w:eastAsiaTheme="minorEastAsia"/>
        </w:rPr>
        <w:fldChar w:fldCharType="begin" w:fldLock="1"/>
      </w:r>
      <w:r w:rsidRPr="00DC2A24">
        <w:rPr>
          <w:rFonts w:eastAsiaTheme="minorEastAsia"/>
        </w:rPr>
        <w:instrText>ADDIN CSL_CITATION {"citationItems":[{"id":"ITEM-1","itemData":{"DOI":"10.1007/s00792-015-0764-z","ISSN":"14334909","PMID":"26104673","abstract":"Surface ice and cryoconite holes of two types of polythermal Svalbard Glaciers (Hans Glacier—grounded tidewater glacier and Werenskiold Glacier—land-based valley glacier) were investigated in terms of chemical composition, microbial abundance and diversity. Gathered data served to describe supraglacial habitats and to compare microbe–environment interactions on those different type glaciers. Hans Glacier samples displayed elevated nutrient levels (DOC, nitrogen and seston) compared to Werenskiold Glacier. Adjacent tundra formations, bird nesting sites and marine aerosol were candidates for allochtonic enrichment sources. Microbial numbers were comparable on both glaciers, with surface ice containing cells in the range of 10&lt;sup&gt;4&lt;/sup&gt; mL&lt;sup&gt;−1&lt;/sup&gt; and cryoconite sediment 10&lt;sup&gt;8&lt;/sup&gt; g&lt;sup&gt;−1&lt;/sup&gt; dry weight. Denaturating gradient gel electrophoresis band-based clustering revealed differences between glaciers in terms of dominant bacterial taxa structure. Microbial community on Werenskiold Glacier benefited from the snow-released substances. On Hans Glacier, this effect was not as pronounced, affecting mainly the photoautotrophs. Over-fertilization of Hans Glacier surface was proposed as the major factor, desensitizing the microbial community to the snow melt event. Nitrogen emerged as a limiting factor in surface ice habitats, especially to Eukaryotic algae.","author":[{"dropping-particle":"","family":"Grzesiak","given":"Jakub","non-dropping-particle":"","parse-names":false,"suffix":""},{"dropping-particle":"","family":"Górniak","given":"Dorota","non-dropping-particle":"","parse-names":false,"suffix":""},{"dropping-particle":"","family":"Świątecki","given":"Aleksander","non-dropping-particle":"","parse-names":false,"suffix":""},{"dropping-particle":"","family":"Aleksandrzak-Piekarczyk","given":"Tamara","non-dropping-particle":"","parse-names":false,"suffix":""},{"dropping-particle":"","family":"Szatraj","given":"Katarzyna","non-dropping-particle":"","parse-names":false,"suffix":""},{"dropping-particle":"","family":"Zdanowski","given":"Marek K.","non-dropping-particle":"","parse-names":false,"suffix":""}],"container-title":"Extremophiles","id":"ITEM-1","issue":"5","issued":{"date-parts":[["2015"]]},"page":"885-897","title":"Microbial community development on the surface of Hans and Werenskiold Glaciers (Svalbard, Arctic): a comparison","type":"article-journal","volume":"19"},"uris":["http://www.mendeley.com/documents/?uuid=089818a3-49af-46f1-a60e-3aa9c97e4604"]}],"mendeley":{"formattedCitation":"(Grzesiak, Górniak, et al., 2015)","plainTextFormattedCitation":"(Grzesiak, Górniak, et al., 2015)","previouslyFormattedCitation":"(Grzesiak, Górniak,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(Grzesiak, Górniak, et al., 2015)</w:t>
      </w:r>
      <w:r w:rsidRPr="00DC2A24">
        <w:rPr>
          <w:rFonts w:eastAsiaTheme="minorEastAsia"/>
        </w:rPr>
        <w:fldChar w:fldCharType="end"/>
      </w:r>
      <w:r w:rsidRPr="00DC2A24">
        <w:rPr>
          <w:rFonts w:eastAsiaTheme="minorEastAsia"/>
        </w:rPr>
        <w:t>.</w:t>
      </w:r>
    </w:p>
    <w:p w14:paraId="1FE777E5"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Investigation on the processes driving bacterial community assembly of closed cryoconite holes (CCH) in Antarctica found that community structures were grouped geographically, suggesting community assembly was partially shaped by the initial wind-borne inocula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Moreover, multivariate multiple regression analysis indicated internal CCH conditions such as ion content and pH also shape the bacterial community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 xml:space="preserve">. Bacterial cryoconite community structure appears to be driven by the founder population, water chemistry and hole isolation age </w:t>
      </w:r>
      <w:r w:rsidRPr="00DC2A24">
        <w:rPr>
          <w:rFonts w:eastAsiaTheme="minorEastAsia"/>
        </w:rPr>
        <w:fldChar w:fldCharType="begin" w:fldLock="1"/>
      </w:r>
      <w:r w:rsidRPr="00DC2A24">
        <w:rPr>
          <w:rFonts w:eastAsiaTheme="minorEastAsia"/>
        </w:rPr>
        <w:instrText>ADDIN CSL_CITATION {"citationItems":[{"id":"ITEM-1","itemData":{"DOI":"10.1093/femsec/fiv144","ISBN":"6433642330","ISSN":"15746941","PMID":"26572547","abstract":"Closed cryoconite holes (CCHs) are small aquatic ecosystems enclosed in glacier surface ice, and they collectively contribute substantial aquatic habitat to inland Antarctica. We examined the morphology, geochemistry and bacterial diversity of 57 CCHs, spread over seven sites, located on five glaciers, covering a range of latitudes, elevations and distance from open seawater. Isotopes confirmed glacial ice as the initial water source, with water chemistry evolving through freeze concentration and photosynthetic processes to have conductivities ranging from &lt;0.005 to &gt;4 mS cm(-1) and pH from &lt;5 to &gt;11. Nitrate concentrations were more elevated in inland, higher altitude sites. Bacterial communities were characterized by Automated Ribosomal Intergenic Spacer Analysis and high-throughput sequencing. The dominant phyla were Cyanobacteria, Bacteroides, Proteobacteria and Actinobacteria. CCH bacterial communities predominantly grouped by geographic location, suggesting initial wind-borne inocula from local and regional sources play a role in structuring assemblages. However, multivariate multiple regression analysis indicated that internal CCH conditions also influenced community structure, particularly the ion content and pH of the liquid water. This highlights the importance of founder bacterial populations, isolation and water chemistry in the evolution of CCH bacterial communities.","author":[{"dropping-particle":"","family":"Webster-Brown","given":"Jenny G.","non-dropping-particle":"","parse-names":false,"suffix":""},{"dropping-particle":"","family":"Hawes","given":"Ian","non-dropping-particle":"","parse-names":false,"suffix":""},{"dropping-particle":"","family":"Jungblut","given":"Anne D.","non-dropping-particle":"","parse-names":false,"suffix":""},{"dropping-particle":"","family":"Wood","given":"Susanna A.","non-dropping-particle":"","parse-names":false,"suffix":""},{"dropping-particle":"","family":"Christenson","given":"Hannah K.","non-dropping-particle":"","parse-names":false,"suffix":""}],"container-title":"FEMS microbiology ecology","id":"ITEM-1","issue":"12","issued":{"date-parts":[["2015"]]},"page":"1-14","title":"The effects of entombment on water chemistry and bacterial assemblages in closed cryoconite holes on Antarctic glaciers","type":"article-journal","volume":"91"},"uris":["http://www.mendeley.com/documents/?uuid=00f1b071-c8ee-4307-811c-17c5689aaea6"]}],"mendeley":{"formattedCitation":"(Webster-Brown et al., 2015)","plainTextFormattedCitation":"(Webster-Brown et al., 2015)","previouslyFormattedCitation":"(Webster-Brown et al., 2015)"},"properties":{"noteIndex":0},"schema":"https://github.com/citation-style-language/schema/raw/master/csl-citation.json"}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(Webster-Brown et al., 2015)</w:t>
      </w:r>
      <w:r w:rsidRPr="00DC2A24">
        <w:rPr>
          <w:rFonts w:eastAsiaTheme="minorEastAsia"/>
        </w:rPr>
        <w:fldChar w:fldCharType="end"/>
      </w:r>
      <w:r w:rsidRPr="00DC2A24">
        <w:rPr>
          <w:rFonts w:eastAsiaTheme="minorEastAsia"/>
        </w:rPr>
        <w:t>.</w:t>
      </w:r>
    </w:p>
    <w:p w14:paraId="0DEF3E79"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Cryoconite bacterial community structure has been shown to differ between Arctic and mountain glaciers and those around the world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 xml:space="preserve">. Investigation into cryoconite holes of Baltoro Glacier, Karakoram, Asia, found variations in bacterial community structure were driven by environmental conditions, particularly pH </w:t>
      </w:r>
      <w:r w:rsidRPr="00DC2A24">
        <w:rPr>
          <w:rFonts w:eastAsiaTheme="minorEastAsia"/>
        </w:rPr>
        <w:fldChar w:fldCharType="begin" w:fldLock="1"/>
      </w:r>
      <w:r w:rsidRPr="00DC2A24">
        <w:rPr>
          <w:rFonts w:eastAsiaTheme="minorEastAsia"/>
        </w:rPr>
        <w:instrText>ADDIN CSL_CITATION {"citationItems":[{"id":"ITEM-1","itemData":{"DOI":"10.1007/s00248-016-0914-6","ISSN":"00953628","PMID":"27999874","abstract":"Cryoconite holes are small ponds that form on the surface of glaciers that contain a dark debris, the cryoconite, at the bottom and host active ecological communities. Differences in the structure of bacterial communities have been documented among Arctic and mountain glaciers, and among glaciers in different areas of the world. In this study, we investigated the structure of bacterial communities of cryoconite holes of Baltoro Glacier, a large (62 km in length and 524 km2 of surface) glacier of the Karakoram, by high-throughput sequencing of the V5-V6 hypervariable regions of the 16S rRNA gene. We found that Betaproteobacteria dominated bacterial communities, with large abundance of genera Polaromonas, probably thanks to its highly versatile metabolism, and Limnohabitans, which may have been favoured by the presence of supraglacial lakes in the area where cryoconite holes were sampled. Variation in bacterial communities among different sampling areas of the glacier could be explained by divergent selective processes driven by variation in environmental conditions, particularly pH, which was the only environmental variable that significantly affected the structure of bacterial communities. This variability may be due to both temporal and spatial patterns of variation in environmental conditions.","author":[{"dropping-particle":"","family":"Ambrosini","given":"Roberto","non-dropping-particle":"","parse-names":false,"suffix":""},{"dropping-particle":"","family":"Musitelli","given":"Federic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ayer","given":"Christoph","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Franzetti","given":"Andrea","non-dropping-particle":"","parse-names":false,"suffix":""}],"container-title":"Microbial Ecology","id":"ITEM-1","issue":"4","issued":{"date-parts":[["2017"]]},"page":"827-837","publisher":"Microbial Ecology","title":"Diversity and Assembling Processes of Bacterial Communities in Cryoconite Holes of a Karakoram Glacier","type":"article-journal","volume":"73"},"uris":["http://www.mendeley.com/documents/?uuid=0f9e427d-6f47-4396-9b11-99b534f6b44e"]}],"mendeley":{"formattedCitation":"(Ambrosini et al., 2017)","plainTextFormattedCitation":"(Ambrosini et al., 2017)","previouslyFormattedCitation":"(Ambrosini et al., 2017)"},"properties":{"noteIndex":0},"schema":"https://github.com/citation-style-language/schema/raw/master/csl-citation.json"}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(Ambrosini et al., 2017)</w:t>
      </w:r>
      <w:r w:rsidRPr="00DC2A24">
        <w:rPr>
          <w:rFonts w:eastAsiaTheme="minorEastAsia"/>
        </w:rPr>
        <w:fldChar w:fldCharType="end"/>
      </w:r>
      <w:r w:rsidRPr="00DC2A24">
        <w:rPr>
          <w:rFonts w:eastAsiaTheme="minorEastAsia"/>
        </w:rPr>
        <w:t>.</w:t>
      </w:r>
    </w:p>
    <w:p w14:paraId="2E3C56DD"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Bacteria can colonize cryoconite holes via short-range transport from ice-marginal environments, or long-range dispersal from distant environments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Bacterial communities of Forni Glacier, Italian Alps, cryoconite holes were found to harbour different and less diverse communities than surrounding ice-marginal environments including moraines and glacier forefield, suggesting bacteria are recruited from these environments but species sorting (environmental filtering) processes mainly drive community assembly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 xml:space="preserve">. Cryoconite </w:t>
      </w:r>
      <w:r w:rsidRPr="00DC2A24">
        <w:rPr>
          <w:rFonts w:eastAsiaTheme="minorEastAsia"/>
        </w:rPr>
        <w:lastRenderedPageBreak/>
        <w:t xml:space="preserve">holes also hosted some species that were not present in ice-marginal habitats suggesting the cryoconite environment is positively selecting certain OTUs </w:t>
      </w:r>
      <w:r w:rsidRPr="00DC2A24">
        <w:rPr>
          <w:rFonts w:eastAsiaTheme="minorEastAsia"/>
        </w:rPr>
        <w:fldChar w:fldCharType="begin" w:fldLock="1"/>
      </w:r>
      <w:r w:rsidRPr="00DC2A24">
        <w:rPr>
          <w:rFonts w:eastAsiaTheme="minorEastAsia"/>
        </w:rPr>
        <w:instrText>ADDIN CSL_CITATION {"citationItems":[{"id":"ITEM-1","itemData":{"DOI":"10.1371/journal.pone.0174786","ISBN":"1111111111","ISSN":"19326203","PMID":"28358872","abstract":"We investigated the potential contribution of ice-marginal environments to the microbial communities of cryoconite holes, small depressions filled with meltwater that form on the surface of Forni Glacier (Italian Alps). Cryoconite holes are considered the most biologically active environments on glaciers. Bacteria can colonize these environments by short-range transport from ice-marginal environments or by long-range transport from distant areas. We used high throughput DNA sequencing to identify Operational Taxonomic Units (OTUs) present in cryoconite holes and three ice-marginal environments, the moraines, the glacier forefield, and a large (&gt; 3 m high) ice-cored dirt cone occurring on the glacier surface. Bacterial communities of cryoconite holes were different from those of ice-marginal environments and hosted fewer OTUs. However, a network analysis revealed that the cryoconite holes shared more OTUs with the moraines and the dirt cone than with the glacier forefield. Icemarginal environments may therefore act as sources of bacteria for cryoconite holes, but differences in environmental conditions limit the number of bacterial strains that may survive in them. At the same time, cryoconite holes host a few OTUs that were not found in any icemarginal environment we sampled, thus suggesting that some bacterial populations are positively selected by the specific environmental conditions of the cryoconite holes.","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PLoS ONE","id":"ITEM-1","issue":"3","issued":{"date-parts":[["2017"]]},"page":"1-13","title":"Potential sources of bacteria colonizing the cryoconite of an Alpine glacier","type":"article-journal","volume":"12"},"uris":["http://www.mendeley.com/documents/?uuid=10a29e44-4198-419b-a23b-dd46d24cb373"]}],"mendeley":{"formattedCitation":"(Franzetti et al., 2017a)","plainTextFormattedCitation":"(Franzetti et al., 2017a)","previouslyFormattedCitation":"(Franzetti et al., 2017a)"},"properties":{"noteIndex":0},"schema":"https://github.com/citation-style-language/schema/raw/master/csl-citation.json"}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(Franzetti et al., 2017a)</w:t>
      </w:r>
      <w:r w:rsidRPr="00DC2A24">
        <w:rPr>
          <w:rFonts w:eastAsiaTheme="minorEastAsia"/>
        </w:rPr>
        <w:fldChar w:fldCharType="end"/>
      </w:r>
      <w:r w:rsidRPr="00DC2A24">
        <w:rPr>
          <w:rFonts w:eastAsiaTheme="minorEastAsia"/>
        </w:rPr>
        <w:t>.</w:t>
      </w:r>
    </w:p>
    <w:p w14:paraId="5BDD2AE2"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Greenland and Antarctic supraglacial habitat microbial communities, including those found in cryoconite holes, were examined to understand the potential impact of physiochemical properties on community structure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Dieser, McKnight, SanClements, &amp; Foreman, 2018)","plainTextFormattedCitation":"(H. J. Smith, Dieser, McKnight, SanClements, &amp; Foreman, 2018)","previouslyFormattedCitation":"(H. J. Smith, Dieser, McKnight, SanClements, &amp; Foreman,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Dieser, McKnight, SanClements, &amp; Foreman, 2018)</w:t>
      </w:r>
      <w:r w:rsidRPr="00DC2A24">
        <w:rPr>
          <w:rFonts w:eastAsiaTheme="minorEastAsia"/>
        </w:rPr>
        <w:fldChar w:fldCharType="end"/>
      </w:r>
      <w:r w:rsidRPr="00DC2A24">
        <w:rPr>
          <w:rFonts w:eastAsiaTheme="minorEastAsia"/>
        </w:rPr>
        <w:t xml:space="preserve">. Community dissimilarity was strongly correlated to dissolved organic matter (DOM) quality. These findings support previous research that glacial ecosystems harbour spatially variable microbial communities governed locally by environmental filtering </w:t>
      </w:r>
      <w:r w:rsidRPr="00DC2A24">
        <w:rPr>
          <w:rFonts w:eastAsiaTheme="minorEastAsia"/>
        </w:rPr>
        <w:fldChar w:fldCharType="begin" w:fldLock="1"/>
      </w:r>
      <w:r w:rsidRPr="00DC2A24">
        <w:rPr>
          <w:rFonts w:eastAsiaTheme="minorEastAsia"/>
        </w:rPr>
        <w:instrText>ADDIN CSL_CITATION {"citationItems":[{"id":"ITEM-1","itemData":{"DOI":"10.1093/femsec/fiy090","ISBN":"4069947361","ISSN":"15746941","PMID":"29767710","abstract":"Vast expanses of Earth's surface are covered by ice, with microorganisms in these systems affecting local and global biogeochemical cycles. We examined microbial assemblages from habitats fed by glacial meltwater within the McMurdo Dry Valleys, Antarctica and on the west Greenland Ice Sheet (GrIS), evaluating potential physicochemical factors explaining trends in community structure. Microbial assemblages present in the different Antarctic dry valley habitats were dominated by Sphingobacteria and Flavobacteria, while Gammaproteobacteria and Sphingobacteria prevailed in west GrIS supraglacial environments. Microbial assemblages clustered by location (Canada Glacier, Cotton Glacier and west GrIS) and were separated by habitat type (i.e. ice, cryoconite holes, supraglacial lakes, sediment and stream water). Community dissimilarities were strongly correlated with dissolved organic matter (DOM) quality. Microbial meltwater assemblages were most closely associated with different protein-like components of the DOM pool. Microbes in environments with mineral particles (i.e. stream sediments and cryoconite holes) were linked to DOM containing more humic-like fluorescence. Our results demonstrate the establishment of distinct microbial communities within ephemeral glacial meltwater habitats, with DOM-microbe interactions playing an integral role in shaping communities on local and polar spatial scales.","author":[{"dropping-particle":"","family":"Smith","given":"H. J.","non-dropping-particle":"","parse-names":false,"suffix":""},{"dropping-particle":"","family":"Dieser","given":"M.","non-dropping-particle":"","parse-names":false,"suffix":""},{"dropping-particle":"","family":"McKnight","given":"D. M.","non-dropping-particle":"","parse-names":false,"suffix":""},{"dropping-particle":"","family":"SanClements","given":"M. D.","non-dropping-particle":"","parse-names":false,"suffix":""},{"dropping-particle":"","family":"Foreman","given":"C. M.","non-dropping-particle":"","parse-names":false,"suffix":""}],"container-title":"FEMS Microbiology Ecology","id":"ITEM-1","issue":"7","issued":{"date-parts":[["2018"]]},"page":"1-10","publisher":"Oxford University Press","title":"Relationship between dissolved organic matter quality and microbial community composition across polar glacial environments","type":"article-journal","volume":"94"},"uris":["http://www.mendeley.com/documents/?uuid=e85a7e1c-0cf3-4d5b-9bd1-56db5f276e09"]}],"mendeley":{"formattedCitation":"(H. J. Smith et al., 2018)","plainTextFormattedCitation":"(H. J. Smith et al., 2018)","previouslyFormattedCitation":"(H. J. Smith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(H. J. Smith et al., 2018)</w:t>
      </w:r>
      <w:r w:rsidRPr="00DC2A24">
        <w:rPr>
          <w:rFonts w:eastAsiaTheme="minorEastAsia"/>
        </w:rPr>
        <w:fldChar w:fldCharType="end"/>
      </w:r>
      <w:r w:rsidRPr="00DC2A24">
        <w:rPr>
          <w:rFonts w:eastAsiaTheme="minorEastAsia"/>
        </w:rPr>
        <w:t>.</w:t>
      </w:r>
    </w:p>
    <w:p w14:paraId="4EC30EB2"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Experimentally created Antarctic cryoconite holes have been used as mesocosms for studying community ecology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Within one month the experimental holes were ice-lidded and visually indistinguishable from natural holes and within two months thermal characteristics matched natural holes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Species richness of the holes declined with changes in relative abundance indicative of species turnover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xml:space="preserve">. This experiment illustrated the application of experimental cryoconite holes as mescocosms to test theories of community assembly, where future work could manipulate initial input to test for priority effects or may explore the impact taxonomic composition on community function </w:t>
      </w:r>
      <w:r w:rsidRPr="00DC2A24">
        <w:rPr>
          <w:rFonts w:eastAsiaTheme="minorEastAsia"/>
        </w:rPr>
        <w:fldChar w:fldCharType="begin" w:fldLock="1"/>
      </w:r>
      <w:r w:rsidRPr="00DC2A24">
        <w:rPr>
          <w:rFonts w:eastAsiaTheme="minorEastAsia"/>
        </w:rPr>
        <w:instrText>ADDIN CSL_CITATION {"citationItems":[{"id":"ITEM-1","itemData":{"DOI":"10.1007/s00300-019-02572-7","ISBN":"0123456789","ISSN":"14322056","abstract":"Cryoconite holes are surface melt-holes in ice containing sediments and typically organisms. In Antarctica, they form an attractive system of isolated mesocosms in which to study microbial community dynamics in aquatic ecosystems. Although microbial assemblages within the cryoconite holes most closely resemble those from local streams, they develop their own distinctive composition. Here, we characterize the microbial taxa over time in cryoconite holes experimentally created from supraglacial sediments to demonstrate their utility as experimental mesocosms. We used high-throughput sequencing to characterize the assemblages of bacteria and microbial eukaryotes before melt-in, then after one and two months. Within one month of melt-in, the experimental holes, now lidded with ice, were visually indistinguishable from natural cryoconite holes, and within two months their thermal characteristics matched those of natural holes. The microbial composition of the experimental cryoconite holes declined in richness and changed significantly in the relative abundance of various taxa, consistent with possible turnover. In particular, a dominant cyanobacterium, Nostoc sp., further increased its dominance over the other dominant cyanobacterial phylotype, and an initially rarer Flavobacterium sp. became one of the dominant taxa. The eukaryotes continued to be dominated by algae and tardigrades, with the relative abundance of the dominant alga, Macrochloris sp., increasing notably relative to the microfauna. These changes within a single growing season in newly formed lidded cryoconite holes created from exposed supraglacial sediments are consistent with primary production and microbial turnover, and provide a promising foundation for future work using such mesocosms.","author":[{"dropping-particle":"","family":"Sommers","given":"Pacifica","non-dropping-particle":"","parse-names":false,"suffix":""},{"dropping-particle":"","family":"Porazinska","given":"Dorota L.","non-dropping-particle":"","parse-names":false,"suffix":""},{"dropping-particle":"","family":"Darcy","given":"John L.","non-dropping-particle":"","parse-names":false,"suffix":""},{"dropping-particle":"","family":"Zamora","given":"Felix","non-dropping-particle":"","parse-names":false,"suffix":""},{"dropping-particle":"","family":"Fountain","given":"Andrew G.","non-dropping-particle":"","parse-names":false,"suffix":""},{"dropping-particle":"","family":"Schmidt","given":"Steven K.","non-dropping-particle":"","parse-names":false,"suffix":""}],"container-title":"Polar Biology","id":"ITEM-1","issue":"11","issued":{"date-parts":[["2019"]]},"page":"1973-1984","publisher":"Springer Berlin Heidelberg","title":"Experimental cryoconite holes as mesocosms for studying community ecology","type":"article-journal","volume":"42"},"uris":["http://www.mendeley.com/documents/?uuid=dd1e2a07-342b-4ebb-867c-836985b81c13"]}],"mendeley":{"formattedCitation":"(Sommers, Porazinska, et al., 2019)","plainTextFormattedCitation":"(Sommers, Porazinska, et al., 2019)","previouslyFormattedCitation":"(Sommers, Porazinska,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Porazinska, et al., 2019)</w:t>
      </w:r>
      <w:r w:rsidRPr="00DC2A24">
        <w:rPr>
          <w:rFonts w:eastAsiaTheme="minorEastAsia"/>
        </w:rPr>
        <w:fldChar w:fldCharType="end"/>
      </w:r>
      <w:r w:rsidRPr="00DC2A24">
        <w:rPr>
          <w:rFonts w:eastAsiaTheme="minorEastAsia"/>
        </w:rPr>
        <w:t>. In this way it may be possible to test the effects of ISAR by experimentally creating holes at the same time with the same starting community but manipulating hole size only. The same could be done for DDR if you created the holes with minerals and non-living organic matter.</w:t>
      </w:r>
    </w:p>
    <w:p w14:paraId="2C17A067"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Prokaryotic and eukaryotic community diversity from cryoconite holes in Queen Maud Land, East Antarctica, were cross correlated with a range of geochemical data that indicated geographic location had a stronger influence on bacterial community assembly than eukaryotic community assembly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Ziolkowski, &amp; Benning, 2019)","plainTextFormattedCitation":"(Lutz, Ziolkowski, &amp; Benning, 2019)","previouslyFormattedCitation":"(Lutz, Ziolkowski, &amp; Benning,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Ziolkowski, &amp; Benning, 2019)</w:t>
      </w:r>
      <w:r w:rsidRPr="00DC2A24">
        <w:rPr>
          <w:rFonts w:eastAsiaTheme="minorEastAsia"/>
        </w:rPr>
        <w:fldChar w:fldCharType="end"/>
      </w:r>
      <w:r w:rsidRPr="00DC2A24">
        <w:rPr>
          <w:rFonts w:eastAsiaTheme="minorEastAsia"/>
        </w:rPr>
        <w:t xml:space="preserve">. This is in contrast to previous research that suggested eukaryotic diversity patterns mirrored those of bacterial communities </w:t>
      </w:r>
      <w:r w:rsidRPr="00DC2A24">
        <w:rPr>
          <w:rFonts w:eastAsiaTheme="minorEastAsia"/>
        </w:rPr>
        <w:fldChar w:fldCharType="begin" w:fldLock="1"/>
      </w:r>
      <w:r w:rsidRPr="00DC2A24">
        <w:rPr>
          <w:rFonts w:eastAsiaTheme="minorEastAsia"/>
        </w:rPr>
        <w:instrText>ADDIN CSL_CITATION {"citationItems":[{"id":"ITEM-1","itemData":{"DOI":"10.1093/femsec/fix167","ISSN":"15746941","PMID":"29228256","abstract":"Ice-lidded cryoconite holes on glaciers in the Taylor Valley, Antarctica, provide a unique system of natural mesocosms for studying community structure and assembly. We used high-throughput DNA sequencing to characterize both microbial eukaryotic communities and bacterial communities within cryoconite holes across three glaciers to study similarities in their spatial patterns. We expected that the alpha (phylogenetic diversity) and beta (pairwise community dissimilarity) diversity patterns of eukaryotes in cryoconite holes would be related to those of bacteria, and that they would be related to the biogeochemical gradient within the Taylor Valley. We found that eukaryotic alpha and beta diversity were strongly related to those of bacteria across scales ranging from 140 m to 41 km apart. Alpha diversity of both was significantly related to position in the valley and surface area of the cryoconite hole, with pH also significantly correlated with the eukaryotic diversity. Beta diversity for both bacteria and eukaryotes was significantly related to position in the valley, with bacterial beta diversity also related to nitrate. These results are consistent with transport of sediments onto glaciers occurring primarily at local scales relative to the size of the valley, thus creating feedbacks in local chemistry and diversity.","author":[{"dropping-particle":"","family":"Sommers","given":"Pacifica","non-dropping-particle":"","parse-names":false,"suffix":""},{"dropping-particle":"","family":"Darcy","given":"John L.","non-dropping-particle":"","parse-names":false,"suffix":""},{"dropping-particle":"","family":"Gendron","given":"Eli M.S.","non-dropping-particle":"","parse-names":false,"suffix":""},{"dropping-particle":"","family":"Stanish","given":"Lee F.","non-dropping-particle":"","parse-names":false,"suffix":""},{"dropping-particle":"","family":"Bagshaw","given":"Elizabeth A.","non-dropping-particle":"","parse-names":false,"suffix":""},{"dropping-particle":"","family":"Porazinska","given":"Dorota L.","non-dropping-particle":"","parse-names":false,"suffix":""},{"dropping-particle":"","family":"Schmidt","given":"Steven K.","non-dropping-particle":"","parse-names":false,"suffix":""}],"container-title":"FEMS Microbiology Ecology","id":"ITEM-1","issue":"1","issued":{"date-parts":[["2018"]]},"page":"1-11","title":"Diversity patterns of microbial eukaryotes mirror those of bacteria in Antarctic cryoconite holes","type":"article-journal","volume":"94"},"uris":["http://www.mendeley.com/documents/?uuid=85ebebb1-596d-420d-8370-051e9d062a39"]}],"mendeley":{"formattedCitation":"(Sommers et al., 2018)","plainTextFormattedCitation":"(Sommers et al., 2018)","previouslyFormattedCitation":"(Sommers et al., 2018)"},"properties":{"noteIndex":0},"schema":"https://github.com/citation-style-language/schema/raw/master/csl-citation.json"}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(Sommers et al., 2018)</w:t>
      </w:r>
      <w:r w:rsidRPr="00DC2A24">
        <w:rPr>
          <w:rFonts w:eastAsiaTheme="minorEastAsia"/>
        </w:rPr>
        <w:fldChar w:fldCharType="end"/>
      </w:r>
      <w:r w:rsidRPr="00DC2A24">
        <w:rPr>
          <w:rFonts w:eastAsiaTheme="minorEastAsia"/>
        </w:rPr>
        <w:t xml:space="preserve">. Bacterial communities on Queen Maud Land may be impacted by geographic location due to dispersal limitation and/or similar environmental filters within each location </w:t>
      </w:r>
      <w:r w:rsidRPr="00DC2A24">
        <w:rPr>
          <w:rFonts w:eastAsiaTheme="minorEastAsia"/>
        </w:rPr>
        <w:fldChar w:fldCharType="begin" w:fldLock="1"/>
      </w:r>
      <w:r w:rsidRPr="00DC2A24">
        <w:rPr>
          <w:rFonts w:eastAsiaTheme="minorEastAsia"/>
        </w:rPr>
        <w:instrText>ADDIN CSL_CITATION {"citationItems":[{"id":"ITEM-1","itemData":{"DOI":"10.3390/microorganisms7060160","ISBN":"2076-2607","abstract":"Cryoconite holes are oases of microbial diversity on ice surfaces. In contrast to the Arctic, where during the summer most cryoconite holes are &amp;lsquo;open&amp;rsquo;, in Continental Antarctica they are most often &amp;lsquo;lidded&amp;rsquo; or completely frozen year-round. Thus, they represent ideal systems for the study of microbial community assemblies as well as carbon accumulation, since individual cryoconite holes can be isolated from external inputs for years. Here, we use high-throughput sequencing of the 16S and 18S rRNA genes to describe the bacterial and eukaryotic community compositions in cryoconite holes and surrounding lake, snow, soil and rock samples in Queen Maud Land. We cross correlate our findings with a broad range of geochemical data including for the first time 13C and 14C analyses of Antarctic cryoconites. We show that the geographic location has a larger effect on the distribution of the bacterial community compared to the eukaryotic community. Cryoconite holes are distinct from the local soils in both 13C and 14C and their isotopic composition is different from similar samples from the Arctic. Carbon contents were generally low (&amp;le;0.2%) and older (6&amp;ndash;10 ky) than the surrounding soils, suggesting that the cryoconite holes are much more isolated from the atmosphere than the soils.","author":[{"dropping-particle":"","family":"Lutz","given":"Stefanie","non-dropping-particle":"","parse-names":false,"suffix":""},{"dropping-particle":"","family":"Ziolkowski","given":"Lori A","non-dropping-particle":"","parse-names":false,"suffix":""},{"dropping-particle":"","family":"Benning","given":"Liane G","non-dropping-particle":"","parse-names":false,"suffix":""}],"container-title":"Microorganisms ","id":"ITEM-1","issue":"6","issued":{"date-parts":[["2019"]]},"title":"The Biodiversity and Geochemistry of Cryoconite Holes in Queen Maud Land, East Antarctica","type":"article","volume":"7"},"uris":["http://www.mendeley.com/documents/?uuid=93ad0465-0d9b-47fc-8230-1d4f09798490"]}],"mendeley":{"formattedCitation":"(Lutz et al., 2019)","plainTextFormattedCitation":"(Lutz et al., 2019)","previouslyFormattedCitation":"(Lutz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(Lutz et al., 2019)</w:t>
      </w:r>
      <w:r w:rsidRPr="00DC2A24">
        <w:rPr>
          <w:rFonts w:eastAsiaTheme="minorEastAsia"/>
        </w:rPr>
        <w:fldChar w:fldCharType="end"/>
      </w:r>
      <w:r w:rsidRPr="00DC2A24">
        <w:rPr>
          <w:rFonts w:eastAsiaTheme="minorEastAsia"/>
        </w:rPr>
        <w:t xml:space="preserve">.  </w:t>
      </w:r>
    </w:p>
    <w:p w14:paraId="21714BD0" w14:textId="77777777" w:rsidR="00DC2A24" w:rsidRPr="00DC2A24" w:rsidRDefault="00DC2A24" w:rsidP="003453BB">
      <w:pPr>
        <w:pStyle w:val="ListParagraph"/>
        <w:numPr>
          <w:ilvl w:val="0"/>
          <w:numId w:val="27"/>
        </w:numPr>
        <w:rPr>
          <w:rFonts w:eastAsiaTheme="minorEastAsia"/>
        </w:rPr>
      </w:pPr>
      <w:r w:rsidRPr="00DC2A24">
        <w:rPr>
          <w:rFonts w:eastAsiaTheme="minorEastAsia"/>
        </w:rPr>
        <w:t xml:space="preserve">Study of three glaciers on ﻿Brøggerhalvøya, Svalbard, were investigated for their ablation surface phototroph communities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﻿Midtre Lovénbreen was dominated by a single taxon of green algae ﻿(Ancylonema nordenskiöldii), ﻿Austre Brøggerbreen was dominated by cyanobacteria and ﻿Pedersenbreen exhibited a diverse assemblage of green algae </w:t>
      </w:r>
      <w:r w:rsidRPr="00DC2A24">
        <w:rPr>
          <w:rFonts w:eastAsiaTheme="minorEastAsia"/>
        </w:rPr>
        <w:fldChar w:fldCharType="begin" w:fldLock="1"/>
      </w:r>
      <w:r w:rsidRPr="00DC2A24">
        <w:rPr>
          <w:rFonts w:eastAsiaTheme="minorEastAsia"/>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eastAsiaTheme="minorEastAsia"/>
        </w:rPr>
        <w:fldChar w:fldCharType="separate"/>
      </w:r>
      <w:r w:rsidRPr="00DC2A24">
        <w:rPr>
          <w:rFonts w:eastAsiaTheme="minorEastAsia"/>
          <w:noProof/>
        </w:rPr>
        <w:t>(Takeuchi et al., 2019)</w:t>
      </w:r>
      <w:r w:rsidRPr="00DC2A24">
        <w:rPr>
          <w:rFonts w:eastAsiaTheme="minorEastAsia"/>
        </w:rPr>
        <w:fldChar w:fldCharType="end"/>
      </w:r>
      <w:r w:rsidRPr="00DC2A24">
        <w:rPr>
          <w:rFonts w:eastAsiaTheme="minorEastAsia"/>
        </w:rPr>
        <w:t xml:space="preserve">. There was no significant difference in meltwater hydrochemistry between the glaciers, but lower concentrations of the mineral-derived ions, non sea-salt calcium and magnesium, were detected on Midtre Lovénbreen. It is suggested the differenced in phototroph communities for these glaciers arises due to a combination of differential mineral loading and surface hydrology. </w:t>
      </w:r>
    </w:p>
    <w:p w14:paraId="12762D7A" w14:textId="77777777" w:rsidR="00DC2A24" w:rsidRPr="00DC2A24" w:rsidRDefault="00DC2A24" w:rsidP="003453BB">
      <w:pPr>
        <w:pStyle w:val="ListParagraph"/>
        <w:numPr>
          <w:ilvl w:val="0"/>
          <w:numId w:val="27"/>
        </w:numPr>
      </w:pPr>
      <w:r w:rsidRPr="00DC2A24">
        <w:t xml:space="preserve">Comparison of bacterial cryoconite community structure from three glaciers with bacterial community structure from adjacent moraines and tundra using terminal-restriction fragment length polymorphism. Different community structures between cryoconite and ice-margins. Only a few phylotypes (a phylotype is an environmental </w:t>
      </w:r>
      <w:r w:rsidRPr="00DC2A24">
        <w:lastRenderedPageBreak/>
        <w:t xml:space="preserve">DNA sequence or group of sequences sharing more than an arbitrarily chosen level of similarity of a particular gene marker) present in both habitats. Suggests cryoconite has different niches from ice-margin habitats. Cryoconites have distinct functional communities despite lots of immigration from other habitats. </w:t>
      </w:r>
      <w:r w:rsidRPr="00DC2A24">
        <w:fldChar w:fldCharType="begin" w:fldLock="1"/>
      </w:r>
      <w:r w:rsidRPr="00DC2A24">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fldChar w:fldCharType="separate"/>
      </w:r>
      <w:r w:rsidRPr="00DC2A24">
        <w:rPr>
          <w:noProof/>
        </w:rPr>
        <w:t>(Edwards, Rassner, et al., 2013)</w:t>
      </w:r>
      <w:r w:rsidRPr="00DC2A24">
        <w:fldChar w:fldCharType="end"/>
      </w:r>
    </w:p>
    <w:p w14:paraId="5ABB5CAA" w14:textId="77777777" w:rsidR="00DC2A24" w:rsidRPr="00DC2A24" w:rsidRDefault="00DC2A24" w:rsidP="003453BB">
      <w:pPr>
        <w:pStyle w:val="ListParagraph"/>
        <w:numPr>
          <w:ilvl w:val="0"/>
          <w:numId w:val="27"/>
        </w:numPr>
      </w:pPr>
      <w:r w:rsidRPr="00DC2A24">
        <w:t xml:space="preserve">Using high-throughput 16S rRNA gene amplicon sequencing , terrestrial and lacustrine bioﬁlms from the Arctic, Antarctic and temperate regions were characterised. Polar community compositions more similar to each other than to geographically closer temperate regions. Due to anthropogenic dispersal/environmental ﬁltering? </w:t>
      </w:r>
      <w:bookmarkStart w:id="36" w:name="_Toc54704666"/>
      <w:r w:rsidRPr="00DC2A24">
        <w:fldChar w:fldCharType="begin" w:fldLock="1"/>
      </w:r>
      <w:r w:rsidRPr="00DC2A24">
        <w:instrText>ADDIN CSL_CITATION {"citationItems":[{"id":"ITEM-1","itemData":{"DOI":"10.3389/fevo.2017.00137","ISSN":"2296701X","abstract":"The global biogeography of microorganisms remains poorly resolved, which limits the current understanding of microbial resilience toward environmental changes. Using high-throughput 16S rRNA gene amplicon sequencing, we characterized the microbial diversity of terrestrial and lacustrine biofilms from the Arctic, Antarctic and temperate regions. Our analyses suggest that bacterial community compositions at the poles are more similar to each other than they are to geographically closer temperate habitats, with 32% of all operational taxonomic units (OTUs) co-occurring in both polar regions. While specific microbial taxa were confined to distinct regions, representing potentially endemic populations, the percentage of cosmopolitan taxa was higher in Arctic (43%) than in Antarctic samples (36%). The overlap in polar microbial OTUs may be explained by natural or anthropogenically-mediated dispersal in combination with environmental filtering. Current and future changing environmental conditions may enhance microbial invasion, establishment of cosmopolitan genotypes and loss of endemic taxa.","author":[{"dropping-particle":"","family":"Kleinteich","given":"Julia","non-dropping-particle":"","parse-names":false,"suffix":""},{"dropping-particle":"","family":"Hildebrand","given":"Falk","non-dropping-particle":"","parse-names":false,"suffix":""},{"dropping-particle":"","family":"Bahram","given":"Mohammad","non-dropping-particle":"","parse-names":false,"suffix":""},{"dropping-particle":"","family":"Voigt","given":"Anita Y.","non-dropping-particle":"","parse-names":false,"suffix":""},{"dropping-particle":"","family":"Wood","given":"Susanna A.","non-dropping-particle":"","parse-names":false,"suffix":""},{"dropping-particle":"","family":"Jungblut","given":"Anne D.","non-dropping-particle":"","parse-names":false,"suffix":""},{"dropping-particle":"","family":"Küpper","given":"Frithjof C.","non-dropping-particle":"","parse-names":false,"suffix":""},{"dropping-particle":"","family":"Quesada","given":"Antonio","non-dropping-particle":"","parse-names":false,"suffix":""},{"dropping-particle":"","family":"Camacho","given":"Antonio","non-dropping-particle":"","parse-names":false,"suffix":""},{"dropping-particle":"","family":"Pearce","given":"David A.","non-dropping-particle":"","parse-names":false,"suffix":""},{"dropping-particle":"","family":"Convey","given":"Peter","non-dropping-particle":"","parse-names":false,"suffix":""},{"dropping-particle":"","family":"Vincent","given":"Warwick F.","non-dropping-particle":"","parse-names":false,"suffix":""},{"dropping-particle":"","family":"Zarfl","given":"Christiane","non-dropping-particle":"","parse-names":false,"suffix":""},{"dropping-particle":"","family":"Bork","given":"Peer","non-dropping-particle":"","parse-names":false,"suffix":""},{"dropping-particle":"","family":"Dietrich","given":"Daniel R.","non-dropping-particle":"","parse-names":false,"suffix":""}],"container-title":"Frontiers in Ecology and Evolution","id":"ITEM-1","issue":"NOV","issued":{"date-parts":[["2017","11","10"]]},"publisher":"Frontiers Media S. A","title":"Pole-to-Pole connections: Similarities between arctic and antarctic microbiomes and their vulnerability to environmental change","type":"article-journal","volume":"5"},"uris":["http://www.mendeley.com/documents/?uuid=73d1a19e-3bc5-3cad-bf0a-76748f940131"]}],"mendeley":{"formattedCitation":"(Kleinteich et al., 2017)","plainTextFormattedCitation":"(Kleinteich et al., 2017)","previouslyFormattedCitation":"(Kleinteich et al., 2017)"},"properties":{"noteIndex":0},"schema":"https://github.com/citation-style-language/schema/raw/master/csl-citation.json"}</w:instrText>
      </w:r>
      <w:r w:rsidRPr="00DC2A24">
        <w:fldChar w:fldCharType="separate"/>
      </w:r>
      <w:r w:rsidRPr="00DC2A24">
        <w:rPr>
          <w:noProof/>
        </w:rPr>
        <w:t>(Kleinteich et al., 2017)</w:t>
      </w:r>
      <w:bookmarkEnd w:id="36"/>
      <w:r w:rsidRPr="00DC2A24">
        <w:fldChar w:fldCharType="end"/>
      </w:r>
    </w:p>
    <w:p w14:paraId="60DEBA33" w14:textId="77777777" w:rsidR="00DC2A24" w:rsidRPr="00DC2A24" w:rsidRDefault="00DC2A24" w:rsidP="003453BB">
      <w:pPr>
        <w:pStyle w:val="ListParagraph"/>
        <w:numPr>
          <w:ilvl w:val="0"/>
          <w:numId w:val="27"/>
        </w:numPr>
      </w:pPr>
      <w:r w:rsidRPr="00DC2A24">
        <w:t>The geochemical characteristics of cryoconite holes are influenced by their geography</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Three glaciers were investigated along the length of Taylor Valley, Antarctica, and cryoconite holes on Taylor Glacier at the western end of the valley were larger, deeper, had the largest cryoconite particles and most ion rich waters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The western end of Taylor Valley experiences the highest wind speeds as a result of katabatic winds, thus impacting the deposition of cryoconite forming material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 xml:space="preserve">. Cryoconite holes at the eastern end of the valley exhibited higher rates of productivity, likely due to the higher snowfall at the eastern, seaward end of the valley increasing soil moisture and supporting higher biological productivity that can then seed cryoconite holes </w:t>
      </w:r>
      <w:r w:rsidRPr="00DC2A24">
        <w:fldChar w:fldCharType="begin" w:fldLock="1"/>
      </w:r>
      <w:r w:rsidRPr="00DC2A24">
        <w:instrText>ADDIN CSL_CITATION {"citationItems":[{"id":"ITEM-1","itemData":{"DOI":"10.1657/1938-4246-45.4.440","ISSN":"15230430","abstract":"Nutrient recycling occurs in hydrologically isolated cryoconite holes on the glaciers of the McMurdo Dry Valleys, Antarctica. Biogeochemical processes enrich the cryoconite holes with solute and nutrients compared to the source sediment and glacier ice. The position of the glacier within the landscape affects the physical and biogeochemical character of the cryoconite holes, with those found in more biologically productive areas of the valley having higher concentrations of C, N, and P and higher pH. Comprehensive assessment of the quality and quantity of bioavailable C, N, and P shows that the cryoconite holes represent a significant store of nutrient in this depauperate landscape, since the total mass of C and N is similar to that found in the ephemeral streams. The dissolved nutrients within the holes, and a significant proportion of the particulate store, are released to the valley ecosystem via the network of ephemeral streams and perennially ice-covered lakes as a result of hydrological connection with the supraglacial drainage system. In most cases, cryoconite holes are flushed every several years, but during warm periods which occur with near decadal frequency, all holes connect and flush their contents off the glaciers. Simple mass balance modeling shows that an increase in primary productivity observed in Lake Fryxell that followed such a melt event in 2001/2002 can be explained by an influx of nutrients (specifically N) generated in the cryoconite holes. These features are hence an integral part of the Dry Valley ecosystem and should be considered in models of downstream biological processes.","author":[{"dropping-particle":"","family":"Bagshaw","given":"Elizabeth A.","non-dropping-particle":"","parse-names":false,"suffix":""},{"dropping-particle":"","family":"Tranter","given":"Martyn","non-dropping-particle":"","parse-names":false,"suffix":""},{"dropping-particle":"","family":"Fountain","given":"Andrew G.","non-dropping-particle":"","parse-names":false,"suffix":""},{"dropping-particle":"","family":"Welch","given":"Kathleen","non-dropping-particle":"","parse-names":false,"suffix":""},{"dropping-particle":"","family":"Basagic","given":"Hassan J.","non-dropping-particle":"","parse-names":false,"suffix":""},{"dropping-particle":"","family":"Lyons","given":"W. Berry","non-dropping-particle":"","parse-names":false,"suffix":""}],"container-title":"Arctic, Antarctic, and Alpine Research","id":"ITEM-1","issue":"4","issued":{"date-parts":[["2013"]]},"page":"440-454","title":"Do cryoconite holes have the potential to be significant sources of C, N, and P to downstream depauperate ecosystems of Taylor Valley, Antarctica?","type":"article-journal","volume":"45"},"uris":["http://www.mendeley.com/documents/?uuid=b33aae32-043c-42d0-bb68-4f57c55ddccf"]}],"mendeley":{"formattedCitation":"(Elizabeth A. Bagshaw et al., 2013)","plainTextFormattedCitation":"(Elizabeth A. Bagshaw et al., 2013)","previouslyFormattedCitation":"(Elizabeth A. Bagshaw et al., 2013)"},"properties":{"noteIndex":0},"schema":"https://github.com/citation-style-language/schema/raw/master/csl-citation.json"}</w:instrText>
      </w:r>
      <w:r w:rsidRPr="00DC2A24">
        <w:fldChar w:fldCharType="separate"/>
      </w:r>
      <w:r w:rsidRPr="00DC2A24">
        <w:rPr>
          <w:noProof/>
        </w:rPr>
        <w:t>(Elizabeth A. Bagshaw et al., 2013)</w:t>
      </w:r>
      <w:r w:rsidRPr="00DC2A24">
        <w:fldChar w:fldCharType="end"/>
      </w:r>
      <w:r w:rsidRPr="00DC2A24">
        <w:t>.</w:t>
      </w:r>
    </w:p>
    <w:p w14:paraId="5B9A2B90" w14:textId="77777777" w:rsidR="00DC2A24" w:rsidRPr="00DC2A24" w:rsidRDefault="00DC2A24" w:rsidP="003453BB">
      <w:pPr>
        <w:pStyle w:val="ListParagraph"/>
        <w:numPr>
          <w:ilvl w:val="0"/>
          <w:numId w:val="27"/>
        </w:numPr>
      </w:pPr>
      <w:r w:rsidRPr="00DC2A24">
        <w:t xml:space="preserve">Stable isotope analysis has indicated greater within glacier community similarity and reduced similarity among glaciers for cryoconite communities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w:t>
      </w:r>
    </w:p>
    <w:p w14:paraId="448628E0" w14:textId="77777777" w:rsidR="00DC2A24" w:rsidRDefault="00DC2A24" w:rsidP="00DC2A24"/>
    <w:p w14:paraId="69DAF2FD" w14:textId="77777777" w:rsidR="00DC2A24" w:rsidRDefault="00DC2A24" w:rsidP="00DC2A24">
      <w:pPr>
        <w:pStyle w:val="Heading4"/>
      </w:pPr>
      <w:r>
        <w:t xml:space="preserve">Snow and ice community assembly </w:t>
      </w:r>
    </w:p>
    <w:p w14:paraId="0FA8B70B" w14:textId="77777777" w:rsidR="00DC2A24" w:rsidRDefault="00DC2A24" w:rsidP="00DC2A24"/>
    <w:p w14:paraId="5682E062" w14:textId="77777777" w:rsidR="00DC2A24" w:rsidRPr="00DC2A24" w:rsidRDefault="00DC2A24" w:rsidP="00DC2A24">
      <w:pPr>
        <w:rPr>
          <w:rFonts w:asciiTheme="minorHAnsi" w:hAnsiTheme="minorHAnsi"/>
        </w:rPr>
      </w:pPr>
      <w:r w:rsidRPr="003C6E63">
        <w:rPr>
          <w:rFonts w:ascii="Calibri" w:hAnsi="Calibri" w:cs="Calibri"/>
        </w:rPr>
        <w:t>﻿</w:t>
      </w:r>
      <w:r w:rsidRPr="00DC2A24">
        <w:rPr>
          <w:rFonts w:asciiTheme="minorHAnsi" w:hAnsiTheme="minorHAnsi"/>
        </w:rPr>
        <w:t xml:space="preserve">The biogeography of red snow microbiomes and their role in melting arctic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{"citationItems":[{"id":"ITEM-1","itemData":{"DOI":"10.1038/ncomms11968","ISSN":"20411723","PMID":"27329445","abstract":"The Arctic is melting at an unprecedented rate and key drivers are changes in snow and ice albedo. Here we show that red snow, a common algal habitat blooming after the onset of melting, plays a crucial role in decreasing albedo. Our data reveal that red pigmented snow algae are cosmopolitan as well as independent of location-specific geochemical and mineralogical factors. The patterns for snow algal diversity, pigmentation and, consequently albedo, are ubiquitous across the Arctic and the reduction in albedo accelerates snow melt and increases the time and area of exposed bare ice. We estimated that the overall decrease in snow albedo by red pigmented snow algal blooms over the course of one melt season can be 13%. This will invariably result in higher melt rates. We argue that such a 'bio-albedo' effect has to be considered in climate models.","author":[{"dropping-particle":"","family":"Lutz","given":"Stefanie","non-dropping-particle":"","parse-names":false,"suffix":""},{"dropping-particle":"","family":"Anesio","given":"Alexandre M.","non-dropping-particle":"","parse-names":false,"suffix":""},{"dropping-particle":"","family":"Raiswell","given":"Rob","non-dropping-particle":"","parse-names":false,"suffix":""},{"dropping-particle":"","family":"Edwards","given":"Arwyn","non-dropping-particle":"","parse-names":false,"suffix":""},{"dropping-particle":"","family":"Newton","given":"Rob J.","non-dropping-particle":"","parse-names":false,"suffix":""},{"dropping-particle":"","family":"Gill","given":"Fiona","non-dropping-particle":"","parse-names":false,"suffix":""},{"dropping-particle":"","family":"Benning","given":"Liane G.","non-dropping-particle":"","parse-names":false,"suffix":""}],"container-title":"Nature Communications","id":"ITEM-1","issue":"May","issued":{"date-parts":[["2016"]]},"page":"1-9","publisher":"Nature Publishing Group","title":"The biogeography of red snow microbiomes and their role in melting arctic glaciers","type":"article-journal","volume":"7"},"uris":["http://www.mendeley.com/documents/?uuid=9020975f-8089-46fa-98be-ed55a0e364fb"]}],"mendeley":{"formattedCitation":"(Lutz et al., 2016)","plainTextFormattedCitation":"(Lutz et al., 2016)","previouslyFormattedCitation":"(Lutz et al., 2016)"},"properties":{"noteIndex":0},"schema":"https://github.com/citation-style-language/schema/raw/master/csl-citation.json"}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(Lutz et al., 2016)</w:t>
      </w:r>
      <w:r w:rsidRPr="00DC2A24">
        <w:rPr>
          <w:rFonts w:asciiTheme="minorHAnsi" w:hAnsiTheme="minorHAnsi"/>
        </w:rPr>
        <w:fldChar w:fldCharType="end"/>
      </w:r>
    </w:p>
    <w:p w14:paraId="75E70310" w14:textId="77777777" w:rsidR="00DC2A24" w:rsidRPr="00DC2A24" w:rsidRDefault="00DC2A24" w:rsidP="00DC2A24">
      <w:pPr>
        <w:rPr>
          <w:rFonts w:asciiTheme="minorHAnsi" w:hAnsiTheme="minorHAnsi"/>
        </w:rPr>
      </w:pPr>
    </w:p>
    <w:p w14:paraId="3A6D797E" w14:textId="77777777" w:rsidR="00DC2A24" w:rsidRPr="00DC2A24" w:rsidRDefault="00DC2A24" w:rsidP="00DC2A24">
      <w:pPr>
        <w:rPr>
          <w:rFonts w:asciiTheme="minorHAnsi" w:hAnsiTheme="minorHAnsi"/>
        </w:rPr>
      </w:pPr>
      <w:r w:rsidRPr="00DC2A24">
        <w:rPr>
          <w:rFonts w:asciiTheme="minorHAnsi" w:hAnsiTheme="minorHAnsi"/>
        </w:rPr>
        <w:t xml:space="preserve">The relative abundance of phototrophic and heterotrophic microbial snowpack communities may be influence by meterological conditions, whereby seasonal snowfall buries phototrophs and inhibits photosynthesis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(Amy Hodson et al., 2008)</w:t>
      </w:r>
      <w:r w:rsidRPr="00DC2A24">
        <w:rPr>
          <w:rFonts w:asciiTheme="minorHAnsi" w:hAnsiTheme="minorHAnsi"/>
        </w:rPr>
        <w:fldChar w:fldCharType="end"/>
      </w:r>
      <w:r w:rsidRPr="00DC2A24">
        <w:rPr>
          <w:rFonts w:asciiTheme="minorHAnsi" w:hAnsiTheme="minorHAnsi"/>
        </w:rPr>
        <w:t xml:space="preserve">. There is a dearth of research exploring the temporal variability of phototrophic and heterotrophic communities in glacial snowpack. Comparisons between glacial snow and ice have been drawn, as a result of the transient nature of the snowline. Studies have shown that microbial assemblages change considerably along glacier mass balance gradients, with snow specialists dominating at high altitudes, before being usurped by ice specialists past the snow line and into the ablation zone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balance","type":"article-journal"},"uris":["http://www.mendeley.com/documents/?uuid=75d8d915-6c2a-4abf-8f5f-72a3f803dcf7"]},{"id":"ITEM-2","itemData":{"DOI":"10.2307/1551843","ISSN":"00040851","abstract":"A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Research","id":"ITEM-2","issue":"1","issued":{"date-parts":[["1997"]]},"page":"126-137","title":"A community of snow algae on a Himalayan glacier: Change of algal biomass and community structure with altitude","type":"article-journal","volume":"29"},"uris":["http://www.mendeley.com/documents/?uuid=708fd600-6bb0-4403-a653-33ed8c18350c"]}],"mendeley":{"formattedCitation":"(Takeuchi, Kohshima, &amp; Fujita, 1998; Yoshimura et al., 1997)","plainTextFormattedCitation":"(Takeuchi, Kohshima, &amp; Fujita, 1998; Yoshimura et al., 1997)","previouslyFormattedCitation":"(Takeuchi, Kohshima, &amp; Fujita, 1998;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Kohshima, &amp; Fujita, 1998; Yoshimura et al., 1997)</w:t>
      </w:r>
      <w:r w:rsidRPr="00DC2A24">
        <w:rPr>
          <w:rFonts w:asciiTheme="minorHAnsi" w:hAnsiTheme="minorHAnsi"/>
        </w:rPr>
        <w:fldChar w:fldCharType="end"/>
      </w:r>
      <w:r w:rsidRPr="00DC2A24">
        <w:rPr>
          <w:rFonts w:asciiTheme="minorHAnsi" w:hAnsiTheme="minorHAnsi"/>
        </w:rPr>
        <w:t xml:space="preserve">. </w:t>
      </w:r>
    </w:p>
    <w:p w14:paraId="14DABA35" w14:textId="77777777" w:rsidR="00DC2A24" w:rsidRPr="00DC2A24" w:rsidRDefault="00DC2A24" w:rsidP="00DC2A24">
      <w:pPr>
        <w:rPr>
          <w:rFonts w:asciiTheme="minorHAnsi" w:hAnsiTheme="minorHAnsi"/>
        </w:rPr>
      </w:pPr>
    </w:p>
    <w:p w14:paraId="26263828" w14:textId="77777777" w:rsidR="00DC2A24" w:rsidRPr="00DC2A24" w:rsidRDefault="00DC2A24" w:rsidP="00DC2A24">
      <w:pPr>
        <w:rPr>
          <w:rFonts w:asciiTheme="minorHAnsi" w:hAnsiTheme="minorHAnsi"/>
        </w:rPr>
      </w:pPr>
      <w:r w:rsidRPr="00DC2A24">
        <w:rPr>
          <w:rFonts w:asciiTheme="minorHAnsi" w:hAnsiTheme="minorHAnsi"/>
        </w:rPr>
        <w:t xml:space="preserve">Snow algae community composition and biomass on a Himalayan glacier exhibit vertical zonation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The algae community changed through the lower stable ice-environment, the middle unstable transition area between ice-environment and snow-environment and the upper stable snow environment. This may be reflective of differential summer conditions with altitude. Highest diversity was observed in the middle transition </w:t>
      </w:r>
      <w:r w:rsidRPr="00DC2A24">
        <w:rPr>
          <w:rFonts w:asciiTheme="minorHAnsi" w:hAnsiTheme="minorHAnsi"/>
        </w:rPr>
        <w:lastRenderedPageBreak/>
        <w:t xml:space="preserve">zone between snow and ice, possibly by to environmental heterogeneity as per the intermediate disturbance hypothesis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altitude","type":"article-journal","volume":"29"},"uris":["http://www.mendeley.com/documents/?uuid=708fd600-6bb0-4403-a653-33ed8c18350c"]}],"mendeley":{"formattedCitation":"(Yoshimura et al., 1997)","plainTextFormattedCitation":"(Yoshimura et al., 1997)","previouslyFormattedCitation":"(Yoshimura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(Yoshimura et al., 1997)</w:t>
      </w:r>
      <w:r w:rsidRPr="00DC2A24">
        <w:rPr>
          <w:rFonts w:asciiTheme="minorHAnsi" w:hAnsiTheme="minorHAnsi"/>
        </w:rPr>
        <w:fldChar w:fldCharType="end"/>
      </w:r>
      <w:r w:rsidRPr="00DC2A24">
        <w:rPr>
          <w:rFonts w:asciiTheme="minorHAnsi" w:hAnsiTheme="minorHAnsi"/>
        </w:rPr>
        <w:t xml:space="preserve">. </w:t>
      </w:r>
    </w:p>
    <w:p w14:paraId="23451326" w14:textId="77777777" w:rsidR="00DC2A24" w:rsidRPr="00DC2A24" w:rsidRDefault="00DC2A24" w:rsidP="00DC2A24">
      <w:pPr>
        <w:rPr>
          <w:rFonts w:asciiTheme="minorHAnsi" w:hAnsiTheme="minorHAnsi"/>
        </w:rPr>
      </w:pPr>
    </w:p>
    <w:p w14:paraId="2BFC709F" w14:textId="77777777" w:rsidR="00DC2A24" w:rsidRPr="00DC2A24" w:rsidRDefault="00DC2A24" w:rsidP="00DC2A24">
      <w:pPr>
        <w:rPr>
          <w:rFonts w:asciiTheme="minorHAnsi" w:hAnsiTheme="minorHAnsi"/>
        </w:rPr>
      </w:pPr>
      <w:r w:rsidRPr="00DC2A24">
        <w:rPr>
          <w:rFonts w:asciiTheme="minorHAnsi" w:hAnsiTheme="minorHAnsi"/>
        </w:rPr>
        <w:t xml:space="preserve">Dust and snow contribute to dry/wet glacial deposition cycles respectively. They cycles control the flux of microorganisms into the glacial system. The factors dictation microbial community structure include: geographic location </w:t>
      </w:r>
      <w:r w:rsidRPr="00DC2A24">
        <w:rPr>
          <w:rFonts w:asciiTheme="minorHAnsi" w:hAnsiTheme="minorHAnsi"/>
        </w:rPr>
        <w:fldChar w:fldCharType="begin" w:fldLock="1"/>
      </w:r>
      <w:r w:rsidRPr="00DC2A24">
        <w:rPr>
          <w:rFonts w:asciiTheme="minorHAnsi" w:hAnsiTheme="minorHAnsi"/>
        </w:rPr>
        <w:instrText>ADDIN CSL_CITATION {"citationItems":[{"id":"ITEM-1","itemData":{"DOI":"10.2307/1551843","ISSN":"00040851","abstract":"A community of snow algae on a Himalayan glacier, the Yale Glacier (51005700 m a.s.l.), Langtang region of Nepal Himalaya, were quantitatively analyzed. This is the first report on snow algae from the Himalayan region. In this glacier, 11 species of snow algae were observed: Chloromonas sp., Trochiscia sp., Mesotaenium berggrenii, Cylindrocystis brebissonii, Koliella sp., Ancylonema noldenskioeldii, Raphidonema sp., three Oscillatoriacean algae, and one unknown coccoid alga. The algal biomass estimated by the total cell volume rapidly decreased as the altitude increased. In particular, the rate of decrease of algal biomass was larger in the upper snow environment than in the lower ice environment. The structure of algal community represented by the proportion of each species to the total algal biomass also differed by altitude. From the difference of the algal community, we divided the glacier into three zones: the Lower Zone (5100-5200 m a.s.l.; stable ice-environment), with 7 species dominated by Cylindrocystis brebissonii; the Middle Zone (5200-5300 m a.s.l.; unstable transition area between ice-environment and snow-environment), with 11 species dominated by Mesotaenium berggrenii; and the Upper Zone (5300-5430 m a.s.l.; stable snow-environment), with 4 species dominated by Trochiscia sp. This vertical zonation of the algal community type and biomass may reflect the difference in summer climatic conditions with altitude. Species number and Simpson's diversity index was highest in the Middle Zone where environmental conditions frequently changed. Our results seems to agree with the intermediate disturbance hypothesis. Since the snow algae in the accumulation area (&gt;5250 m a.s.l.) of the glacier is annually stored in glacial strata, the algal biomass and community structure recorded in glacier ice-cores can be a new information source for the studies on past climate change in this region.","author":[{"dropping-particle":"","family":"Yoshimura","given":"Yoshitaka","non-dropping-particle":"","parse-names":false,"suffix":""},{"dropping-particle":"","family":"Kohshima","given":"Shiro","non-dropping-particle":"","parse-names":false,"suffix":""},{"dropping-particle":"","family":"Ohtani","given":"Shuji","non-dropping-particle":"","parse-names":false,"suffix":""}],"container-title":"Arctic and Alpine Research","id":"ITEM-1","issue":"1","issued":{"date-parts":[["1997"]]},"page":"126-137","title":"A community of snow algae on a Himalayan glacier: Change of algal biomass and community structure with altitude","type":"article-journal","volume":"29"},"uris":["http://www.mendeley.com/documents/?uuid=708fd600-6bb0-4403-a653-33ed8c18350c"]},{"id":"ITEM-2","itemData":{"DOI":"10.1657/1523-0430(2004)036[0092:ASACOT]2.0.CO;2","ISSN":"15230430","abstract":"We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Chile","type":"article-journal","volume":"36"},"uris":["http://www.mendeley.com/documents/?uuid=7ec7db36-64e1-4dfe-9c8c-c71845eb37e6"]}],"mendeley":{"formattedCitation":"(Takeuchi &amp; Kohshima, 2004; Yoshimura et al., 1997)","plainTextFormattedCitation":"(Takeuchi &amp; Kohshima, 2004; Yoshimura et al., 1997)","previouslyFormattedCitation":"(Takeuchi &amp; Kohshima, 2004; Yoshimura et al., 1997)"},"properties":{"noteIndex":0},"schema":"https://github.com/citation-style-language/schema/raw/master/csl-citation.json"}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&amp; Kohshima, 2004; Yoshimura et al., 1997)</w:t>
      </w:r>
      <w:r w:rsidRPr="00DC2A24">
        <w:rPr>
          <w:rFonts w:asciiTheme="minorHAnsi" w:hAnsiTheme="minorHAnsi"/>
        </w:rPr>
        <w:fldChar w:fldCharType="end"/>
      </w:r>
      <w:r w:rsidRPr="00DC2A24">
        <w:rPr>
          <w:rFonts w:asciiTheme="minorHAnsi" w:hAnsiTheme="minorHAnsi"/>
        </w:rPr>
        <w:t xml:space="preserve">, wind direction, UV radiation exposure and hydrology </w:t>
      </w:r>
      <w:r w:rsidRPr="00DC2A24">
        <w:rPr>
          <w:rFonts w:asciiTheme="minorHAnsi" w:hAnsiTheme="minorHAnsi"/>
        </w:rPr>
        <w:fldChar w:fldCharType="begin" w:fldLock="1"/>
      </w:r>
      <w:r w:rsidRPr="00DC2A24">
        <w:rPr>
          <w:rFonts w:asciiTheme="minorHAnsi" w:hAnsiTheme="minorHAnsi"/>
        </w:rPr>
        <w:instrText>ADDIN CSL_CITATION {"citationItems":[{"id":"ITEM-1","itemData":{"DOI":"10.1006/1999.6288","ISSN":"00191035","abstract":"An extraction system has been constructed that melts ice from the interior of ice cores and collects the resulting water aseptically. Using this system, bacteria entrapped in ice cores from different geographic locations, that range in age from 5 to 20,000 years old, have been isolated and characterized. Ice cores from the Guliya ice cap on the Tibetan Plateau (China) contained the highest number of colony-forming units per milliliter (</w:instrText>
      </w:r>
      <w:r w:rsidRPr="00DC2A24">
        <w:rPr>
          <w:rFonts w:ascii="Cambria Math" w:hAnsi="Cambria Math" w:cs="Cambria Math"/>
        </w:rPr>
        <w:instrText>∼</w:instrText>
      </w:r>
      <w:r w:rsidRPr="00DC2A24">
        <w:rPr>
          <w:rFonts w:asciiTheme="minorHAnsi" w:hAnsiTheme="minorHAnsi"/>
        </w:rPr>
        <w:instrText>180 cfu ml-1) and representatives of many different bacterial species. Much lower numbers of bacteria (&gt;20 cfu ml-1) were recovered from Sajama (Bolivia) ice cores, although in general such nonpolar ice cores contained more culturable bacteria than samples of polar ice, presumably due to the closer proximity of major biological ecosystems. More bacteria were recovered from Late Holocene ice from the Taylor Dome region than from ice of the same age from the Antarctic peninsula or from Greenland. Bacterial isolates were identified, in terms of their closest phylogenetic relatives, by determining small-subunit ribosomal RNA-encoding DNA sequences (16S rDNAs), and most were related to spore-forming Bacillus and Actinomycetes species, or to nonsporulating Gram positive bacteria. The numbers of recoverable bacteria did not correlate directly with the age of the ice, indicating that most bacteria were deposited episodically in snowflakes and/or attached to larger particles of inorganic and organic debris. By identifying the features that facilitate microbial survival within terrestrial ice, extrapolations to the likelihood of microorganisms surviving frozen in water ice on Mars, Europa, or within comets will be improved. © 2000 Academic Press.","author":[{"dropping-particle":"","family":"Christner","given":"Brent C.","non-dropping-particle":"","parse-names":false,"suffix":""},{"dropping-particle":"","family":"Mosley-Thompson","given":"Ellen","non-dropping-particle":"","parse-names":false,"suffix":""},{"dropping-particle":"","family":"Thompson","given":"Lonnie G.","non-dropping-particle":"","parse-names":false,"suffix":""},{"dropping-particle":"","family":"Zagorodnov","given":"Victor","non-dropping-particle":"","parse-names":false,"suffix":""},{"dropping-particle":"","family":"Sandman","given":"Kathleen","non-dropping-particle":"","parse-names":false,"suffix":""},{"dropping-particle":"","family":"Reeve","given":"John N.","non-dropping-particle":"","parse-names":false,"suffix":""}],"container-title":"Icarus","id":"ITEM-1","issue":"2","issued":{"date-parts":[["2000"]]},"page":"479-485","title":"Recovery and Identification of Viable Bacteria Immured in Glacial Ice","type":"article-journal","volume":"144"},"uris":["http://www.mendeley.com/documents/?uuid=dda0debb-89cd-4f4d-8b3d-805c9ee7dfdb"]},{"id":"ITEM-2","itemData":{"DOI":"10.1657/1523-0430(2004)036[0092:ASACOT]2.0.CO;2","ISSN":"15230430","abstract":"We quantitatively investigated a snow algal community on Tyndall Glacier of the Southern Patagonia Icefield, Chile, at an elevation from 300 to 1500 m a.s.l. We observed 7 species of snow and ice algae (Chlorophyta and cyanobacteria) on the glacier. These species were Mesotaenium (M.) berggrenii, Cylindrocystis (Cyl.) brébissonii, Ancylonema sp., Closterium sp., Chloromonas sp., Oscillatoriaceae cyanobacterium, and an unknown alga. The spatial distribution of these algae differed among the species. M. berggrenii, Cyl. brébissonii, Ancylonema sp., and Closterium sp. appeared mainly in the lower-elevation area (370-770 m a.s.l.), the unknown alga in the higher-elevation area (900-1500 m a.s.l.), and Chloromonas sp. and Oscillatoriaceae cyanobacterium in the middle part of the glacier. The mean cell concentration and total cell volume biomass ranged from 0 to 9.2 × 104 (mean: 1.8 × 104) cells mL-1, from 0 to 327 (mean: 63) μL m-2, respectively. The cell volume biomass generally decreased with altitude. The community structure showed that M. berggrenii was dominant in the ice area (65-100% of total cell volume) and lower snow area (50-70%) and that the unknown alga was dominant in the higher snow area (100%). The Simpson's species diversity index was significantly different among the study sites but was generally low (less than 1.9) at all sites. The cell volume biomass and diversity index are relatively smaller on the Patagonian glacier than those in algal communities on Alaskan and Himalayan glaciers. Lower nutrient levels in precipitation are likely to cause the smaller algal biomass on the glacier.","author":[{"dropping-particle":"","family":"Takeuchi","given":"Nozomu","non-dropping-particle":"","parse-names":false,"suffix":""},{"dropping-particle":"","family":"Kohshima","given":"Shiro","non-dropping-particle":"","parse-names":false,"suffix":""}],"container-title":"Arctic, Antarctic, and Alpine Research","id":"ITEM-2","issue":"1","issued":{"date-parts":[["2004"]]},"page":"92-99","title":"A snow algal community on Tyndall Glacier in the Southern Patagonia Icefield, Chile","type":"article-journal","volume":"36"},"uris":["http://www.mendeley.com/documents/?uuid=7ec7db36-64e1-4dfe-9c8c-c71845eb37e6"]}],"mendeley":{"formattedCitation":"(Christner et al., 2000; Takeuchi &amp; Kohshima, 2004)","plainTextFormattedCitation":"(Christner et al., 2000; Takeuchi &amp; Kohshima, 2004)","previouslyFormattedCitation":"(Christner et al., 2000; Takeuchi &amp; Kohshima, 2004)"},"properties":{"noteIndex":0},"schema":"https://github.com/citation-style-language/schema/raw/master/csl-citation.json"}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(Christner et al., 2000; Takeuchi &amp; Kohshima, 2004)</w:t>
      </w:r>
      <w:r w:rsidRPr="00DC2A24">
        <w:rPr>
          <w:rFonts w:asciiTheme="minorHAnsi" w:hAnsiTheme="minorHAnsi"/>
        </w:rPr>
        <w:fldChar w:fldCharType="end"/>
      </w:r>
      <w:r w:rsidRPr="00DC2A24">
        <w:rPr>
          <w:rFonts w:asciiTheme="minorHAnsi" w:hAnsiTheme="minorHAnsi"/>
        </w:rPr>
        <w:t xml:space="preserve">. Microbial community composition of glacier ice may be directly dictated by aeolian deposition, or alternatively, the amount and composition of microbial taxa could be driven by postdepositional selection whereby metabolic activity in snow shifts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Moreover, both processes may work in congruence to shape glacier ice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Aeolian deposition is the initial mechanism of community assembly, before postdepositional selection strengthens distribution patterns resulting in the establishment of cryo-tolerant taxa and varying microbial assemblages with ice depth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Mechanisms driving microbial community succession in glacial ice. Dust and aerosol deposition and snowfall control significant wet/dry deposition cycles within the glacial system. It is difficult to gather data on the impact of these cycles on supraglacial microbial communities due to their ephemeral nature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Whilst investigations have confirmed in situ metabolic activity for glacial organisms, in deep firm and snow temperatures drops down to lows of -56</w:t>
      </w:r>
      <w:r w:rsidRPr="00DC2A24">
        <w:rPr>
          <w:rFonts w:asciiTheme="minorHAnsi" w:hAnsiTheme="minorHAnsi"/>
        </w:rPr>
        <w:sym w:font="Symbol" w:char="F0B0"/>
      </w:r>
      <w:r w:rsidRPr="00DC2A24">
        <w:rPr>
          <w:rFonts w:asciiTheme="minorHAnsi" w:hAnsiTheme="minorHAnsi"/>
        </w:rPr>
        <w:t xml:space="preserve">C and solar radiation, nutrients and liquid water become severely limited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Microbial community composition alters with transition form snow to deep ice through a postdepositional processs </w:t>
      </w:r>
      <w:r w:rsidRPr="00DC2A24">
        <w:rPr>
          <w:rFonts w:asciiTheme="minorHAnsi" w:hAnsiTheme="minorHAnsi"/>
        </w:rPr>
        <w:fldChar w:fldCharType="begin" w:fldLock="1"/>
      </w:r>
      <w:r w:rsidRPr="00DC2A24">
        <w:rPr>
          <w:rFonts w:asciiTheme="minorHAnsi" w:hAnsiTheme="minorHAnsi"/>
        </w:rPr>
        <w:instrText>ADDIN CSL_CITATION {"citationItems":[{"id":"ITEM-1","itemData":{"DOI":"10.1111/j.1574-6941.2009.00759.x","ISSN":"01686496","PMID":"19796140","abstract":"Glaciers accumulate airborne microorganisms year by year and thus are good archives of microbial communities and their relationship to climatic and environmental changes. Hypotheses have focused on two possible drivers of microbial community composition in glacier systems. One is aeolian deposition, in which the microbial load by aerosol, dust, and precipitation events directly determines the amount and composition of microbial species in glacier ice. The other is postdepositional selection, in which the metabolic activity in surface snow causes microbial community shifts in glacier ice. An additional possibility is that both processes occur simultaneously. Aeolian deposition initially establishes a microbial community in the ice, whereas postdeposition selection strengthens the deposition patterns of microorganisms with the development of tolerant species in surface snow, resulting in varying structures of microbial communities with depth. In this minireview, we examine these postulations through an analysis of physical-chemical and biological parameters from the Malan and Vostok ice cores, and the Kuytun 51 Glacial surface and deep snow. We discuss these and other recent results in the context of the hypothesized mechanisms driving microbial community succession in glaciers. We explore our current gaps in knowledge and point out future directions for research on microorganisms in glacial ecosystems. © 2009 Federation of European Microbiological Societies. Published by Blackwell Publishing Ltd. All rights reserved.","author":[{"dropping-particle":"","family":"Xiang","given":"Shu Rong","non-dropping-particle":"","parse-names":false,"suffix":""},{"dropping-particle":"","family":"Shang","given":"Tian Cui","non-dropping-particle":"","parse-names":false,"suffix":""},{"dropping-particle":"","family":"Chen","given":"Yong","non-dropping-particle":"","parse-names":false,"suffix":""},{"dropping-particle":"","family":"Yao","given":"Tan Dong","non-dropping-particle":"","parse-names":false,"suffix":""}],"container-title":"FEMS Microbiology Ecology","id":"ITEM-1","issue":"2","issued":{"date-parts":[["2009"]]},"page":"165-176","title":"Deposition and postdeposition mechanisms as possible drivers of microbial population variability in glacier ice: MINIREVIEW","type":"article-journal","volume":"70"},"uris":["http://www.mendeley.com/documents/?uuid=e1423e26-ba47-401c-b9c3-1d5eef987e22"]}],"mendeley":{"formattedCitation":"(Xiang et al., 2009)","plainTextFormattedCitation":"(Xiang et al., 2009)","previouslyFormattedCitation":"(Xiang et al., 2009)"},"properties":{"noteIndex":0},"schema":"https://github.com/citation-style-language/schema/raw/master/csl-citation.json"}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(Xiang et al., 2009)</w:t>
      </w:r>
      <w:r w:rsidRPr="00DC2A24">
        <w:rPr>
          <w:rFonts w:asciiTheme="minorHAnsi" w:hAnsiTheme="minorHAnsi"/>
        </w:rPr>
        <w:fldChar w:fldCharType="end"/>
      </w:r>
      <w:r w:rsidRPr="00DC2A24">
        <w:rPr>
          <w:rFonts w:asciiTheme="minorHAnsi" w:hAnsiTheme="minorHAnsi"/>
        </w:rPr>
        <w:t xml:space="preserve">. </w:t>
      </w:r>
    </w:p>
    <w:p w14:paraId="0E79591C" w14:textId="77777777" w:rsidR="00DC2A24" w:rsidRPr="00DC2A24" w:rsidRDefault="00DC2A24" w:rsidP="00DC2A24">
      <w:pPr>
        <w:rPr>
          <w:rFonts w:asciiTheme="minorHAnsi" w:hAnsiTheme="minorHAnsi"/>
        </w:rPr>
      </w:pPr>
      <w:r w:rsidRPr="00DC2A24">
        <w:rPr>
          <w:rFonts w:asciiTheme="minorHAnsi" w:hAnsiTheme="minorHAnsi"/>
        </w:rPr>
        <w:t xml:space="preserve">  </w:t>
      </w:r>
    </w:p>
    <w:p w14:paraId="605C3660" w14:textId="77777777" w:rsidR="00DC2A24" w:rsidRPr="00DC2A24" w:rsidRDefault="00DC2A24" w:rsidP="00DC2A24">
      <w:pPr>
        <w:rPr>
          <w:rFonts w:asciiTheme="minorHAnsi" w:hAnsiTheme="minorHAnsi"/>
        </w:rPr>
      </w:pPr>
      <w:r w:rsidRPr="00DC2A24">
        <w:rPr>
          <w:rFonts w:asciiTheme="minorHAnsi" w:hAnsiTheme="minorHAnsi"/>
        </w:rPr>
        <w:t xml:space="preserve">Snow algae biomass decreases with altitude </w:t>
      </w:r>
      <w:r w:rsidRPr="00DC2A24">
        <w:rPr>
          <w:rFonts w:asciiTheme="minorHAnsi" w:hAnsiTheme="minorHAnsi"/>
        </w:rPr>
        <w:fldChar w:fldCharType="begin" w:fldLock="1"/>
      </w:r>
      <w:r w:rsidRPr="00DC2A24">
        <w:rPr>
          <w:rFonts w:asciiTheme="minorHAnsi" w:hAnsiTheme="minorHAnsi"/>
        </w:rPr>
        <w:instrText>ADDIN CSL_CITATION {"citationItems":[{"id":"ITEM-1","itemData":{"ISSN":"0913-4190","author":[{"dropping-particle":"","family":"Takeuchi","given":"Nozomu","non-dropping-particle":"","parse-names":false,"suffix":""},{"dropping-particle":"","family":"Kohshima","given":"Shiro","non-dropping-particle":"","parse-names":false,"suffix":""},{"dropping-particle":"","family":"Fujita","given":"Koji","non-dropping-particle":"","parse-names":false,"suffix":""}],"container-title":"Bullettin of Glaciological research","id":"ITEM-1","issued":{"date-parts":[["1998"]]},"page":"43-50","title":"Snow algae community on a Himalayan glacier, Glacier AX010 East Nepal: Relationship with glacier summer mass balance","type":"article-journal"},"uris":["http://www.mendeley.com/documents/?uuid=75d8d915-6c2a-4abf-8f5f-72a3f803dcf7"]}],"mendeley":{"formattedCitation":"(Takeuchi et al., 1998)","plainTextFormattedCitation":"(Takeuchi et al., 1998)","previouslyFormattedCitation":"(Takeuchi et al.,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1998)</w:t>
      </w:r>
      <w:r w:rsidRPr="00DC2A24">
        <w:rPr>
          <w:rFonts w:asciiTheme="minorHAnsi" w:hAnsiTheme="minorHAnsi"/>
        </w:rPr>
        <w:fldChar w:fldCharType="end"/>
      </w:r>
      <w:r w:rsidRPr="00DC2A24">
        <w:rPr>
          <w:rFonts w:asciiTheme="minorHAnsi" w:hAnsiTheme="minorHAnsi"/>
        </w:rPr>
        <w:t>.</w:t>
      </w:r>
    </w:p>
    <w:p w14:paraId="4C9EEB59" w14:textId="77777777" w:rsidR="00DC2A24" w:rsidRPr="00DC2A24" w:rsidRDefault="00DC2A24" w:rsidP="00DC2A24">
      <w:pPr>
        <w:rPr>
          <w:rFonts w:asciiTheme="minorHAnsi" w:hAnsiTheme="minorHAnsi"/>
        </w:rPr>
      </w:pPr>
    </w:p>
    <w:p w14:paraId="07B79372" w14:textId="77777777" w:rsidR="00DC2A24" w:rsidRPr="00DC2A24" w:rsidRDefault="00DC2A24" w:rsidP="00DC2A24">
      <w:pPr>
        <w:rPr>
          <w:rFonts w:asciiTheme="minorHAnsi" w:hAnsiTheme="minorHAnsi"/>
        </w:rPr>
      </w:pPr>
      <w:r w:rsidRPr="00DC2A24">
        <w:rPr>
          <w:rFonts w:asciiTheme="minorHAnsi" w:hAnsiTheme="minorHAnsi"/>
        </w:rPr>
        <w:t xml:space="preserve">Phototroph communities on the bare-ice surface of glaciers in </w:t>
      </w:r>
      <w:r w:rsidRPr="00DC2A24">
        <w:rPr>
          <w:rFonts w:asciiTheme="minorHAnsi" w:hAnsiTheme="minorHAnsi" w:cs="Calibri"/>
        </w:rPr>
        <w:t>﻿</w:t>
      </w:r>
      <w:r w:rsidRPr="00DC2A24">
        <w:rPr>
          <w:rFonts w:asciiTheme="minorHAnsi" w:hAnsiTheme="minorHAnsi"/>
        </w:rPr>
        <w:t xml:space="preserve">Brøggerhalvøya, Svalbard, were investigated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The communities consisted of seven taxa of cyanobacteria and green algae with varying community structures between the glaciers, despite their geographical and glaciological similarities. Variations in community composition may be due to differential mineral loading and surface hydrology between the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{"citationItems":[{"id":"ITEM-1","itemData":{"DOI":"10.3389/feart.2019.00004","ISSN":"22966463","abstract":"During the summer ablation season, Arctic glacier surfaces host a wealth of microbial life. Here, the phototroph communities on the ablating bare-ice surface of three valley glaciers on Brøggerhalvøya, Svalbard were investigated. The communities mainly comprised seven taxa of green algae and cyanobacteria, which have been commonly reported on Arctic glaciers. Although the geographical and glaciological settings of the three studied glaciers are similar, there were differences in total phototroph biomass. The community structure was also distinctive among the glaciers: high dominance of a single taxon of green algae (Ancylonema nordenskiöldii) for Midtre Lovénbreen, abundant cyanobacteria for Austre Brøggerbreen, and diverse green algae for Pedersenbreen. The major soluble ions in the surface ice showed that there was no significant difference in meltwater nutrient conditions between the glaciers, but there were lower concentrations of mineral-derived ions on Midtre Lovénbreen. Consequently, the glacier-specific mineral loading and surface hydrology are inferred to explain the contrast in bare ice algal communities between the glaciers. We hypothesize that local, glacier-specific conditions affect algal communities and the associated influences on carbon cycling and ice-surface albedo.","author":[{"dropping-particle":"","family":"Takeuchi","given":"Nozomu","non-dropping-particle":"","parse-names":false,"suffix":""},{"dropping-particle":"","family":"Tanaka","given":"Sota","non-dropping-particle":"","parse-names":false,"suffix":""},{"dropping-particle":"","family":"Konno","given":"Yudai","non-dropping-particle":"","parse-names":false,"suffix":""},{"dropping-particle":"","family":"Irvine-Fynn","given":"Tristram D.L.","non-dropping-particle":"","parse-names":false,"suffix":""},{"dropping-particle":"","family":"Rassner","given":"Sara M.E.","non-dropping-particle":"","parse-names":false,"suffix":""},{"dropping-particle":"","family":"Edwards","given":"Arwyn","non-dropping-particle":"","parse-names":false,"suffix":""}],"container-title":"Frontiers in Earth Science","id":"ITEM-1","issue":"February","issued":{"date-parts":[["2019"]]},"page":"1-10","title":"Variations in phototroph communities on the ablating bare-ice surface of glaciers on brøggerhalvøya, svalbard","type":"article-journal","volume":"7"},"uris":["http://www.mendeley.com/documents/?uuid=09e80323-e7be-4228-a547-c7765fefa625"]}],"mendeley":{"formattedCitation":"(Takeuchi et al., 2019)","plainTextFormattedCitation":"(Takeuchi et al., 2019)","previouslyFormattedCitation":"(Takeuchi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(Takeuchi et al., 2019)</w:t>
      </w:r>
      <w:r w:rsidRPr="00DC2A24">
        <w:rPr>
          <w:rFonts w:asciiTheme="minorHAnsi" w:hAnsiTheme="minorHAnsi"/>
        </w:rPr>
        <w:fldChar w:fldCharType="end"/>
      </w:r>
      <w:r w:rsidRPr="00DC2A24">
        <w:rPr>
          <w:rFonts w:asciiTheme="minorHAnsi" w:hAnsiTheme="minorHAnsi"/>
        </w:rPr>
        <w:t xml:space="preserve">. </w:t>
      </w:r>
    </w:p>
    <w:p w14:paraId="28A03549" w14:textId="77777777" w:rsidR="00DC2A24" w:rsidRPr="00DC2A24" w:rsidRDefault="00DC2A24" w:rsidP="00DC2A24">
      <w:pPr>
        <w:rPr>
          <w:rFonts w:asciiTheme="minorHAnsi" w:hAnsiTheme="minorHAnsi"/>
        </w:rPr>
      </w:pPr>
    </w:p>
    <w:p w14:paraId="25290631" w14:textId="77777777" w:rsidR="00DC2A24" w:rsidRPr="00DC2A24" w:rsidRDefault="00DC2A24" w:rsidP="00DC2A24">
      <w:pPr>
        <w:rPr>
          <w:rFonts w:asciiTheme="minorHAnsi" w:hAnsiTheme="minorHAnsi"/>
        </w:rPr>
      </w:pPr>
      <w:r w:rsidRPr="00DC2A24">
        <w:rPr>
          <w:rFonts w:asciiTheme="minorHAnsi" w:hAnsiTheme="minorHAnsi"/>
        </w:rPr>
        <w:t xml:space="preserve">A recent investigation of snow algae within the genus </w:t>
      </w:r>
      <w:r w:rsidRPr="00DC2A24">
        <w:rPr>
          <w:rFonts w:asciiTheme="minorHAnsi" w:hAnsiTheme="minorHAnsi"/>
          <w:i/>
        </w:rPr>
        <w:t>Sanguina</w:t>
      </w:r>
      <w:r w:rsidRPr="00DC2A24">
        <w:rPr>
          <w:rFonts w:asciiTheme="minorHAnsi" w:hAnsiTheme="minorHAnsi"/>
        </w:rPr>
        <w:t xml:space="preserve"> and found previously unidentified biogeographic structuring </w:t>
      </w:r>
      <w:r w:rsidRPr="00DC2A24">
        <w:rPr>
          <w:rFonts w:asciiTheme="minorHAnsi" w:hAnsiTheme="minorHAnsi"/>
        </w:rPr>
        <w:fldChar w:fldCharType="begin" w:fldLock="1"/>
      </w:r>
      <w:r w:rsidRPr="00DC2A24">
        <w:rPr>
          <w:rFonts w:asciiTheme="minorHAnsi" w:hAnsiTheme="minorHAnsi"/>
        </w:rPr>
        <w:instrText>ADDIN CSL_CITATION {"citationItems":[{"id":"ITEM-1","itemData":{"DOI":"10.1002/ece3.6772","ISSN":"20457758","abstract":"It has been previously suggested that snow algal species within the genus Sanguina (S. nivaloides and S. aurantia) show no population structure despite being found globally (S. nivaloides) or throughout the Northern Hemisphere (S. aurantia). However, systematic biogeographic research into global distributions is lacking due to few genetic and no genomic resources for these snow algae. Here, using all publicly available and previously unpublished Sanguina sequences of the Internal Transcribed Spacer 2 region, we investigated whether this purported lack of population structure within Sanguina species is supported by additional evidence. Using a minimum entropy decomposition (MED) approach to examine fine-scale genetic population structure, we find that these snow algae populations are largely distinct regionally and have some interesting biogeographic structuring. This is in opposition to the currently accepted idea that Sanguina species lack any observable population structure across their vast ranges and highlights the utility of fine-scale (sub-OTU) analytical tools to delineate geographic and genetic population structure. This work extends the known range of S. aurantia and emphasizes the need for development of genetic and genomic tools for additional studies on snow algae biogeography.","author":[{"dropping-particle":"","family":"Brown","given":"Shawn P.","non-dropping-particle":"","parse-names":false,"suffix":""},{"dropping-particle":"","family":"Tucker","given":"Avery E.","non-dropping-particle":"","parse-names":false,"suffix":""}],"container-title":"Ecology and Evolution","id":"ITEM-1","issue":"20","issued":{"date-parts":[["2020"]]},"page":"11352-11361","title":"Distribution and biogeography of Sanguina snow algae: Fine-scale sequence analyses reveal previously unknown population structure","type":"article-journal","volume":"10"},"uris":["http://www.mendeley.com/documents/?uuid=24615ded-3535-4749-9833-c82a14e134a6"]}],"mendeley":{"formattedCitation":"(S. P. Brown &amp; Tucker, 2020)","plainTextFormattedCitation":"(S. P. Brown &amp; Tucker, 2020)","previouslyFormattedCitation":"(S. P. Brown &amp; Tucker,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Tucker, 2020)</w:t>
      </w:r>
      <w:r w:rsidRPr="00DC2A24">
        <w:rPr>
          <w:rFonts w:asciiTheme="minorHAnsi" w:hAnsiTheme="minorHAnsi"/>
        </w:rPr>
        <w:fldChar w:fldCharType="end"/>
      </w:r>
      <w:r w:rsidRPr="00DC2A24">
        <w:rPr>
          <w:rFonts w:asciiTheme="minorHAnsi" w:hAnsiTheme="minorHAnsi"/>
        </w:rPr>
        <w:t xml:space="preserve">. </w:t>
      </w:r>
    </w:p>
    <w:p w14:paraId="31DF4305" w14:textId="77777777" w:rsidR="00DC2A24" w:rsidRPr="00DC2A24" w:rsidRDefault="00DC2A24" w:rsidP="00DC2A24">
      <w:pPr>
        <w:rPr>
          <w:rFonts w:asciiTheme="minorHAnsi" w:hAnsiTheme="minorHAnsi"/>
        </w:rPr>
      </w:pPr>
    </w:p>
    <w:p w14:paraId="5D1AD9A7" w14:textId="77777777" w:rsidR="00DC2A24" w:rsidRPr="00DC2A24" w:rsidRDefault="00DC2A24" w:rsidP="00DC2A24">
      <w:pPr>
        <w:rPr>
          <w:rFonts w:asciiTheme="minorHAnsi" w:hAnsiTheme="minorHAnsi"/>
        </w:rPr>
      </w:pPr>
      <w:r w:rsidRPr="00DC2A24">
        <w:rPr>
          <w:rFonts w:asciiTheme="minorHAnsi" w:hAnsiTheme="minorHAnsi"/>
        </w:rPr>
        <w:t xml:space="preserve">Mechanisms of community assembly for snow microbial communities are poorly understood. Investigation of snow microbial community biogeography found regionally ubiquitous bacteria and regionally heterogenous fungi, whilst both exhibited heterogenous biogeography at the inter-continental scale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are an important component of snow, even in the absence of visible growth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 xml:space="preserve">. Snow algae did not exhibit any biogeographic structure. Distribution of snow microbiota may be dictated by size-limited propagule dispersal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6A1CB667" w14:textId="77777777" w:rsidR="00DC2A24" w:rsidRPr="00DC2A24" w:rsidRDefault="00DC2A24" w:rsidP="00DC2A24">
      <w:pPr>
        <w:rPr>
          <w:rFonts w:asciiTheme="minorHAnsi" w:hAnsiTheme="minorHAnsi"/>
        </w:rPr>
      </w:pPr>
    </w:p>
    <w:p w14:paraId="6A8E8C58"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Little is known about the dispersal and distribution of snow algae, but is it assumed they subsist as resting structures in frozen snow until liquid water becomes available and resting structures produce flagellated vegetative sexual gametes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79AB00A1" w14:textId="77777777" w:rsidR="00DC2A24" w:rsidRPr="00DC2A24" w:rsidRDefault="00DC2A24" w:rsidP="00DC2A24">
      <w:pPr>
        <w:rPr>
          <w:rFonts w:asciiTheme="minorHAnsi" w:hAnsiTheme="minorHAnsi"/>
        </w:rPr>
      </w:pPr>
    </w:p>
    <w:p w14:paraId="30441993" w14:textId="77777777" w:rsidR="00DC2A24" w:rsidRPr="00DC2A24" w:rsidRDefault="00DC2A24" w:rsidP="00DC2A24">
      <w:pPr>
        <w:rPr>
          <w:rFonts w:asciiTheme="minorHAnsi" w:hAnsiTheme="minorHAnsi"/>
        </w:rPr>
      </w:pPr>
      <w:r w:rsidRPr="00DC2A24">
        <w:rPr>
          <w:rFonts w:asciiTheme="minorHAnsi" w:hAnsiTheme="minorHAnsi"/>
        </w:rPr>
        <w:t xml:space="preserve">Investigation of snow algae in Svalbard found no observable geographic pattern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{"citationItems":[{"id":"ITEM-1","itemData":{"DOI":"10.1007/s003000050272","ISSN":"07224060","abstract":"We mapped coloured snow during the summers of 1995 and 1996 at about 60 localities in the coastal region of northwest Spitsbergen. The colour was mainly induced by snow algae (Chlamydomonas spp. and Chloromonas spp.). In the late summer of 1996, snow algal fields of several hundred meters in size were observed along the west and north coasts. They had no preferred geographical orientation. We studied the abundance of primary pigments and secondary carotenoids from different developmental stages of the snow algae of Chlamydomonas spp. under natural conditions. Extensive accumulation of astaxanthin and its esters accompanied the transition from green biflagellated cells to orange spores, hypnozygotes and dark-red cysts. The photo-protective effect of the secondary carotenoids is enhanced by concentration in cytoplasmic lipid droplets around the nucleus and chloroplast. The nutrient content of meltwater and snow algae had no direct correlation with the content of secondary carotenoids. Relatively high Fe, Ca, P, K and Al contents of snow algae were found, suggesting a good supply of these mineral elements.","author":[{"dropping-particle":"","family":"Müller","given":"T.","non-dropping-particle":"","parse-names":false,"suffix":""},{"dropping-particle":"","family":"Bleiß","given":"W.","non-dropping-particle":"","parse-names":false,"suffix":""},{"dropping-particle":"","family":"Martin","given":"C. D.","non-dropping-particle":"","parse-names":false,"suffix":""},{"dropping-particle":"","family":"Rogaschewski","given":"S.","non-dropping-particle":"","parse-names":false,"suffix":""},{"dropping-particle":"","family":"Fuhr","given":"G.","non-dropping-particle":"","parse-names":false,"suffix":""}],"container-title":"Polar Biology","id":"ITEM-1","issue":"1","issued":{"date-parts":[["1998"]]},"page":"14-32","title":"Snow algae from northwest Svalbard: Their identification, distribution, pigment and nutrient content","type":"article-journal","volume":"20"},"uris":["http://www.mendeley.com/documents/?uuid=14f2d425-d7d0-494f-a9a0-a7406c3ad5db"]}],"mendeley":{"formattedCitation":"(Müller, Bleiß, Martin, Rogaschewski, &amp; Fuhr, 1998)","plainTextFormattedCitation":"(Müller, Bleiß, Martin, Rogaschewski, &amp; Fuhr, 1998)","previouslyFormattedCitation":"(Müller, Bleiß, Martin, Rogaschewski, &amp; Fuhr, 1998)"},"properties":{"noteIndex":0},"schema":"https://github.com/citation-style-language/schema/raw/master/csl-citation.json"}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(Müller, Bleiß, Martin, Rogaschewski, &amp; Fuhr, 1998)</w:t>
      </w:r>
      <w:r w:rsidRPr="00DC2A24">
        <w:rPr>
          <w:rFonts w:asciiTheme="minorHAnsi" w:hAnsiTheme="minorHAnsi"/>
        </w:rPr>
        <w:fldChar w:fldCharType="end"/>
      </w:r>
      <w:r w:rsidRPr="00DC2A24">
        <w:rPr>
          <w:rFonts w:asciiTheme="minorHAnsi" w:hAnsiTheme="minorHAnsi"/>
        </w:rPr>
        <w:t>.</w:t>
      </w:r>
    </w:p>
    <w:p w14:paraId="3F95E442" w14:textId="77777777" w:rsidR="00DC2A24" w:rsidRPr="00DC2A24" w:rsidRDefault="00DC2A24" w:rsidP="00DC2A24">
      <w:pPr>
        <w:rPr>
          <w:rFonts w:asciiTheme="minorHAnsi" w:hAnsiTheme="minorHAnsi"/>
        </w:rPr>
      </w:pPr>
    </w:p>
    <w:p w14:paraId="7462993B" w14:textId="77777777" w:rsidR="00DC2A24" w:rsidRPr="00DC2A24" w:rsidRDefault="00DC2A24" w:rsidP="00DC2A24">
      <w:pPr>
        <w:rPr>
          <w:rFonts w:asciiTheme="minorHAnsi" w:hAnsiTheme="minorHAnsi"/>
        </w:rPr>
      </w:pPr>
      <w:r w:rsidRPr="00DC2A24">
        <w:rPr>
          <w:rFonts w:asciiTheme="minorHAnsi" w:hAnsiTheme="minorHAnsi"/>
        </w:rPr>
        <w:t xml:space="preserve">Little is known about snow algae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{"citationItems":[{"id":"ITEM-1","itemData":{"DOI":"10.1007/s00248-019-01357-z","ISSN":"00953628","PMID":"30868207","abstract":"Snows that persist late into the growing season become colonized with numerous metabolically active microorganisms, yet underlying mechanisms of community assembly and dispersal remain poorly known. We investigated (Illumina MiSeq) snow-borne bacterial, fungal, and algal communities across a latitudinal gradient in Fennoscandia and inter-continental distribution between northern Europe and North America. Our data indicate that bacterial communities are ubiquitous regionally (across Fennoscandia), whereas fungal communities are regionally heterogeneous. Both fungi and bacteria are biogeographically heterogeneous inter-continentally. Snow algae, generally thought to occur in colorful algae blooms (red, green, or yellow) on the snow surface, are molecularly described here as an important component of snows even in absence of visible algal growth. This suggests that snow algae are a previously underestimated major biological component of visually uncolonized snows. In contrast to fungi and bacteria, algae exhibit no discernible inter-continental or regional community structure and exhibit little endemism. These results indicate that global and regional snow microbial communities and their distributions may be dictated by a combination of size-limited propagule dispersal potential and restrictions (bacteria and fungi) and homogenization of ecologically specialized taxa (snow algae) across the globe. These results are among the first to compare inter-continental snow microbial communities and highlight how poorly understood microbial communities in these threatened ephemeral ecosystems are.","author":[{"dropping-particle":"","family":"Brown","given":"Shawn P.","non-dropping-particle":"","parse-names":false,"suffix":""},{"dropping-particle":"","family":"Jumpponen","given":"Ari","non-dropping-particle":"","parse-names":false,"suffix":""}],"container-title":"Microbial Ecology","id":"ITEM-1","issued":{"date-parts":[["2019"]]},"page":"946-958","publisher":"Microbial Ecology","title":"Microbial Ecology of Snow Reveals Taxa-Specific Biogeographical Structure","type":"article-journal"},"uris":["http://www.mendeley.com/documents/?uuid=6b7ea18b-dfca-4db7-8200-f2b84001b8e0"]}],"mendeley":{"formattedCitation":"(S. P. Brown &amp; Jumpponen, 2019)","plainTextFormattedCitation":"(S. P. Brown &amp; Jumpponen, 2019)","previouslyFormattedCitation":"(S. P. Brown &amp; Jumpponen,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(S. P. Brown &amp; Jumpponen, 2019)</w:t>
      </w:r>
      <w:r w:rsidRPr="00DC2A24">
        <w:rPr>
          <w:rFonts w:asciiTheme="minorHAnsi" w:hAnsiTheme="minorHAnsi"/>
        </w:rPr>
        <w:fldChar w:fldCharType="end"/>
      </w:r>
      <w:r w:rsidRPr="00DC2A24">
        <w:rPr>
          <w:rFonts w:asciiTheme="minorHAnsi" w:hAnsiTheme="minorHAnsi"/>
        </w:rPr>
        <w:t>.</w:t>
      </w:r>
    </w:p>
    <w:p w14:paraId="059D63CC" w14:textId="77777777" w:rsidR="00DC2A24" w:rsidRPr="00DC2A24" w:rsidRDefault="00DC2A24" w:rsidP="00DC2A24">
      <w:pPr>
        <w:rPr>
          <w:rFonts w:asciiTheme="minorHAnsi" w:hAnsiTheme="minorHAnsi"/>
        </w:rPr>
      </w:pPr>
    </w:p>
    <w:p w14:paraId="020A4A3A" w14:textId="77777777" w:rsidR="00DC2A24" w:rsidRPr="00DC2A24" w:rsidRDefault="00DC2A24" w:rsidP="00DC2A24">
      <w:pPr>
        <w:rPr>
          <w:rFonts w:asciiTheme="minorHAnsi" w:hAnsiTheme="minorHAnsi"/>
        </w:rPr>
      </w:pPr>
      <w:r w:rsidRPr="00DC2A24">
        <w:rPr>
          <w:rFonts w:asciiTheme="minorHAnsi" w:hAnsiTheme="minorHAnsi"/>
        </w:rPr>
        <w:t xml:space="preserve">There is currently deficient literature on the biogeography and community assembly mechanisms of prokaryotic glacial ice and snow communities. Moreover, to this author’s knowledge there has been no previous attempt to explore the biogeography and community assembly mechanisms of these communities whilst differentiating active and total communities, as well as abundant and rare taxa. </w:t>
      </w:r>
    </w:p>
    <w:p w14:paraId="5FCE40A0" w14:textId="77777777" w:rsidR="00DC2A24" w:rsidRPr="00DC2A24" w:rsidRDefault="00DC2A24" w:rsidP="00DC2A24">
      <w:pPr>
        <w:rPr>
          <w:rFonts w:asciiTheme="minorHAnsi" w:hAnsiTheme="minorHAnsi"/>
        </w:rPr>
      </w:pPr>
    </w:p>
    <w:p w14:paraId="069224C1" w14:textId="77777777" w:rsidR="00DC2A24" w:rsidRPr="00DC2A24" w:rsidRDefault="00DC2A24" w:rsidP="00DC2A24">
      <w:pPr>
        <w:rPr>
          <w:rFonts w:asciiTheme="minorHAnsi" w:hAnsiTheme="minorHAnsi"/>
        </w:rPr>
      </w:pPr>
      <w:r w:rsidRPr="00DC2A24">
        <w:rPr>
          <w:rFonts w:asciiTheme="minorHAnsi" w:hAnsiTheme="minorHAnsi"/>
        </w:rPr>
        <w:t xml:space="preserve">Microbial mats on ice in the Canadian High Arctic confirmed the dominance of a diverse assemblage of cyanobacteria morphospecies in phototrophic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Lovejoy, &amp; Vincent, 2010)","plainTextFormattedCitation":"(Jungblut, Lovejoy, &amp; Vincent, 2010)","previouslyFormattedCitation":"(Jungblut, Lovejoy, &amp; Vincent,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Lovejoy, &amp; Vincent, 2010)</w:t>
      </w:r>
      <w:r w:rsidRPr="00DC2A24">
        <w:rPr>
          <w:rFonts w:asciiTheme="minorHAnsi" w:hAnsiTheme="minorHAnsi"/>
        </w:rPr>
        <w:fldChar w:fldCharType="end"/>
      </w:r>
      <w:r w:rsidRPr="00DC2A24">
        <w:rPr>
          <w:rFonts w:asciiTheme="minorHAnsi" w:hAnsiTheme="minorHAnsi"/>
        </w:rPr>
        <w:t xml:space="preserve">. No significant difference between community composition between sampling sites was observed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{"citationItems":[{"id":"ITEM-1","itemData":{"DOI":"10.1038/ismej.2009.113","ISSN":"17517362","PMID":"19890368","abstract":"Perennially cold habitats are diminishing as a result of climate change; however, little is known of the diversity or biogeography of microbes that thrive in such environments. Here we use targeted 16S rRNA gene surveys to evaluate the global affinities of cold-dwelling cyanobacteria from lake, stream and ice communities living at the northern limit of High Arctic Canada. Pigment signature analysis by HPLC confirmed the dominance of cyanobacteria in the phototrophic communities of these High Arctic microbial mats, with associated populations of chlorophytes and chromophytes. Microscopic analysis of the cyanobacteria revealed a diverse assemblage of morphospecies grouping into orders Oscillatoriales, Nostocales and Chroococcales. The 16S rRNA gene sequences from six clone libraries grouped into a total of 24 ribotypes, with a diversity in each mat ranging from five ribotypes in ice-based communities to 14 in land-based pond communities. However, no significant differences in composition were observed between these two microbial mat systems. Based on clone-library and phylogenetic analysis, several of the High Arctic ribotypes were found to be &gt;99% similar to Antarctic and alpine sequences, including to taxa previously considered endemic to Antarctica. Among the latter, one High Arctic sequence was found 99.8% similar to Leptolyngbya antarctica sequenced from the Larsemann Hills, Antarctica. More than 68% of all identified ribotypes at each site matched only cyanobacterial sequences from perennially cold terrestrial ecosystems, and were &lt;97.5% similar to sequences from warmer environments. These results imply the global distribution of low-temperature cyanobacterial ecotypes throughout the cold terrestrial biosphere.","author":[{"dropping-particle":"","family":"Jungblut","given":"Anne D.","non-dropping-particle":"","parse-names":false,"suffix":""},{"dropping-particle":"","family":"Lovejoy","given":"Connie","non-dropping-particle":"","parse-names":false,"suffix":""},{"dropping-particle":"","family":"Vincent","given":"Warwick F.","non-dropping-particle":"","parse-names":false,"suffix":""}],"container-title":"ISME Journal","id":"ITEM-1","issue":"2","issued":{"date-parts":[["2010"]]},"page":"191-202","publisher":"Nature Publishing Group","title":"Global distribution of cyanobacterial ecotypes in the cold biosphere","type":"article-journal","volume":"4"},"uris":["http://www.mendeley.com/documents/?uuid=8c2eab2b-7f6b-4fa7-b044-6adb4ca872cb"]}],"mendeley":{"formattedCitation":"(Jungblut et al., 2010)","plainTextFormattedCitation":"(Jungblut et al., 2010)","previouslyFormattedCitation":"(Jungblut et al.,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(Jungblut et al., 2010)</w:t>
      </w:r>
      <w:r w:rsidRPr="00DC2A24">
        <w:rPr>
          <w:rFonts w:asciiTheme="minorHAnsi" w:hAnsiTheme="minorHAnsi"/>
        </w:rPr>
        <w:fldChar w:fldCharType="end"/>
      </w:r>
      <w:r w:rsidRPr="00DC2A24">
        <w:rPr>
          <w:rFonts w:asciiTheme="minorHAnsi" w:hAnsiTheme="minorHAnsi"/>
        </w:rPr>
        <w:t xml:space="preserve">. </w:t>
      </w:r>
    </w:p>
    <w:p w14:paraId="2F98B670" w14:textId="77777777" w:rsidR="00DC2A24" w:rsidRDefault="00DC2A24" w:rsidP="00DC2A24">
      <w:pPr>
        <w:rPr>
          <w:rFonts w:eastAsiaTheme="minorEastAsia"/>
        </w:rPr>
      </w:pPr>
    </w:p>
    <w:p w14:paraId="109BB49E" w14:textId="77777777" w:rsidR="00DC2A24" w:rsidRPr="00D84D66" w:rsidRDefault="00DC2A24" w:rsidP="00DC2A24">
      <w:pPr>
        <w:pStyle w:val="Heading4"/>
      </w:pPr>
      <w:r>
        <w:t>Seeding</w:t>
      </w:r>
    </w:p>
    <w:p w14:paraId="406CC147" w14:textId="77777777" w:rsidR="00DC2A24" w:rsidRDefault="00DC2A24" w:rsidP="00DC2A24"/>
    <w:p w14:paraId="273F9D42" w14:textId="77777777" w:rsidR="00DC2A24" w:rsidRDefault="00DC2A24" w:rsidP="003453BB">
      <w:pPr>
        <w:pStyle w:val="ListParagraph"/>
        <w:numPr>
          <w:ilvl w:val="0"/>
          <w:numId w:val="22"/>
        </w:numPr>
      </w:pPr>
      <w:r>
        <w:t xml:space="preserve">Cryoconite sediment may be seeded by microorganisms from adjacent terrestrial and aquatic sources, helping to explain regional differences in community composition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4E80A5FF" w14:textId="77777777" w:rsidR="00DC2A24" w:rsidRDefault="00DC2A24" w:rsidP="003453BB">
      <w:pPr>
        <w:pStyle w:val="ListParagraph"/>
        <w:numPr>
          <w:ilvl w:val="0"/>
          <w:numId w:val="22"/>
        </w:numPr>
      </w:pPr>
      <w:r>
        <w:t xml:space="preserve">Algal community composition of cryoconite holes on Canada Glacier, Antarctica were found to be the same species as algal mats found on nearby lakes, suggesting the mats may be blow onto the glacier surface by strong winds and inoculating the holes </w:t>
      </w:r>
      <w:r>
        <w:fldChar w:fldCharType="begin" w:fldLock="1"/>
      </w:r>
      <w:r>
        <w:instrText>ADDIN CSL_CITATION {"citationItems":[{"id":"ITEM-1","itemData":{"author":[{"dropping-particle":"","family":"Wharton Jr","given":"R. A.","non-dropping-particle":"","parse-names":false,"suffix":""},{"dropping-particle":"","family":"Vinyard","given":"W. C.","non-dropping-particle":"","parse-names":false,"suffix":""},{"dropping-particle":"","family":"Parker","given":"B. C.","non-dropping-particle":"","parse-names":false,"suffix":""},{"dropping-particle":"","family":"Simmons Jr","given":"G. M.","non-dropping-particle":"","parse-names":false,"suffix":""},{"dropping-particle":"","family":"Seaburg","given":"K. G.","non-dropping-particle":"","parse-names":false,"suffix":""}],"container-title":"Physologia","id":"ITEM-1","issue":"2","issued":{"date-parts":[["1981"]]},"page":"208-211","title":"Algae in cryoconite holes on Canada Glacier in southern Victorialand, Antarctica","type":"article-journal","volume":"20"},"uris":["http://www.mendeley.com/documents/?uuid=50a2a698-52db-45ca-b4de-4eecf0365849"]}],"mendeley":{"formattedCitation":"(Wharton Jr et al., 1981)","plainTextFormattedCitation":"(Wharton Jr et al., 1981)","previouslyFormattedCitation":"(Wharton Jr et al., 1981)"},"properties":{"noteIndex":0},"schema":"https://github.com/citation-style-language/schema/raw/master/csl-citation.json"}</w:instrText>
      </w:r>
      <w:r>
        <w:fldChar w:fldCharType="separate"/>
      </w:r>
      <w:r w:rsidRPr="00D52FB0">
        <w:rPr>
          <w:noProof/>
        </w:rPr>
        <w:t>(Wharton Jr et al., 1981)</w:t>
      </w:r>
      <w:r>
        <w:fldChar w:fldCharType="end"/>
      </w:r>
      <w:r>
        <w:t xml:space="preserve">. </w:t>
      </w:r>
    </w:p>
    <w:p w14:paraId="386D0A3E" w14:textId="77777777" w:rsidR="00DC2A24" w:rsidRDefault="00DC2A24" w:rsidP="003453BB">
      <w:pPr>
        <w:pStyle w:val="ListParagraph"/>
        <w:numPr>
          <w:ilvl w:val="0"/>
          <w:numId w:val="22"/>
        </w:numPr>
      </w:pPr>
      <w:r>
        <w:t xml:space="preserve">Particulate minerals may also be transported onto the glacier surface via adjacent nunataks (mountain peaks surrounded by glacier ice) and moraines </w:t>
      </w:r>
      <w:r>
        <w:fldChar w:fldCharType="begin" w:fldLock="1"/>
      </w:r>
      <w:r>
        <w:instrText>ADDIN CSL_CITATION {"citationItems":[{"id":"ITEM-1","itemData":{"DOI":"10.2307/1309818","ISSN":"00063568","PMID":"11539025","abstract":"Discusses cryoconite holes on glaciers, the physical and biological factors involved in their formation, their functioning as ecosystems, and the organisms they contain. -from Current Antarctic Literature","author":[{"dropping-particle":"","family":"Wharton","given":"R. A.","non-dropping-particle":"","parse-names":false,"suffix":""},{"dropping-particle":"","family":"McKay","given":"C. P.","non-dropping-particle":"","parse-names":false,"suffix":""},{"dropping-particle":"","family":"Simmons","given":"G. M.","non-dropping-particle":"","parse-names":false,"suffix":""},{"dropping-particle":"","family":"Parker","given":"B. C.","non-dropping-particle":"","parse-names":false,"suffix":""}],"container-title":"Bioscience","id":"ITEM-1","issue":"8","issued":{"date-parts":[["1985"]]},"page":"499-503","title":"Cryoconite Holes on Glaciers","type":"article-journal","volume":"35"},"uris":["http://www.mendeley.com/documents/?uuid=1160d7c0-ebe3-4dea-b4b8-4ffeb2920dee"]}],"mendeley":{"formattedCitation":"(Wharton et al., 1985)","plainTextFormattedCitation":"(Wharton et al., 1985)","previouslyFormattedCitation":"(Wharton et al., 1985)"},"properties":{"noteIndex":0},"schema":"https://github.com/citation-style-language/schema/raw/master/csl-citation.json"}</w:instrText>
      </w:r>
      <w:r>
        <w:fldChar w:fldCharType="separate"/>
      </w:r>
      <w:r w:rsidRPr="00D52FB0">
        <w:rPr>
          <w:noProof/>
        </w:rPr>
        <w:t>(Wharton et al., 1985)</w:t>
      </w:r>
      <w:r>
        <w:fldChar w:fldCharType="end"/>
      </w:r>
      <w:r>
        <w:t xml:space="preserve">. </w:t>
      </w:r>
    </w:p>
    <w:p w14:paraId="4A2EC7DC" w14:textId="77777777" w:rsidR="00DC2A24" w:rsidRDefault="00DC2A24" w:rsidP="003453BB">
      <w:pPr>
        <w:pStyle w:val="ListParagraph"/>
        <w:numPr>
          <w:ilvl w:val="0"/>
          <w:numId w:val="22"/>
        </w:numPr>
      </w:pPr>
      <w:r>
        <w:t xml:space="preserve">Cryoconite communities are often composed of the same species as adjacent glacial streams and lakes whilst differing more strongly from local terrestrial habitats, suggesting that stream and lake productivity influences cryoconite community assemblages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 xml:space="preserve">. </w:t>
      </w:r>
    </w:p>
    <w:p w14:paraId="7FB62CDE" w14:textId="77777777" w:rsidR="00DC2A24" w:rsidRDefault="00DC2A24" w:rsidP="003453BB">
      <w:pPr>
        <w:pStyle w:val="ListParagraph"/>
        <w:numPr>
          <w:ilvl w:val="0"/>
          <w:numId w:val="22"/>
        </w:numPr>
      </w:pPr>
      <w:r>
        <w:t xml:space="preserve">Glaciers within the McMurdo Dry Valleys have exhibited an overlap in species assemblages, suggesting there is strong cross seeding via aeolian transport regionally </w:t>
      </w:r>
      <w:r>
        <w:fldChar w:fldCharType="begin" w:fldLock="1"/>
      </w:r>
      <w:r>
        <w:instrText>ADDIN CSL_CITATION {"citationItems":[{"id":"ITEM-1","itemData":{"DOI":"10.1657/1523-0430(2004)036[0084:TBABOC]2.0.CO;2","ISSN":"15230430","abstract":"Once thought of as inert, ice has been increasingly recognized as a habitat suitable for life. The landscape of the MCMurdo Dry Valleys (MCM) of Antarctica is dominated by glaciers, and glacier melt is the primary water source for life in soils, streams, and lakes. The glaciers, despite their cold and lifeless appearance, offer functioning habitats for life. The major objective of this study was to examine biogeochemical characteristics of miniecosystems present in cryoconite holes and to determine links to other components (soils, streams, and lakes) of the dry valley landscape. We examined cryoconite holes from 5 glaciers spanning the length of Taylor Valley, one of many valleys in the MCM. Cryoconite biotic communities were composed of the same species observed in streams and lakes, namely, cyanobacteria (Chlorococcus, Chroococcus, Crinalium, Oscillatoria, Nostoc, and Sprirulina), rotifers (Philodina gregaria and Cephalodella catellina), tardigrades (Acutuncus antarcticus and Hypsibius spp.), and cillates. Biotic communities did not reflect the composition of the immediately surrounding environments, suggesting the effects of eolian mixing and transport of sediments and biota across the valley. Gradients of chemistry and biotic abundance in cryoconite holes reflected the position of each glacier in the valley. Nitrogen and organic carbon concentration patterns across glaciers potentially resulted from biological activities in cryoconite holes. Properties of holes were stable from one to the next sampling season, suggesting that changes of cryoconite hole properties develop on longer than yearly time scales.","author":[{"dropping-particle":"","family":"Porazinska","given":"D. L.","non-dropping-particle":"","parse-names":false,"suffix":""},{"dropping-particle":"","family":"Fountain","given":"A. G.","non-dropping-particle":"","parse-names":false,"suffix":""},{"dropping-particle":"","family":"Nylen","given":"T. H.","non-dropping-particle":"","parse-names":false,"suffix":""},{"dropping-particle":"","family":"Tranter","given":"M.","non-dropping-particle":"","parse-names":false,"suffix":""},{"dropping-particle":"","family":"Virginia","given":"R. A.","non-dropping-particle":"","parse-names":false,"suffix":""},{"dropping-particle":"","family":"Wall","given":"D. H.","non-dropping-particle":"","parse-names":false,"suffix":""}],"container-title":"Arctic, Antarctic, and Alpine Research","id":"ITEM-1","issue":"1","issued":{"date-parts":[["2004"]]},"page":"84-91","title":"The biodiversity and biogeochemistry of cryoconite holes from McMurdo Dry Valley glaciers, Antarctica","type":"article-journal","volume":"36"},"uris":["http://www.mendeley.com/documents/?uuid=a6532def-e684-40d1-b469-8af560a6444a"]}],"mendeley":{"formattedCitation":"(Porazinska et al., 2004)","plainTextFormattedCitation":"(Porazinska et al., 2004)","previouslyFormattedCitation":"(Porazinska et al., 2004)"},"properties":{"noteIndex":0},"schema":"https://github.com/citation-style-language/schema/raw/master/csl-citation.json"}</w:instrText>
      </w:r>
      <w:r>
        <w:fldChar w:fldCharType="separate"/>
      </w:r>
      <w:r w:rsidRPr="00D52FB0">
        <w:rPr>
          <w:noProof/>
        </w:rPr>
        <w:t>(Porazinska et al., 2004)</w:t>
      </w:r>
      <w:r>
        <w:fldChar w:fldCharType="end"/>
      </w:r>
      <w:r>
        <w:t>.</w:t>
      </w:r>
    </w:p>
    <w:p w14:paraId="0AE43AB6" w14:textId="77777777" w:rsidR="00DC2A24" w:rsidRDefault="00DC2A24" w:rsidP="003453BB">
      <w:pPr>
        <w:pStyle w:val="ListParagraph"/>
        <w:numPr>
          <w:ilvl w:val="0"/>
          <w:numId w:val="22"/>
        </w:numPr>
      </w:pPr>
      <w:r>
        <w:t xml:space="preserve">Diatoms are often found where cryoconite inoculi is sourced from ice-marginal lakes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70AD078B" w14:textId="77777777" w:rsidR="00DC2A24" w:rsidRDefault="00DC2A24" w:rsidP="003453BB">
      <w:pPr>
        <w:pStyle w:val="ListParagraph"/>
        <w:numPr>
          <w:ilvl w:val="0"/>
          <w:numId w:val="22"/>
        </w:numPr>
      </w:pPr>
      <w:r>
        <w:t xml:space="preserve">Diatom species richness in cryoconite holes increased with diatom species richness in adjacent streams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F55ED8">
        <w:rPr>
          <w:noProof/>
        </w:rPr>
        <w:t>(Stanish et al., 2013)</w:t>
      </w:r>
      <w:r>
        <w:fldChar w:fldCharType="end"/>
      </w:r>
      <w:r>
        <w:t>.</w:t>
      </w:r>
    </w:p>
    <w:p w14:paraId="39075EE0" w14:textId="77777777" w:rsidR="00DC2A24" w:rsidRPr="00D52FB0" w:rsidRDefault="00DC2A24" w:rsidP="003453BB">
      <w:pPr>
        <w:pStyle w:val="ListParagraph"/>
        <w:numPr>
          <w:ilvl w:val="0"/>
          <w:numId w:val="22"/>
        </w:numPr>
      </w:pPr>
      <w:r>
        <w:t xml:space="preserve">Investigations of cryoconite diatom communities of </w:t>
      </w:r>
      <w:r w:rsidRPr="00E939F7">
        <w:rPr>
          <w:rFonts w:ascii="Calibri" w:hAnsi="Calibri" w:cs="Calibri"/>
          <w:color w:val="000000"/>
        </w:rPr>
        <w:t>Nordenskiöld glacier</w:t>
      </w:r>
      <w:r>
        <w:rPr>
          <w:rFonts w:ascii="Calibri" w:hAnsi="Calibri" w:cs="Calibri"/>
          <w:color w:val="000000"/>
        </w:rPr>
        <w:t xml:space="preserve"> found the communities differed significantly from those in adjacent lakes and ponds, suggesting they may be seeded from alternative, possibly terrestrial, allochthonous sources </w:t>
      </w:r>
      <w:r>
        <w:rPr>
          <w:rFonts w:ascii="Calibri" w:hAnsi="Calibri" w:cs="Calibri"/>
          <w:color w:val="000000"/>
        </w:rPr>
        <w:fldChar w:fldCharType="begin" w:fldLock="1"/>
      </w:r>
      <w:r>
        <w:rPr>
          <w:rFonts w:ascii="Calibri" w:hAnsi="Calibri" w:cs="Calibri"/>
          <w:color w:val="000000"/>
        </w:rPr>
        <w:instrText>ADDIN CSL_CITATION {"citationItems":[{"id":"ITEM-1","itemData":{"DOI":"10.5817/CPR2015-2-11","ISSN":"18050697","abstract":"Cryoconite holes are small, extreme habitats, widespread in the ablation zones of glaciers worldwide. They can provide a suitable environment for microorganisms including bacteria, cyanobacteria, algae, fungi, and invertebrates. Diatoms have been previously recovered from cryoconite holes of Greenland and of Svalbard, and recent findings from Antarctica suggest that cryoconite holes may harbor a unique diatom flora distinct from other aquatic habitats nearby. In the present study, we characterize the diatom communities of Nordenskiöld glacier cryoconite holes in Billefjorden (Svalbard, Spitsbergen), and multivariate approaches were used to compare them with three freshwater localities in the immediate vicinity to investigate possible sources of the species pool. We found cryoconite holes to have similar or greater average genus-richness than adjacent lake/ponds habitats, even though lower numbers of valves were recovered. Overall, cryoconite hole diatom communities differed significantly from those observed in lakes, suggesting that other sources actively contribute to these communities than nearby lakes alone. This further suggests that (i) diatoms present in cryoconite might not exclusively originate from aquatic habitats, but also from (semi-) terrestrial ones; and (ii) that a much wider area than the immediate surroundings should be considered as a possible source for cryoconite diatom flora.","author":[{"dropping-particle":"","family":"Vinšová","given":"Petra","non-dropping-particle":"","parse-names":false,"suffix":""},{"dropping-particle":"","family":"Pinseel","given":"Eveline","non-dropping-particle":"","parse-names":false,"suffix":""},{"dropping-particle":"","family":"Kohler","given":"Tyler J.","non-dropping-particle":"","parse-names":false,"suffix":""},{"dropping-particle":"","family":"Vijver","given":"Bart","non-dropping-particle":"Van de","parse-names":false,"suffix":""},{"dropping-particle":"","family":"Žárský","given":"Jakub D.","non-dropping-particle":"","parse-names":false,"suffix":""},{"dropping-particle":"","family":"Kavan","given":"Jan","non-dropping-particle":"","parse-names":false,"suffix":""},{"dropping-particle":"","family":"Kopalová","given":"Kateřina","non-dropping-particle":"","parse-names":false,"suffix":""}],"container-title":"Czech Polar Reports","id":"ITEM-1","issue":"2","issued":{"date-parts":[["2015"]]},"page":"112-133","title":"Diatoms in cryoconite holes and adjacent proglacial freshwater sediments, nordenskiöld glacier (spitsbergen, high arctic)","type":"article-journal","volume":"5"},"uris":["http://www.mendeley.com/documents/?uuid=a3fae054-1388-4979-b8e5-6fafa3576a9f"]}],"mendeley":{"formattedCitation":"(Vinšová et al., 2015)","plainTextFormattedCitation":"(Vinšová et al., 2015)","previouslyFormattedCitation":"(Vinšová et al., 2015)"},"properties":{"noteIndex":0},"schema":"https://github.com/citation-style-language/schema/raw/master/csl-citation.json"}</w:instrText>
      </w:r>
      <w:r>
        <w:rPr>
          <w:rFonts w:ascii="Calibri" w:hAnsi="Calibri" w:cs="Calibri"/>
          <w:color w:val="000000"/>
        </w:rPr>
        <w:fldChar w:fldCharType="separate"/>
      </w:r>
      <w:r w:rsidRPr="00D52FB0">
        <w:rPr>
          <w:rFonts w:ascii="Calibri" w:hAnsi="Calibri" w:cs="Calibri"/>
          <w:noProof/>
          <w:color w:val="000000"/>
        </w:rPr>
        <w:t>(Vinšová et al., 2015)</w:t>
      </w:r>
      <w:r>
        <w:rPr>
          <w:rFonts w:ascii="Calibri" w:hAnsi="Calibri" w:cs="Calibri"/>
          <w:color w:val="000000"/>
        </w:rPr>
        <w:fldChar w:fldCharType="end"/>
      </w:r>
      <w:r>
        <w:rPr>
          <w:rFonts w:ascii="Calibri" w:hAnsi="Calibri" w:cs="Calibri"/>
          <w:color w:val="000000"/>
        </w:rPr>
        <w:t>.</w:t>
      </w:r>
    </w:p>
    <w:p w14:paraId="6ACF891F" w14:textId="77777777" w:rsidR="00DC2A24" w:rsidRDefault="00DC2A24" w:rsidP="00DC2A24"/>
    <w:p w14:paraId="36CC4A9F" w14:textId="77777777" w:rsidR="00DC2A24" w:rsidRDefault="00DC2A24" w:rsidP="00DC2A24">
      <w:pPr>
        <w:pStyle w:val="Heading4"/>
      </w:pPr>
      <w:r>
        <w:t>Deterministic: Abiotic drivers</w:t>
      </w:r>
    </w:p>
    <w:p w14:paraId="56578004" w14:textId="77777777" w:rsidR="00DC2A24" w:rsidRDefault="00DC2A24" w:rsidP="00DC2A24"/>
    <w:p w14:paraId="75D6F384" w14:textId="77777777" w:rsidR="00DC2A24" w:rsidRDefault="00DC2A24" w:rsidP="003453BB">
      <w:pPr>
        <w:pStyle w:val="ListParagraph"/>
        <w:numPr>
          <w:ilvl w:val="0"/>
          <w:numId w:val="22"/>
        </w:numPr>
      </w:pPr>
      <w:r>
        <w:t xml:space="preserve">Cryoconite community structure has been shown to be significantly associated with six environmental variables (electrical conductivity, elevation, nitrite concentration, nitrate concentration, dissolved reactive phosphorus concentration and cryoconite hole depth) for ice-lidded, low disturbance holes, whereas open holes with high meltwater flow did not, possibly due to high habitat variability continually resetting the community </w:t>
      </w:r>
      <w:r>
        <w:fldChar w:fldCharType="begin" w:fldLock="1"/>
      </w:r>
      <w:r>
        <w:instrText>ADDIN CSL_CITATION {"citationItems":[{"id":"ITEM-1","itemData":{"DOI":"10.1007/s00300-003-0580-2","ISSN":"07224060","abstract":"The cylindrical meltholes present in the ablation zones of many glaciers (termed cryoconite holes) contain complex microbial communities. A canonical correspondence analysis (CCA) of community structure and environmental gradients for cryoconite holes on two glaciers was undertaken. The Canada Glacier (77°37′S, 162°55′E) is located in the McMurdo Dry Valleys of Antarctica. The White Glacier (79°27′N, 90°40′W) is located on Axel Heiberg Island, Nunavut Territory, Canada. These glaciers are at similar, yet antipodal latitudes, are roughly the same size and endure approximately the same mean annual temperature. The Canada Glacier cryoconite communities were found to be significantly (P = 0-001) associated with six environmental variables, which together explained 55% of the biological variation. The White Glacier cryoconite communities were not significantly associated with environmental variables. The differences in CCA results were attributed to the relative amount of disturbance and isolation between each glacier's cryoconite holes. Canada Glacier cryoconite holes were mostly ice-covered and undisturbed by meltwater flow, whereas high meltwater production and open cryoconite holes on the White Glacier may continually reset the community structure and habitat variability due to inter-hole mixing.","author":[{"dropping-particle":"","family":"Mueller","given":"D. R.","non-dropping-particle":"","parse-names":false,"suffix":""},{"dropping-particle":"","family":"Pollard","given":"W. H.","non-dropping-particle":"","parse-names":false,"suffix":""}],"container-title":"Polar Biology","id":"ITEM-1","issue":"2","issued":{"date-parts":[["2004"]]},"page":"66-74","title":"Gradient analysis of cryoconite ecosystems from two polar glaciers","type":"article-journal","volume":"27"},"uris":["http://www.mendeley.com/documents/?uuid=37e49be0-fc5c-4590-bcef-c909fa1f95eb"]}],"mendeley":{"formattedCitation":"(D. R. Mueller &amp; Pollard, 2004)","plainTextFormattedCitation":"(D. R. Mueller &amp; Pollard, 2004)","previouslyFormattedCitation":"(D. R. Mueller &amp; Pollard, 2004)"},"properties":{"noteIndex":0},"schema":"https://github.com/citation-style-language/schema/raw/master/csl-citation.json"}</w:instrText>
      </w:r>
      <w:r>
        <w:fldChar w:fldCharType="separate"/>
      </w:r>
      <w:r w:rsidRPr="00D52FB0">
        <w:rPr>
          <w:noProof/>
        </w:rPr>
        <w:t>(D. R. Mueller &amp; Pollard, 2004)</w:t>
      </w:r>
      <w:r>
        <w:fldChar w:fldCharType="end"/>
      </w:r>
      <w:r>
        <w:t xml:space="preserve">. </w:t>
      </w:r>
    </w:p>
    <w:p w14:paraId="5248F587" w14:textId="77777777" w:rsidR="00DC2A24" w:rsidRDefault="00DC2A24" w:rsidP="003453BB">
      <w:pPr>
        <w:pStyle w:val="ListParagraph"/>
        <w:numPr>
          <w:ilvl w:val="0"/>
          <w:numId w:val="22"/>
        </w:numPr>
      </w:pPr>
      <w:r>
        <w:t xml:space="preserve">Investigations of cryoconite bacterial communities across three Svalbard glaciers using terminal fragment length polymorphism (T-RFLP) found distinct differences between the cold valley glacier, relative to the two polythermal glaciers with corresponding differences in organic matter content, temperature and metabolic activity. The disparities between these communities may be due to the longer upper glacial drainage ‘fetch’ of the cold valley glacier leading to more discrete and less widespread local drainage in comparison to the polythermal glaciers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w:t>
      </w:r>
    </w:p>
    <w:p w14:paraId="54002F82" w14:textId="77777777" w:rsidR="00DC2A24" w:rsidRDefault="00DC2A24" w:rsidP="003453BB">
      <w:pPr>
        <w:pStyle w:val="ListParagraph"/>
        <w:numPr>
          <w:ilvl w:val="0"/>
          <w:numId w:val="22"/>
        </w:numPr>
      </w:pPr>
      <w:r>
        <w:t xml:space="preserve">High glacier melt is associated with community homogeneity between holes </w:t>
      </w:r>
      <w:r>
        <w:fldChar w:fldCharType="begin" w:fldLock="1"/>
      </w:r>
      <w:r>
        <w:instrText>ADDIN CSL_CITATION {"citationItems":[{"id":"ITEM-1","itemData":{"author":[{"dropping-particle":"","family":"Hodson","given":"Amy","non-dropping-particle":"","parse-names":false,"suffix":""},{"dropping-particle":"","family":"Anesio","given":"Alexandre M","non-dropping-particle":"","parse-names":false,"suffix":""},{"dropping-particle":"","family":"Fountain","given":"Andrew G","non-dropping-particle":"","parse-names":false,"suffix":""},{"dropping-particle":"","family":"Laybourn-perry","given":"Johanna","non-dropping-particle":"","parse-names":false,"suffix":""},{"dropping-particle":"","family":"Sattler","given":"Birgit","non-dropping-particle":"","parse-names":false,"suffix":""}],"id":"ITEM-1","issue":"1","issued":{"date-parts":[["2008"]]},"page":"41-67","title":"Glacial Ecosystems","type":"article-journal","volume":"78"},"uris":["http://www.mendeley.com/documents/?uuid=6fad60a7-4dc1-4f76-8c2f-9224c9899a77"]}],"mendeley":{"formattedCitation":"(Amy Hodson et al., 2008)","plainTextFormattedCitation":"(Amy Hodson et al., 2008)","previouslyFormattedCitation":"(Amy Hodson et al., 2008)"},"properties":{"noteIndex":0},"schema":"https://github.com/citation-style-language/schema/raw/master/csl-citation.json"}</w:instrText>
      </w:r>
      <w:r>
        <w:fldChar w:fldCharType="separate"/>
      </w:r>
      <w:r w:rsidRPr="00D52FB0">
        <w:rPr>
          <w:noProof/>
        </w:rPr>
        <w:t>(Amy Hodson et al., 2008)</w:t>
      </w:r>
      <w:r>
        <w:fldChar w:fldCharType="end"/>
      </w:r>
      <w:r>
        <w:t>.</w:t>
      </w:r>
    </w:p>
    <w:p w14:paraId="262B648C" w14:textId="77777777" w:rsidR="00DC2A24" w:rsidRDefault="00DC2A24" w:rsidP="003453BB">
      <w:pPr>
        <w:pStyle w:val="ListParagraph"/>
        <w:numPr>
          <w:ilvl w:val="0"/>
          <w:numId w:val="22"/>
        </w:numPr>
      </w:pPr>
      <w:r>
        <w:t xml:space="preserve">Molecular investigation of cryoconite microbial communities on the Greenland Ice Sheet over the melt season found the communities to be stable throughout the ablation season, although there was evidence of rapid turnover at the onset of melting </w:t>
      </w:r>
      <w:r>
        <w:fldChar w:fldCharType="begin" w:fldLock="1"/>
      </w:r>
      <w:r>
        <w:instrText>ADDIN CSL_CITATION {"citationItems":[{"id":"ITEM-1","itemData":{"DOI":"10.3389/fmicb.2015.00193","ISSN":"1664302X","abstract":"The first molecular-based studies of microbes in snow and on glaciers have only recently been performed on the vast Greenland Ice Sheet (GrIS). Aeolian microbial seeding is hypothesized to impact on glacier surface community compositions. Localized melting of glacier debris (cryoconite) into the surface ice forms cryoconite holes, which are considered 'hot spots' for microbial activity on glaciers. To date, few studies have attempted to assess the origin and evolution of cryoconite and cryoconite hole communities throughout a melt season. In this study, a range of experimental approaches was used for the first time to study the inputs, temporal and structural transformations of GrIS microbial communities over the course of a whole ablation season. Small amounts of aeolian (wind and snow) microbes were potentially seeding the stable communities that were already present on the glacier (composed mainly of Proteobacteria, Cyanobacteria, and Actinobacteria). However, the dominant bacterial taxa in the aeolian samples (Firmicutes) did not establish themselves in local glacier surface communities. Cryoconite and cryoconite hole community composition remained stable throughout the ablation season following the fast community turnover, which accompanied the initial snow melt. The presence of stable communities in cryoconite and cryoconite holes on the GrIS will allow future studies to assess glacier surface microbial diversity at individual study sites from sampling intervals of short duration only. Aeolian inputs also had significantly different organic δ13C values (-28.0 to -27.0%) from the glacier surface values (-25.7 to -23.6%), indicating that in situ microbial processes are important in fixing new organic matter and transforming aeolian organic carbon. The continuous productivity of stable communities over one melt season makes them important contributors to biogeochemical nutrient cycling on glaciers.","author":[{"dropping-particle":"","family":"Musilova","given":"Michaela","non-dropping-particle":"","parse-names":false,"suffix":""},{"dropping-particle":"","family":"Tranter","given":"Martyn","non-dropping-particle":"","parse-names":false,"suffix":""},{"dropping-particle":"","family":"Bennett","given":"Sarah A.","non-dropping-particle":"","parse-names":false,"suffix":""},{"dropping-particle":"","family":"Wadham","given":"Jemma","non-dropping-particle":"","parse-names":false,"suffix":""},{"dropping-particle":"","family":"Anesio","given":"Alexandre M.","non-dropping-particle":"","parse-names":false,"suffix":""}],"container-title":"Frontiers in Microbiology","id":"ITEM-1","issue":"MAR","issued":{"date-parts":[["2015"]]},"page":"1-10","title":"Stable microbial community composition on the Greenland Ice Sheet","type":"article-journal","volume":"6"},"uris":["http://www.mendeley.com/documents/?uuid=026fa97f-f30b-43e1-ba60-4f23fb599861"]}],"mendeley":{"formattedCitation":"(Musilova, Tranter, Bennett, Wadham, &amp; Anesio, 2015)","plainTextFormattedCitation":"(Musilova, Tranter, Bennett, Wadham, &amp; Anesio, 2015)","previouslyFormattedCitation":"(Musilova, Tranter, Bennett, Wadham, &amp; Anesio, 2015)"},"properties":{"noteIndex":0},"schema":"https://github.com/citation-style-language/schema/raw/master/csl-citation.json"}</w:instrText>
      </w:r>
      <w:r>
        <w:fldChar w:fldCharType="separate"/>
      </w:r>
      <w:r w:rsidRPr="00B568C2">
        <w:rPr>
          <w:noProof/>
        </w:rPr>
        <w:t>(Musilova, Tranter, Bennett, Wadham, &amp; Anesio, 2015)</w:t>
      </w:r>
      <w:r>
        <w:fldChar w:fldCharType="end"/>
      </w:r>
      <w:r>
        <w:t>.</w:t>
      </w:r>
    </w:p>
    <w:p w14:paraId="69BD0BEC" w14:textId="77777777" w:rsidR="00DC2A24" w:rsidRDefault="00DC2A24" w:rsidP="003453BB">
      <w:pPr>
        <w:pStyle w:val="ListParagraph"/>
        <w:numPr>
          <w:ilvl w:val="0"/>
          <w:numId w:val="22"/>
        </w:numPr>
      </w:pPr>
      <w:r>
        <w:t xml:space="preserve">Authors suggest variation in limited nutrient availability is the main driven in microalgae and invertebrate grazer community variation </w:t>
      </w:r>
      <w:r>
        <w:fldChar w:fldCharType="begin" w:fldLock="1"/>
      </w:r>
      <w:r>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fldChar w:fldCharType="separate"/>
      </w:r>
      <w:r w:rsidRPr="00D52FB0">
        <w:rPr>
          <w:noProof/>
        </w:rPr>
        <w:t>(Vonnahme et al., 2016)</w:t>
      </w:r>
      <w:r>
        <w:fldChar w:fldCharType="end"/>
      </w:r>
      <w:r>
        <w:t>.</w:t>
      </w:r>
    </w:p>
    <w:p w14:paraId="147F5E5D" w14:textId="77777777" w:rsidR="00DC2A24" w:rsidRDefault="00DC2A24" w:rsidP="003453BB">
      <w:pPr>
        <w:pStyle w:val="ListParagraph"/>
        <w:numPr>
          <w:ilvl w:val="0"/>
          <w:numId w:val="22"/>
        </w:numPr>
      </w:pPr>
      <w:r>
        <w:t xml:space="preserve">An investigation into diatom communities in the Taylor Valley, McMurdo Dry Valleys, Antarctica, cryoconite holes found hole position in the valley was a key determinant of community composition and communities were dominated by </w:t>
      </w:r>
      <w:r w:rsidRPr="002374C8">
        <w:rPr>
          <w:i/>
        </w:rPr>
        <w:t>﻿Muelleria</w:t>
      </w:r>
      <w:r w:rsidRPr="002374C8">
        <w:t xml:space="preserve"> and </w:t>
      </w:r>
      <w:r w:rsidRPr="002374C8">
        <w:rPr>
          <w:i/>
        </w:rPr>
        <w:t>Diadesmis</w:t>
      </w:r>
      <w:r>
        <w:t xml:space="preserv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 xml:space="preserve">. The species richness gradient also decreased with distance from the coastline as proximity to the coast can increase precipitation and productivity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7553D266" w14:textId="77777777" w:rsidR="00DC2A24" w:rsidRDefault="00DC2A24" w:rsidP="003453BB">
      <w:pPr>
        <w:pStyle w:val="ListParagraph"/>
        <w:numPr>
          <w:ilvl w:val="0"/>
          <w:numId w:val="22"/>
        </w:numPr>
      </w:pPr>
      <w:r>
        <w:t xml:space="preserve">Community composition was selectively filtered by the diatoms ability to withstand freeze-thaw cycles and colonize coarse substrate </w:t>
      </w:r>
      <w:r>
        <w:fldChar w:fldCharType="begin" w:fldLock="1"/>
      </w:r>
      <w:r>
        <w:instrText>ADDIN CSL_CITATION {"citationItems":[{"id":"ITEM-1","itemData":{"DOI":"10.1088/1748-9326/8/4/045006","ISSN":"17489326","abstract":"Cryoconite holes are ice-bound habitats that can act as refuges for aquatic and terrestrial microorganisms on glacier surfaces. In the McMurdo Dry Valleys of Antarctica, these holes are often capped by an ice lid that prevents the exchange of material and gases with the surrounding atmosphere and aquatic environment. Diatoms have been documented in cryoconite holes, and recent findings suggest that these habitats may harbour a distinctive diatom flora compared to the surrounding aquatic environments. In this study, we examined diatom community composition in cryoconite holes and environmental correlates across three glaciers in Taylor Valley, Antarctica. The diatom communities were dominated by two genera, Muelleria and Diadesmis, both of which had high viability and could have been seeded from the surrounding ephemeral streams. The location of the cryoconite hole within the valley was a key determinant of community composition. A diatom species richness gradient was observed that corresponded to distance inland from the coast and co-varied with species richness in streams within the same lake basin. Cryoconite holes that were adjacent to streams with higher diversity displayed greater species richness. However, physical factors, such as the ability to withstand freeze-thaw conditions and to colonize coarse sediments, acted as additional selective filters and influenced diatom diversity, viability and community composition. © 2013 IOP Publishing Ltd.","author":[{"dropping-particle":"","family":"Stanish","given":"L. F.","non-dropping-particle":"","parse-names":false,"suffix":""},{"dropping-particle":"","family":"Bagshaw","given":"E. A.","non-dropping-particle":"","parse-names":false,"suffix":""},{"dropping-particle":"","family":"McKnight","given":"D. M.","non-dropping-particle":"","parse-names":false,"suffix":""},{"dropping-particle":"","family":"Fountain","given":"A. G.","non-dropping-particle":"","parse-names":false,"suffix":""},{"dropping-particle":"","family":"Tranter","given":"M.","non-dropping-particle":"","parse-names":false,"suffix":""}],"container-title":"Environmental Research Letters","id":"ITEM-1","issue":"4","issued":{"date-parts":[["2013"]]},"title":"Environmental factors influencing diatom communities in Antarctic cryoconite holes","type":"article-journal","volume":"8"},"uris":["http://www.mendeley.com/documents/?uuid=34dc5e99-a239-4290-87a2-b68eef399837"]}],"mendeley":{"formattedCitation":"(Stanish et al., 2013)","plainTextFormattedCitation":"(Stanish et al., 2013)","previouslyFormattedCitation":"(Stanish et al., 2013)"},"properties":{"noteIndex":0},"schema":"https://github.com/citation-style-language/schema/raw/master/csl-citation.json"}</w:instrText>
      </w:r>
      <w:r>
        <w:fldChar w:fldCharType="separate"/>
      </w:r>
      <w:r w:rsidRPr="00D52FB0">
        <w:rPr>
          <w:noProof/>
        </w:rPr>
        <w:t>(Stanish et al., 2013)</w:t>
      </w:r>
      <w:r>
        <w:fldChar w:fldCharType="end"/>
      </w:r>
      <w:r>
        <w:t>.</w:t>
      </w:r>
    </w:p>
    <w:p w14:paraId="2BBB913C" w14:textId="77777777" w:rsidR="00DC2A24" w:rsidRDefault="00DC2A24" w:rsidP="003453BB">
      <w:pPr>
        <w:pStyle w:val="ListParagraph"/>
        <w:numPr>
          <w:ilvl w:val="0"/>
          <w:numId w:val="23"/>
        </w:numPr>
      </w:pPr>
      <w:r>
        <w:t xml:space="preserve">Study of three valley glaciers at </w:t>
      </w:r>
      <w:r w:rsidRPr="009330DF">
        <w:t>﻿Kongsfjorden, Svalbard</w:t>
      </w:r>
      <w:r>
        <w:t xml:space="preserve">, using T-RFLP profiles of rRNA ITS amplicons found cryoconite fungal communities were distinct from adjacent moraine and tundra habitats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Of the three glaciers studied, </w:t>
      </w:r>
      <w:r w:rsidRPr="00DE7CB5">
        <w:t>﻿Austre Brøggerbreen (AB)</w:t>
      </w:r>
      <w:r>
        <w:t xml:space="preserve"> exhibited distinctly different fungal communities than </w:t>
      </w:r>
      <w:r w:rsidRPr="00DE7CB5">
        <w:t>Midtre Lov</w:t>
      </w:r>
      <w:r w:rsidRPr="008E5084">
        <w:rPr>
          <w:rFonts w:ascii="Calibri" w:hAnsi="Calibri"/>
        </w:rPr>
        <w:t>é</w:t>
      </w:r>
      <w:r w:rsidRPr="00DE7CB5">
        <w:t>nbreen (ML) and Vestre Brøggerbreen (VB)</w:t>
      </w:r>
      <w:r>
        <w:t xml:space="preserve">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This was consistent with previous work reporting the significant difference between bacterial communities on AB as compared to ML and VB </w:t>
      </w:r>
      <w:r>
        <w:fldChar w:fldCharType="begin" w:fldLock="1"/>
      </w:r>
      <w:r>
        <w:instrText>ADDIN CSL_CITATION {"citationItems":[{"id":"ITEM-1","itemData":{"DOI":"10.1038/ismej.2010.100","ISSN":"17517362","PMID":"20664552","abstract":"The diversity of highly active bacterial communities in cryoconite holes on three Arctic glaciers in Svalbard was investigated using terminal restriction fragment length polymorphism (T-RFLP) of the 16S rRNA locus. Construction and sequencing of clone libraries allowed several members of these communities to be identified, with Proteobacteria being the dominant one, followed by Cyanobacteria and Bacteroidetes. T-RFLP data revealed significantly different communities in holes on the (cold) valley glacier Austre Brøggerbreen relative to two adjacent (polythermal) valley glaciers, Midtre Lovénbreen and Vestre Brøggerbreen. These population compositions correlate with differences in organic matter content, temperature and the metabolic activity of microbial communities concerned. No within-glacier spatial patterns were observed in the communities identified over the 2-year period and with the 1 km-spaced sampling. We infer that surface hydrology is an important factor in the development of cryoconite bacterial communities.","author":[{"dropping-particle":"","family":"Edwards","given":"Arwyn","non-dropping-particle":"","parse-names":false,"suffix":""},{"dropping-particle":"","family":"Anesio","given":"Alexandre M.","non-dropping-particle":"","parse-names":false,"suffix":""},{"dropping-particle":"","family":"Rassner","given":"Sara M.","non-dropping-particle":"","parse-names":false,"suffix":""},{"dropping-particle":"","family":"Sattler","given":"Birgit","non-dropping-particle":"","parse-names":false,"suffix":""},{"dropping-particle":"","family":"Hubbard","given":"Bryn","non-dropping-particle":"","parse-names":false,"suffix":""},{"dropping-particle":"","family":"Perkins","given":"William T.","non-dropping-particle":"","parse-names":false,"suffix":""},{"dropping-particle":"","family":"Young","given":"Michael","non-dropping-particle":"","parse-names":false,"suffix":""},{"dropping-particle":"","family":"Griffith","given":"Gareth W.","non-dropping-particle":"","parse-names":false,"suffix":""}],"container-title":"ISME Journal","id":"ITEM-1","issue":"1","issued":{"date-parts":[["2011"]]},"page":"150-160","publisher":"Nature Publishing Group","title":"Possible interactions between bacterial diversity, microbial activity and supraglacial hydrology of cryoconite holes in Svalbard","type":"article-journal","volume":"5"},"uris":["http://www.mendeley.com/documents/?uuid=16b8639b-e791-444f-bf7b-31d97a4361bb"]}],"mendeley":{"formattedCitation":"(Edwards et al., 2011)","plainTextFormattedCitation":"(Edwards et al., 2011)","previouslyFormattedCitation":"(Edwards et al., 2011)"},"properties":{"noteIndex":0},"schema":"https://github.com/citation-style-language/schema/raw/master/csl-citation.json"}</w:instrText>
      </w:r>
      <w:r>
        <w:fldChar w:fldCharType="separate"/>
      </w:r>
      <w:r w:rsidRPr="00D52FB0">
        <w:rPr>
          <w:noProof/>
        </w:rPr>
        <w:t>(Edwards et al., 2011)</w:t>
      </w:r>
      <w:r>
        <w:fldChar w:fldCharType="end"/>
      </w:r>
      <w:r>
        <w:t xml:space="preserve">. The authors suggest these differences were a result of differential hydrological conditions on AB that contributed to lower productivity. AB is a cold glacier with ice below the pressure melting point, whilst ML and VB are polythermal with ice below and at the pressure melting point and these differences may influence ice surface slope and hydrology where hydrology may influence availability of meltwater-dissolved nutrients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The majority of cultured organisms were </w:t>
      </w:r>
      <w:r w:rsidRPr="009330DF">
        <w:t>﻿basidiomycetous yeasts or filamentous Ascomycota</w:t>
      </w:r>
      <w:r>
        <w:t xml:space="preserve">, the </w:t>
      </w:r>
      <w:r>
        <w:lastRenderedPageBreak/>
        <w:t xml:space="preserve">latter of which includes </w:t>
      </w:r>
      <w:r w:rsidRPr="009330DF">
        <w:t>﻿aeroaquatic fungi</w:t>
      </w:r>
      <w:r>
        <w:t xml:space="preserve"> such as </w:t>
      </w:r>
      <w:r w:rsidRPr="009330DF">
        <w:t>﻿</w:t>
      </w:r>
      <w:r w:rsidRPr="008E5084">
        <w:rPr>
          <w:i/>
        </w:rPr>
        <w:t>Articulospora</w:t>
      </w:r>
      <w:r w:rsidRPr="009330DF">
        <w:t xml:space="preserve"> and </w:t>
      </w:r>
      <w:r w:rsidRPr="008E5084">
        <w:rPr>
          <w:i/>
        </w:rPr>
        <w:t>Varicosporium</w:t>
      </w:r>
      <w:r w:rsidRPr="009330DF">
        <w:t>,</w:t>
      </w:r>
      <w:r>
        <w:t xml:space="preserve"> however many isolates were unknown </w:t>
      </w:r>
      <w:r>
        <w:fldChar w:fldCharType="begin" w:fldLock="1"/>
      </w:r>
      <w:r>
        <w:instrText>ADDIN CSL_CITATION {"citationItems":[{"id":"ITEM-1","itemData":{"DOI":"10.1016/j.funeco.2012.11.001","ISSN":"17545048","abstract":"Cryoconite holes on glacier surfaces are ice-cold hot spots of microbial diversity and activity but still little is known about their fungal inhabitants. We provide the first report of distinctive fungal communities in cryoconite debris from three valley glaciers at Kongsfjorden, Svalbard. Multivariate analysis of terminal-restriction fragment length polymorphism (T-RFLP) profiles of rRNA ITS amplicons revealed that quite distinct fungal communities were found in cryoconite holes compared with soils from adjacent moraine and tundra sites, and that communities on glaciers with contrasting ice-surface hydrology also differed. Most of the fungi cultured from cryoconite sediment were basidiomycetous yeasts or filamentous Ascomycota (Helotiales/Pleosporales). The latter included aeroaquatic fungi, such as Articulospora and Varicosporium, implying a role for these important freshwater decomposers in the carbon dynamics of cryoconite holes. Matching of the dominant peaks from T-RFLP analysis to predicted peaks of cultured isolates confirmed the abundance of these aeroaquatic fungi but also revealed that most of the dominant T-RFLP peaks did not match any cultured isolates. Considering the prevalence and endangerment of glacial environments worldwide, these findings would suggest that their potential as reservoirs of fungal diversity should not be overlooked. © 2012 Elsevier Ltd and The British Mycological Society.","author":[{"dropping-particle":"","family":"Edwards","given":"Arwyn","non-dropping-particle":"","parse-names":false,"suffix":""},{"dropping-particle":"","family":"Douglas","given":"Brian","non-dropping-particle":"","parse-names":false,"suffix":""},{"dropping-particle":"","family":"Anesio","given":"Alexandre M.","non-dropping-particle":"","parse-names":false,"suffix":""},{"dropping-particle":"","family":"Rassner","given":"Sara M.","non-dropping-particle":"","parse-names":false,"suffix":""},{"dropping-particle":"","family":"Irvine-Fynn","given":"Tristram D.L.","non-dropping-particle":"","parse-names":false,"suffix":""},{"dropping-particle":"","family":"Sattler","given":"Birgit","non-dropping-particle":"","parse-names":false,"suffix":""},{"dropping-particle":"","family":"Griffith","given":"Gareth W.","non-dropping-particle":"","parse-names":false,"suffix":""}],"container-title":"Fungal Ecology","id":"ITEM-1","issue":"2","issued":{"date-parts":[["2013"]]},"page":"168-176","publisher":"Elsevier Ltd","title":"A distinctive fungal community inhabiting cryoconite holes on glaciers in Svalbard","type":"article-journal","volume":"6"},"uris":["http://www.mendeley.com/documents/?uuid=1bcc0363-90e1-4c9b-8c1a-e4fd1f2e5d0d"]}],"mendeley":{"formattedCitation":"(Edwards, Douglas, et al., 2013)","plainTextFormattedCitation":"(Edwards, Douglas, et al., 2013)","previouslyFormattedCitation":"(Edwards, Douglas, et al., 2013)"},"properties":{"noteIndex":0},"schema":"https://github.com/citation-style-language/schema/raw/master/csl-citation.json"}</w:instrText>
      </w:r>
      <w:r>
        <w:fldChar w:fldCharType="separate"/>
      </w:r>
      <w:r w:rsidRPr="00DC595B">
        <w:rPr>
          <w:noProof/>
        </w:rPr>
        <w:t>(Edwards, Douglas, et al., 2013)</w:t>
      </w:r>
      <w:r>
        <w:fldChar w:fldCharType="end"/>
      </w:r>
      <w:r>
        <w:t xml:space="preserve">. </w:t>
      </w:r>
    </w:p>
    <w:p w14:paraId="55BF8024" w14:textId="77777777" w:rsidR="00DC2A24" w:rsidRDefault="00DC2A24" w:rsidP="003453BB">
      <w:pPr>
        <w:pStyle w:val="ListParagraph"/>
        <w:numPr>
          <w:ilvl w:val="0"/>
          <w:numId w:val="23"/>
        </w:numPr>
      </w:pPr>
      <w:r>
        <w:t xml:space="preserve">Cryoconite communities composition of the Andes has been shown to be primarily driven by pH and O2 concentration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In this study of South American glacier cryoconite bacterial community composition, pH of the overlying water was recorded, rather than pH of the cryoconite sediment. It is unclear whether water pH affects community composition or if water pH is affected by community metabolic activity </w:t>
      </w:r>
      <w:r>
        <w:fldChar w:fldCharType="begin" w:fldLock="1"/>
      </w:r>
      <w:r>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fldChar w:fldCharType="separate"/>
      </w:r>
      <w:r w:rsidRPr="00FA1418">
        <w:rPr>
          <w:noProof/>
        </w:rPr>
        <w:t>(Pittino, Seeger, et al., 2021)</w:t>
      </w:r>
      <w:r>
        <w:fldChar w:fldCharType="end"/>
      </w:r>
      <w:r>
        <w:t xml:space="preserve">. </w:t>
      </w:r>
    </w:p>
    <w:p w14:paraId="2EA3BAA6" w14:textId="77777777" w:rsidR="00DC2A24" w:rsidRDefault="00DC2A24" w:rsidP="003453BB">
      <w:pPr>
        <w:pStyle w:val="ListParagraph"/>
        <w:numPr>
          <w:ilvl w:val="0"/>
          <w:numId w:val="23"/>
        </w:numPr>
      </w:pPr>
    </w:p>
    <w:p w14:paraId="5A3C366A" w14:textId="77777777" w:rsidR="00DC2A24" w:rsidRDefault="00DC2A24" w:rsidP="00DC2A24">
      <w:pPr>
        <w:pStyle w:val="Heading4"/>
      </w:pPr>
      <w:r>
        <w:t>Deterministic: Biotic drivers</w:t>
      </w:r>
    </w:p>
    <w:p w14:paraId="53005E9E" w14:textId="77777777" w:rsidR="00DC2A24" w:rsidRDefault="00DC2A24" w:rsidP="00DC2A24"/>
    <w:p w14:paraId="503AB2A2" w14:textId="77777777" w:rsidR="00DC2A24" w:rsidRPr="00DC2A24" w:rsidRDefault="00DC2A24" w:rsidP="003453BB">
      <w:pPr>
        <w:pStyle w:val="ListParagraph"/>
        <w:numPr>
          <w:ilvl w:val="0"/>
          <w:numId w:val="22"/>
        </w:numPr>
      </w:pPr>
      <w:r w:rsidRPr="00DC2A24">
        <w:t xml:space="preserve">Study looking at cryoconite holes on ﻿three valley glaciers Nordenskiöldbreen, Hørbyebreen, and Ebbabreen, Svalbard, found positive correlation between rotifers and eukaryotic microalgae abundances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w:t>
      </w:r>
    </w:p>
    <w:p w14:paraId="76E3C584" w14:textId="77777777" w:rsidR="00DC2A24" w:rsidRPr="00DC2A24" w:rsidRDefault="00DC2A24" w:rsidP="003453BB">
      <w:pPr>
        <w:pStyle w:val="ListParagraph"/>
        <w:numPr>
          <w:ilvl w:val="0"/>
          <w:numId w:val="22"/>
        </w:numPr>
      </w:pPr>
      <w:r w:rsidRPr="00DC2A24">
        <w:t xml:space="preserve">Microalgae was also found to form colonies of &lt;10 cells which may protect against grazing </w:t>
      </w:r>
      <w:r w:rsidRPr="00DC2A24">
        <w:fldChar w:fldCharType="begin" w:fldLock="1"/>
      </w:r>
      <w:r w:rsidRPr="00DC2A24">
        <w:instrText>ADDIN CSL_CITATION {"citationItems":[{"id":"ITEM-1","itemData":{"DOI":"10.5194/bg-13-659-2016","ISSN":"17264189","abstract":"Glaciers are known to harbor surprisingly complex ecosystems. On their surface, distinct cylindrical holes filled with meltwater and sediments are considered hot spots for microbial life. The present paper addresses possible biological interactions within the community of prokaryotic cyanobacteria and eukaryotic microalgae (microalgae) and relations to their potential grazers, such as tardigrades and rotifers, additional to their environmental controls. Svalbard glaciers with substantial allochthonous input of material from local sources reveal high microalgal densities. Small valley glaciers with high sediment coverages and high impact of birds show high biomasses and support a high biological diversity. Invertebrate grazer densities do not show any significant negative correlation with microalgal abundances but rather a positive correlation with eukaryotic microalgae. Shared environmental preferences and a positive effect of grazing are the proposed mechanisms to explain these correlations. Most microalgae found in this study form colonies (10 cells, or ¯25g μ), which may protect them against invertebrate grazing. This finding rather indicates grazing as a positive control on eukaryotic microalgae by nutrient recycling. Density differences between the eukaryotic microalgae and prokaryotic cyanobacteria and their high distinction in redundancy (RDA) and principal component (PCA) analyses indicate that these two groups are in strong contrast. Eukaryotic microalgae occurred mainly in unstable cryoconite holes with high sediment loads, high Ng P ratios, and a high impact of nutrient input by bird guano, as a proxy for nutrients. In these environments autochthonous nitrogen fixation appears to be negligible. Selective wind transport of Oscillatoriales via soil and dust particles is proposed to explain their dominance in cryoconites further away from the glacier margins. We propose that, for the studied glaciers, nutrient levels related to recycling of limiting nutrients are the main factor driving variation in the community structure of microalgae and grazers.","author":[{"dropping-particle":"","family":"Vonnahme","given":"T. R.","non-dropping-particle":"","parse-names":false,"suffix":""},{"dropping-particle":"","family":"Devetter","given":"M.","non-dropping-particle":"","parse-names":false,"suffix":""},{"dropping-particle":"","family":"Žárský","given":"J. D.","non-dropping-particle":"","parse-names":false,"suffix":""},{"dropping-particle":"","family":"Šabacká","given":"M.","non-dropping-particle":"","parse-names":false,"suffix":""},{"dropping-particle":"","family":"Elster","given":"J.","non-dropping-particle":"","parse-names":false,"suffix":""}],"container-title":"Biogeosciences","id":"ITEM-1","issue":"3","issued":{"date-parts":[["2016"]]},"page":"659-674","title":"Controls on microalgal community structures in cryoconite holes upon high-Arctic glaciers, Svalbard","type":"article-journal","volume":"13"},"uris":["http://www.mendeley.com/documents/?uuid=b78151d2-5a64-4ae0-ad46-ac5d9ad0b391"]}],"mendeley":{"formattedCitation":"(Vonnahme et al., 2016)","plainTextFormattedCitation":"(Vonnahme et al., 2016)","previouslyFormattedCitation":"(Vonnahme et al., 2016)"},"properties":{"noteIndex":0},"schema":"https://github.com/citation-style-language/schema/raw/master/csl-citation.json"}</w:instrText>
      </w:r>
      <w:r w:rsidRPr="00DC2A24">
        <w:fldChar w:fldCharType="separate"/>
      </w:r>
      <w:r w:rsidRPr="00DC2A24">
        <w:rPr>
          <w:noProof/>
        </w:rPr>
        <w:t>(Vonnahme et al., 2016)</w:t>
      </w:r>
      <w:r w:rsidRPr="00DC2A24">
        <w:fldChar w:fldCharType="end"/>
      </w:r>
      <w:r w:rsidRPr="00DC2A24">
        <w:t xml:space="preserve">. Grazing may be a positive control on microalgae through nutrient recycling. </w:t>
      </w:r>
    </w:p>
    <w:p w14:paraId="1B1D62E6" w14:textId="77777777" w:rsidR="00DC2A24" w:rsidRPr="00DC2A24" w:rsidRDefault="00DC2A24" w:rsidP="003453BB">
      <w:pPr>
        <w:pStyle w:val="ListParagraph"/>
        <w:numPr>
          <w:ilvl w:val="0"/>
          <w:numId w:val="22"/>
        </w:numPr>
      </w:pPr>
      <w:r w:rsidRPr="00DC2A24">
        <w:t xml:space="preserve">A strong correlation has been found between fungi, bacteria and algae blooms in supraglacial habitats of the Greenland Ice Sheet, suggesting that there are important interactions between fungi, bacteria and algae on the ice surface and with implications for reducing albedo and increasing glacial melt </w:t>
      </w:r>
      <w:r w:rsidRPr="00DC2A24">
        <w:fldChar w:fldCharType="begin" w:fldLock="1"/>
      </w:r>
      <w:r w:rsidRPr="00DC2A24">
        <w:instrText>ADDIN CSL_CITATION {"citationItems":[{"id":"ITEM-1","itemData":{"DOI":"10.3389/fmicb.2019.00557","ISSN":"1664302X","abstract":"Recent studies have highlighted the importance of ice-algal blooms in driving darkening and therefore surface melt of the Greenland Ice Sheet (GrIS). However, the contribution of fungal and bacterial communities to this microbially driven albedo reduction remains unconstrained. To address this significant knowledge gap, fungi were isolated from key GrIS surface habitats (surface ice containing varying abundance of ice algae, supraglacial water, cryoconite holes, and snow), and a combination of cultivation and sequencing methods utilized to characterize the algal-associated fungal and bacterial diversity and abundance. Six hundred and ninety-seven taxa of fungi were obtained by amplicon sequencing and more than 200 fungal cultures belonging to 46 different species were isolated through cultivation approaches. Basidiomycota dominated in surface ice and water samples, and Ascomycota in snow samples. Amplicon sequencing revealed that bacteria were characterized by a higher diversity (883 taxa detected). Results from cultivation as well as ergosterol analyses suggested that surface ice dominated by ice algae and cryoconite holes supported the highest fungal biomass (104-105 CFU/100 ml) and that many fungal taxa recognized as endophytes and plant pathogens were associated with dark ice characterized by a high abundance of ice algae. This paper significantly advances this field of research by investigating for the first time the fungal abundance and diversity associated with algal blooms causing the darkening of the GrIS. There is a strong association between the abundance and diversity of fungal species and the blooming of algae on the surface ice of the Greenland Ice Sheet.","author":[{"dropping-particle":"","family":"Perini","given":"Laura","non-dropping-particle":"","parse-names":false,"suffix":""},{"dropping-particle":"","family":"Gostinčar","given":"Cene","non-dropping-particle":"","parse-names":false,"suffix":""},{"dropping-particle":"","family":"Anesio","given":"Alexandre Magno","non-dropping-particle":"","parse-names":false,"suffix":""},{"dropping-particle":"","family":"Williamson","given":"Christopher","non-dropping-particle":"","parse-names":false,"suffix":""},{"dropping-particle":"","family":"Tranter","given":"Martyn","non-dropping-particle":"","parse-names":false,"suffix":""},{"dropping-particle":"","family":"Gunde-Cimerman","given":"Nina","non-dropping-particle":"","parse-names":false,"suffix":""}],"container-title":"Frontiers in Microbiology","id":"ITEM-1","issue":"MAR","issued":{"date-parts":[["2019"]]},"page":"1-14","title":"Darkening of the Greenland ice sheet: Fungal abundance and diversity are associated with algal bloom","type":"article-journal","volume":"10"},"uris":["http://www.mendeley.com/documents/?uuid=59691a77-6e50-413d-aa40-95f2a8a84bfe"]}],"mendeley":{"formattedCitation":"(Perini et al., 2019)","plainTextFormattedCitation":"(Perini et al., 2019)","previouslyFormattedCitation":"(Perini et al., 2019)"},"properties":{"noteIndex":0},"schema":"https://github.com/citation-style-language/schema/raw/master/csl-citation.json"}</w:instrText>
      </w:r>
      <w:r w:rsidRPr="00DC2A24">
        <w:fldChar w:fldCharType="separate"/>
      </w:r>
      <w:r w:rsidRPr="00DC2A24">
        <w:rPr>
          <w:noProof/>
        </w:rPr>
        <w:t>(Perini et al., 2019)</w:t>
      </w:r>
      <w:r w:rsidRPr="00DC2A24">
        <w:fldChar w:fldCharType="end"/>
      </w:r>
      <w:r w:rsidRPr="00DC2A24">
        <w:t>.</w:t>
      </w:r>
    </w:p>
    <w:p w14:paraId="5167D477" w14:textId="77777777" w:rsidR="00DC2A24" w:rsidRDefault="00DC2A24" w:rsidP="00DC2A24"/>
    <w:p w14:paraId="174EBAF1" w14:textId="77777777" w:rsidR="00DC2A24" w:rsidRDefault="00DC2A24" w:rsidP="00DC2A24">
      <w:pPr>
        <w:pStyle w:val="Heading4"/>
      </w:pPr>
      <w:r>
        <w:t>Temporal variability</w:t>
      </w:r>
    </w:p>
    <w:p w14:paraId="42665DA2" w14:textId="77777777" w:rsidR="00DC2A24" w:rsidRDefault="00DC2A24" w:rsidP="00DC2A24"/>
    <w:p w14:paraId="6C22DE86" w14:textId="77777777" w:rsidR="00DC2A24" w:rsidRPr="00DC2A24" w:rsidRDefault="00DC2A24" w:rsidP="003453BB">
      <w:pPr>
        <w:pStyle w:val="ListParagraph"/>
        <w:numPr>
          <w:ilvl w:val="0"/>
          <w:numId w:val="24"/>
        </w:numPr>
        <w:rPr>
          <w:rFonts w:eastAsia="Times New Roman" w:cs="Times New Roman"/>
          <w:color w:val="000000"/>
        </w:rPr>
      </w:pPr>
      <w:r w:rsidRPr="00DC2A24">
        <w:rPr>
          <w:rFonts w:eastAsia="Times New Roman" w:cs="Times New Roman"/>
          <w:color w:val="000000"/>
        </w:rPr>
        <w:t xml:space="preserve">Often investigations into bacterial cryoconite communities are just snapshots, assuming a degree of community stability, however, there is evidence to suggest a degree of temporal variation within these communities. </w:t>
      </w:r>
    </w:p>
    <w:p w14:paraId="10BFB03F" w14:textId="77777777" w:rsidR="00DC2A24" w:rsidRPr="00DC2A24" w:rsidRDefault="00DC2A24" w:rsidP="003453BB">
      <w:pPr>
        <w:pStyle w:val="ListParagraph"/>
        <w:numPr>
          <w:ilvl w:val="0"/>
          <w:numId w:val="24"/>
        </w:numPr>
        <w:rPr>
          <w:rFonts w:eastAsia="Times New Roman" w:cs="Times New Roman"/>
          <w:color w:val="000000"/>
        </w:rPr>
      </w:pPr>
      <w:r w:rsidRPr="00DC2A24">
        <w:rPr>
          <w:rFonts w:eastAsia="Times New Roman" w:cs="Times New Roman"/>
          <w:color w:val="000000"/>
        </w:rPr>
        <w:t xml:space="preserve">Study investigating temporal variation in cryoconite holes communities on Forni Glacier, Italy, and found autotrophic Cyanobacteria dominance early in the melt season, followed by heterotrophic </w:t>
      </w:r>
      <w:r w:rsidRPr="00DC2A24">
        <w:rPr>
          <w:rFonts w:eastAsia="Times New Roman" w:cs="Times New Roman"/>
          <w:i/>
          <w:color w:val="000000"/>
        </w:rPr>
        <w:t>﻿Sphingobacteriales</w:t>
      </w:r>
      <w:r w:rsidRPr="00DC2A24">
        <w:rPr>
          <w:rFonts w:eastAsia="Times New Roman" w:cs="Times New Roman"/>
          <w:color w:val="000000"/>
        </w:rPr>
        <w:t xml:space="preserve"> increase later in the season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This investigation found community structure was more strongly shaped by temporal variation rather than environmental features, indicating that cryoconite communities are in seasonally mediated flux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{"citationItems":[{"id":"ITEM-1","itemData":{"DOI":"10.1111/1758-2229.12499","ISSN":"17582229","PMID":"27897429","abstract":"Cryoconite holes, that is, small ponds that form on glacier surface, are considered the most biologically active environments on glaciers. Bacterial communities in these environments have been extensively studied, but often through snapshot studies based on the assumption of a general stability of community structure. In this study, the temporal variation of bacterial communities in cryoconite holes on the Forni Glacier (Italian Alps) was investigated by high throughput DNA sequencing. A temporal change of bacterial communities was observed with autotrophic Cyanobacteria populations dominating communities after snowmelt, and heterotrophic Sphingobacteriales populations increasing in abundance later in the season. Bacterial communities also varied according to hole depth and area, amount of organic matter in the cryoconite and oxygen concentration. However, variation in environmental features explained a lower fraction of the variation in bacterial communities than temporal variation. Temporal change along ablation season seems therefore more important than local environmental conditions in shaping bacterial communities of cryoconite of the Forni Glacier. These findings challenge the assumption that bacterial communities of cryoconite holes are stable.","author":[{"dropping-particle":"","family":"Franzetti","given":"Andrea","non-dropping-particle":"","parse-names":false,"suffix":""},{"dropping-particle":"","family":"Navarra","given":"Federico","non-dropping-particle":"","parse-names":false,"suffix":""},{"dropping-particle":"","family":"Tagliaferri","given":"Ilario","non-dropping-particle":"","parse-names":false,"suffix":""},{"dropping-particle":"","family":"Gandolfi","given":"Isabella","non-dropping-particle":"","parse-names":false,"suffix":""},{"dropping-particle":"","family":"Bestetti","given":"Giuseppina","non-dropping-particle":"","parse-names":false,"suffix":""},{"dropping-particle":"","family":"Minora","given":"Umberto","non-dropping-particle":"","parse-names":false,"suffix":""},{"dropping-particle":"","family":"Azzoni","given":"Roberto Sergio","non-dropping-particle":"","parse-names":false,"suffix":""},{"dropping-particle":"","family":"Diolaiuti","given":"Guglielmina","non-dropping-particle":"","parse-names":false,"suffix":""},{"dropping-particle":"","family":"Smiraglia","given":"Claudio","non-dropping-particle":"","parse-names":false,"suffix":""},{"dropping-particle":"","family":"Ambrosini","given":"Roberto","non-dropping-particle":"","parse-names":false,"suffix":""}],"container-title":"Environmental Microbiology Reports","id":"ITEM-1","issue":"2","issued":{"date-parts":[["2017"]]},"page":"71-78","title":"Temporal variability of bacterial communities in cryoconite on an alpine glacier","type":"article-journal","volume":"9"},"uris":["http://www.mendeley.com/documents/?uuid=851996ff-f8d7-49da-b7d3-3678615304e2"]}],"mendeley":{"formattedCitation":"(Franzetti et al., 2017b)","plainTextFormattedCitation":"(Franzetti et al., 2017b)","previouslyFormattedCitation":"(Franzetti et al., 2017b)"},"properties":{"noteIndex":0},"schema":"https://github.com/citation-style-language/schema/raw/master/csl-citation.json"}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(Franzetti et al., 2017b)</w:t>
      </w:r>
      <w:r w:rsidRPr="00DC2A24">
        <w:rPr>
          <w:rFonts w:eastAsia="Times New Roman" w:cs="Times New Roman"/>
          <w:color w:val="000000"/>
        </w:rPr>
        <w:fldChar w:fldCharType="end"/>
      </w:r>
      <w:r w:rsidRPr="00DC2A24">
        <w:rPr>
          <w:rFonts w:eastAsia="Times New Roman" w:cs="Times New Roman"/>
          <w:color w:val="000000"/>
        </w:rPr>
        <w:t xml:space="preserve">. </w:t>
      </w:r>
    </w:p>
    <w:p w14:paraId="24D91437" w14:textId="77777777" w:rsidR="00DC2A24" w:rsidRPr="00DC2A24" w:rsidRDefault="00DC2A24" w:rsidP="003453BB">
      <w:pPr>
        <w:pStyle w:val="ListParagraph"/>
        <w:numPr>
          <w:ilvl w:val="0"/>
          <w:numId w:val="24"/>
        </w:numPr>
        <w:rPr>
          <w:rFonts w:eastAsia="Times New Roman" w:cs="Times New Roman"/>
          <w:color w:val="000000"/>
        </w:rPr>
      </w:pPr>
      <w:r w:rsidRPr="00DC2A24">
        <w:rPr>
          <w:rFonts w:eastAsia="Times New Roman" w:cs="Times New Roman"/>
          <w:color w:val="000000"/>
        </w:rPr>
        <w:t xml:space="preserve">Year-to-year variability has also be observed for cryoconite holes on Forni Glacier </w:t>
      </w:r>
      <w:r w:rsidRPr="00DC2A24">
        <w:rPr>
          <w:rFonts w:eastAsia="Times New Roman" w:cs="Times New Roman"/>
          <w:color w:val="000000"/>
        </w:rPr>
        <w:fldChar w:fldCharType="begin" w:fldLock="1"/>
      </w:r>
      <w:r w:rsidRPr="00DC2A24">
        <w:rPr>
          <w:rFonts w:eastAsia="Times New Roman" w:cs="Times New Roman"/>
          <w:color w:val="000000"/>
        </w:rPr>
        <w:instrText>ADDIN CSL_CITATION {"citationItems":[{"id":"ITEM-1","itemData":{"DOI":"10.1017/aog.2018.16","ISSN":"02603055","abstract":"Cryoconite holes are small depressions of the glacier surface filled with melting water and with a wind-blown debris on the bottom. These environments are considered hot spots of biodiversity and biological activities on glaciers and host communities dominated by bacteria. Most of the studies on cryoconite holes assume that their communities are stable. However, evidence of seasonal variation in cryoconite hole ecological communities exists. We investigated the variation of the bacterial communities of cryoconite holes of Forni Glacier (Central Italian Alps) during the melting seasons (July-September) 2013 and 2016, for which samples at three and five time-points, respectively were available. Bacterial communities were characterized by high-throughput Illumina sequencing of the hypervariable V5-V6 regions of 16S rRNA gene, while meteorological data were obtained by an automatic weather station. We found consistent trends in bacterial communities, which shifted from cyanobacteria-dominated communities in July to communities dominated by heterotrophic orders in late August and September. Temperature seems also to affect seasonal dynamics of communities. We also compared bacterial communities at the beginning of the melting season across 4 years (2012, 2013, 2015 and 2016) and found significant year-to-year variability. Cryoconite hole communities on temperate glaciers are therefore not temporally stable.","author":[{"dropping-particle":"","family":"Pittino","given":"Francesca","non-dropping-particle":"","parse-names":false,"suffix":""},{"dropping-particle":"","family":"Maglio","given":"Maurizio","non-dropping-particle":"","parse-names":false,"suffix":""},{"dropping-particle":"","family":"Gandolfi","given":"Isabella","non-dropping-particle":"","parse-names":false,"suffix":""},{"dropping-particle":"","family":"Azzoni","given":"Roberto Sergio","non-dropping-particle":"","parse-names":false,"suffix":""},{"dropping-particle":"","family":"Diolaiuti","given":"Guglielmina","non-dropping-particle":"","parse-names":false,"suffix":""},{"dropping-particle":"","family":"Ambrosini","given":"Roberto","non-dropping-particle":"","parse-names":false,"suffix":""},{"dropping-particle":"","family":"Franzetti","given":"Andrea","non-dropping-particle":"","parse-names":false,"suffix":""}],"container-title":"Annals of Glaciology","id":"ITEM-1","issue":"77","issued":{"date-parts":[["2018"]]},"page":"1-9","title":"Bacterial communities of cryoconite holes of a temperate alpine glacier show both seasonal trends and year-to-year variability","type":"article-journal","volume":"59"},"uris":["http://www.mendeley.com/documents/?uuid=c0cd6ada-f69f-410d-bcd3-db45d31ae8f5"]}],"mendeley":{"formattedCitation":"(Pittino et al., 2018)","plainTextFormattedCitation":"(Pittino et al., 2018)","previouslyFormattedCitation":"(Pittino et al., 2018)"},"properties":{"noteIndex":0},"schema":"https://github.com/citation-style-language/schema/raw/master/csl-citation.json"}</w:instrText>
      </w:r>
      <w:r w:rsidRPr="00DC2A24">
        <w:rPr>
          <w:rFonts w:eastAsia="Times New Roman" w:cs="Times New Roman"/>
          <w:color w:val="000000"/>
        </w:rPr>
        <w:fldChar w:fldCharType="separate"/>
      </w:r>
      <w:r w:rsidRPr="00DC2A24">
        <w:rPr>
          <w:rFonts w:eastAsia="Times New Roman" w:cs="Times New Roman"/>
          <w:noProof/>
          <w:color w:val="000000"/>
        </w:rPr>
        <w:t>(Pittino et al., 2018)</w:t>
      </w:r>
      <w:r w:rsidRPr="00DC2A24">
        <w:rPr>
          <w:rFonts w:eastAsia="Times New Roman" w:cs="Times New Roman"/>
          <w:color w:val="000000"/>
        </w:rPr>
        <w:fldChar w:fldCharType="end"/>
      </w:r>
      <w:r w:rsidRPr="00DC2A24">
        <w:rPr>
          <w:rFonts w:eastAsia="Times New Roman" w:cs="Times New Roman"/>
          <w:color w:val="000000"/>
        </w:rPr>
        <w:t xml:space="preserve">.  </w:t>
      </w:r>
    </w:p>
    <w:p w14:paraId="36E945B7" w14:textId="77777777" w:rsidR="00DC2A24" w:rsidRDefault="00DC2A24" w:rsidP="00DC2A24"/>
    <w:p w14:paraId="2E245F1D" w14:textId="05342EA7" w:rsidR="00DC2A24" w:rsidRDefault="00DC2A24" w:rsidP="00DC2A24">
      <w:pPr>
        <w:pStyle w:val="Heading3"/>
      </w:pPr>
      <w:bookmarkStart w:id="37" w:name="_Toc62819477"/>
      <w:r>
        <w:t>Rare and abundant taxa</w:t>
      </w:r>
      <w:bookmarkEnd w:id="37"/>
    </w:p>
    <w:p w14:paraId="4461A903" w14:textId="77777777" w:rsidR="00DC2A24" w:rsidRDefault="00DC2A24" w:rsidP="00DC2A24"/>
    <w:p w14:paraId="719DAAE2" w14:textId="77777777" w:rsidR="00DC2A24" w:rsidRPr="00DC2A24" w:rsidRDefault="00DC2A24" w:rsidP="00DC2A24">
      <w:pPr>
        <w:rPr>
          <w:rFonts w:asciiTheme="minorHAnsi" w:hAnsiTheme="minorHAnsi"/>
        </w:rPr>
      </w:pPr>
      <w:r w:rsidRPr="00150154">
        <w:rPr>
          <w:rFonts w:ascii="Calibri" w:hAnsi="Calibri" w:cs="Calibri"/>
        </w:rPr>
        <w:t>﻿</w:t>
      </w:r>
      <w:r w:rsidRPr="00DC2A24">
        <w:rPr>
          <w:rFonts w:asciiTheme="minorHAnsi" w:hAnsiTheme="minorHAnsi"/>
        </w:rPr>
        <w:t xml:space="preserve">The biogeography of abundant and rare bacterioplankton in the lakes and reservoirs of China </w:t>
      </w:r>
      <w:r w:rsidRPr="00DC2A24">
        <w:rPr>
          <w:rFonts w:asciiTheme="minorHAnsi" w:hAnsiTheme="minorHAnsi"/>
        </w:rPr>
        <w:fldChar w:fldCharType="begin" w:fldLock="1"/>
      </w:r>
      <w:r w:rsidRPr="00DC2A24">
        <w:rPr>
          <w:rFonts w:asciiTheme="minorHAnsi" w:hAnsiTheme="min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China","type":"article-journal","volume":"9"},"uris":["http://www.mendeley.com/documents/?uuid=d2bf8fa9-f042-48db-9be7-ac918e674cef"]}],"mendeley":{"formattedCitation":"(L. Liu, Yang, Yu, &amp; Wilkinson, 2015)","plainTextFormattedCitation":"(L. Liu, Yang, Yu, &amp; Wilkinson, 2015)","previouslyFormattedCitation":"(L. Liu, Yang, Yu, &amp; Wilkinson,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 Liu, Yang, Yu, &amp; Wilkinson, 2015)</w:t>
      </w:r>
      <w:r w:rsidRPr="00DC2A24">
        <w:rPr>
          <w:rFonts w:asciiTheme="minorHAnsi" w:hAnsiTheme="minorHAnsi"/>
        </w:rPr>
        <w:fldChar w:fldCharType="end"/>
      </w:r>
    </w:p>
    <w:p w14:paraId="48B1954A"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FB91504" w14:textId="77777777" w:rsidR="00DC2A24" w:rsidRPr="00DC2A24" w:rsidRDefault="00DC2A24" w:rsidP="00DC2A24">
      <w:pPr>
        <w:rPr>
          <w:rFonts w:asciiTheme="minorHAnsi" w:hAnsiTheme="minorHAnsi"/>
        </w:rPr>
      </w:pPr>
    </w:p>
    <w:p w14:paraId="5A683230" w14:textId="77777777" w:rsidR="00DC2A24" w:rsidRPr="00DC2A24" w:rsidRDefault="00DC2A24" w:rsidP="003453BB">
      <w:pPr>
        <w:pStyle w:val="ListParagraph"/>
        <w:numPr>
          <w:ilvl w:val="0"/>
          <w:numId w:val="16"/>
        </w:numPr>
      </w:pPr>
      <w:r w:rsidRPr="00DC2A24">
        <w:t xml:space="preserve">Rare and abundant taxa may exhibit similar biogeographic patterns, whilst being driven by different assembly mechanisms </w:t>
      </w:r>
      <w:r w:rsidRPr="00DC2A24">
        <w:fldChar w:fldCharType="begin" w:fldLock="1"/>
      </w:r>
      <w:r w:rsidRPr="00DC2A24">
        <w:instrText>ADDIN CSL_CITATION {"citationItems":[{"id":"ITEM-1","itemData":{"DOI":"10.1038/s41396-018-0153-6","ISSN":"17517370","PMID":"29880912","abstract":"Unraveling the relative importance of ecological processes regulating microbial community structure is a central goal in microbial ecology. Here, we used high-throughput sequencing to examine the relative contribution of selective and neutral processes in the assembly of abundant and rare subcommunities from three subtropical bays of China. We found that abundant and rare bacterial taxa were distinctly different in diversity, despite the similar biogeographic patterns and strong distance-decay relationships, but the dispersal of rare bacterial taxa was more limited than that of abundant taxa. Furthermore, the environmental (selective processes) and spatial (neutral processes) factors seemed to govern the assembly and biogeography of abundant and rare bacterial subcommunities, although both factors explained only a small fraction of variation within the rare subcommunity. More importantly, variation partitioning (based on adjusted R2 in redundancy analysis) showed that spatial factors exhibited a slightly greater influence on both abundant and rare subcommunities compared to environmental selection; however, the abundant subcommunity had a much stronger response to spatial factors (17.3% of pure variance was explained) than that shown by the rare bacteria (3.5%). These results demonstrate that environmental selection and neutral processes explained the similar biogeographic patterns of abundant and rare subcommunities, but a large proportion of unexplained variation in the rare taxa (91.1%) implies that more complex assembly mechanisms may exist to shape the rare bacterial assemblages in the three subtropical bays.","author":[{"dropping-particle":"","family":"Mo","given":"Yuanyuan","non-dropping-particle":"","parse-names":false,"suffix":""},{"dropping-particle":"","family":"Zhang","given":"Wenjing","non-dropping-particle":"","parse-names":false,"suffix":""},{"dropping-particle":"","family":"Yang","given":"Jun","non-dropping-particle":"","parse-names":false,"suffix":""},{"dropping-particle":"","family":"Lin","given":"Yuanshao","non-dropping-particle":"","parse-names":false,"suffix":""},{"dropping-particle":"","family":"Yu","given":"Zheng","non-dropping-particle":"","parse-names":false,"suffix":""},{"dropping-particle":"","family":"Lin","given":"Senjie","non-dropping-particle":"","parse-names":false,"suffix":""}],"container-title":"ISME Journal","id":"ITEM-1","issue":"9","issued":{"date-parts":[["2018"]]},"page":"2198-2210","publisher":"Springer US","title":"Biogeographic patterns of abundant and rare bacterioplankton in three subtropical bays resulting from selective and neutral processes","type":"article-journal","volume":"12"},"uris":["http://www.mendeley.com/documents/?uuid=17e9c738-b2e2-426d-88c4-0f84040daf02"]},{"id":"ITEM-2","itemData":{"DOI":"10.1111/mec.14218","ISSN":"1365294X","PMID":"28665016","abstract":"Revealing the biogeographies and ecologies of rare and abundant microorganisms is crucial to understand ecosystem diversity and function. In this study, we investigated the biogeographic assemblies and ecological diversity patterns of rare and abundant bacteria in long-term oil-contaminated soils at intervals of 46–360 km by performing high-throughput sequencing of 16S rRNA genes. The results clearly revealed distinct distribution patterns for rare and abundant bacteria in soil samples. Rare taxa were unevenly distributed; however, abundant taxa were ubiquitous across all samples. Both rare and abundant subcommunities showed significant distance–decay relationships, and their assemblies were driven by different factors. The rare subcommunity primarily exhibited a spatially structured distribution (i.e., stochastic processes), while edaphic factors (i.e., deterministic processes) largely contributed to the structure of the abundant subcommunity. A network analysis revealed closer relationships between abundant bacteria and their heightened influence on other co-occurrences in the community compared with rare species. In conclusion, rare microbial taxa may play potential roles in maintaining ecosystem diversity, although they do not appear to be central to microbial networks. Abundant microbes are vital for microbial co-occurrences in oil-contaminated soils, and high relative abundance and ubiquitous distribution suggest potential roles in the degradation of organic pollutants.","author":[{"dropping-particle":"","family":"Jiao","given":"Shuo","non-dropping-particle":"","parse-names":false,"suffix":""},{"dropping-particle":"","family":"Chen","given":"Weimin","non-dropping-particle":"","parse-names":false,"suffix":""},{"dropping-particle":"","family":"Wei","given":"Gehong","non-dropping-particle":"","parse-names":false,"suffix":""}],"container-title":"Molecular Ecology","id":"ITEM-2","issue":"19","issued":{"date-parts":[["2017"]]},"page":"5305-5317","title":"Biogeography and ecological diversity patterns of rare and abundant bacteria in oil-contaminated soils","type":"article-journal","volume":"26"},"uris":["http://www.mendeley.com/documents/?uuid=2e053a11-2946-439a-9a6c-da468d763aaf"]}],"mendeley":{"formattedCitation":"(Jiao, Chen, &amp; Wei, 2017; Mo et al., 2018)","plainTextFormattedCitation":"(Jiao, Chen, &amp; Wei, 2017; Mo et al., 2018)","previouslyFormattedCitation":"(Jiao, Chen, &amp; Wei, 2017; Mo et al., 2018)"},"properties":{"noteIndex":0},"schema":"https://github.com/citation-style-language/schema/raw/master/csl-citation.json"}</w:instrText>
      </w:r>
      <w:r w:rsidRPr="00DC2A24">
        <w:fldChar w:fldCharType="separate"/>
      </w:r>
      <w:r w:rsidRPr="00DC2A24">
        <w:rPr>
          <w:noProof/>
        </w:rPr>
        <w:t>(Jiao, Chen, &amp; Wei, 2017; Mo et al., 2018)</w:t>
      </w:r>
      <w:r w:rsidRPr="00DC2A24">
        <w:fldChar w:fldCharType="end"/>
      </w:r>
      <w:r w:rsidRPr="00DC2A24">
        <w:t xml:space="preserve">. </w:t>
      </w:r>
    </w:p>
    <w:p w14:paraId="6A5A3F51" w14:textId="77777777" w:rsidR="00DC2A24" w:rsidRPr="00DC2A24" w:rsidRDefault="00DC2A24" w:rsidP="003453BB">
      <w:pPr>
        <w:pStyle w:val="ListParagraph"/>
        <w:numPr>
          <w:ilvl w:val="0"/>
          <w:numId w:val="16"/>
        </w:numPr>
      </w:pPr>
      <w:r w:rsidRPr="00DC2A24">
        <w:t xml:space="preserve">Rare taxa can account for high levels of community turnover and shifts in beta-diversity </w:t>
      </w:r>
      <w:r w:rsidRPr="00DC2A24">
        <w:fldChar w:fldCharType="begin" w:fldLock="1"/>
      </w:r>
      <w:r w:rsidRPr="00DC2A24">
        <w:instrText>ADDIN CSL_CITATION {"citationItems":[{"id":"ITEM-1","itemData":{"DOI":"10.1038/ismej.2011.132","ISSN":"17517362","PMID":"21975598","abstract":"Coastal sands filter and accumulate organic and inorganic materials from the terrestrial and marine environment, and thus provide a high diversity of microbial niches. Sands of temperate climate zones represent a temporally and spatially highly dynamic marine environment characterized by strong physical mixing and seasonal variation. Yet little is known about the temporal fluctuations of resident and rare members of bacterial communities in this environment. By combining community fingerprinting via pyrosequencing of ribosomal genes with the characterization of multiple environmental parameters, we disentangled the effects of seasonality, environmental heterogeneity, sediment depth and biogeochemical gradients on the fluctuations of bacterial communities of marine sands. Surprisingly, only 3-5% of all bacterial types of a given depth zone were present at all times, but 50-80% of them belonged to the most abundant types in the data set. About 60-70% of the bacterial types consisted of tag sequences occurring only once over a period of 1 year. Most members of the rare biosphere did not become abundant at any time or at any sediment depth, but varied significantly with environmental parameters associated with nutritional stress. Despite the large proportion and turnover of rare organisms, the overall community patterns were driven by deterministic relationships associated with seasonal fluctuations in key biogeochemical parameters related to primary productivity. The maintenance of major biogeochemical functions throughout the observation period suggests that the small proportion of resident bacterial types in sands perform the key biogeochemical processes, with minimal effects from the rare fraction of the communities. © 2012 International Society for Microbial Ecology All rights reserved.","author":[{"dropping-particle":"","family":"Gobet","given":"Angélique","non-dropping-particle":"","parse-names":false,"suffix":""},{"dropping-particle":"","family":"Böer","given":"Simone I.","non-dropping-particle":"","parse-names":false,"suffix":""},{"dropping-particle":"","family":"Huse","given":"Susan M.","non-dropping-particle":"","parse-names":false,"suffix":""},{"dropping-particle":"","family":"Beusekom","given":"Justus E.E.","non-dropping-particle":"Van","parse-names":false,"suffix":""},{"dropping-particle":"","family":"Quince","given":"Christopher","non-dropping-particle":"","parse-names":false,"suffix":""},{"dropping-particle":"","family":"Sogin","given":"Mitchell L.","non-dropping-particle":"","parse-names":false,"suffix":""},{"dropping-particle":"","family":"Boetius","given":"Antje","non-dropping-particle":"","parse-names":false,"suffix":""},{"dropping-particle":"","family":"Ramette","given":"Alban","non-dropping-particle":"","parse-names":false,"suffix":""}],"container-title":"ISME Journal","id":"ITEM-1","issue":"3","issued":{"date-parts":[["2012"]]},"page":"542-553","title":"Diversity and dynamics of rare and of resident bacterial populations in coastal sands","type":"article-journal","volume":"6"},"uris":["http://www.mendeley.com/documents/?uuid=a9e0f0e0-8f85-441b-b9cf-851687435ae6"]}],"mendeley":{"formattedCitation":"(Gobet et al., 2012)","plainTextFormattedCitation":"(Gobet et al., 2012)","previouslyFormattedCitation":"(Gobet et al., 2012)"},"properties":{"noteIndex":0},"schema":"https://github.com/citation-style-language/schema/raw/master/csl-citation.json"}</w:instrText>
      </w:r>
      <w:r w:rsidRPr="00DC2A24">
        <w:fldChar w:fldCharType="separate"/>
      </w:r>
      <w:r w:rsidRPr="00DC2A24">
        <w:rPr>
          <w:noProof/>
        </w:rPr>
        <w:t>(Gobet et al., 2012)</w:t>
      </w:r>
      <w:r w:rsidRPr="00DC2A24">
        <w:fldChar w:fldCharType="end"/>
      </w:r>
      <w:r w:rsidRPr="00DC2A24">
        <w:t>.</w:t>
      </w:r>
    </w:p>
    <w:p w14:paraId="233BE523" w14:textId="77777777" w:rsidR="00DC2A24" w:rsidRPr="00DC2A24" w:rsidRDefault="00DC2A24" w:rsidP="003453BB">
      <w:pPr>
        <w:pStyle w:val="ListParagraph"/>
        <w:numPr>
          <w:ilvl w:val="0"/>
          <w:numId w:val="16"/>
        </w:numPr>
      </w:pPr>
      <w:r w:rsidRPr="00DC2A24">
        <w:lastRenderedPageBreak/>
        <w:t xml:space="preserve">It is important to distinguish between rare and abundant taxa in microbial communities as they may be subject to different community assembly processes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ecosystems","type":"article-journal","volume":"22"},"uris":["http://www.mendeley.com/documents/?uuid=6440be92-b146-4258-ad0a-c35acdf4dd2b"]},{"id":"ITEM-2","itemData":{"DOI":"10.1007/s00374-019-01355-w","ISSN":"01782762","abstract":"Unraveling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Soils","id":"ITEM-2","issued":{"date-parts":[["2019"]]},"page":"351-364","publisher":"Biology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Song, Lei, Korpelainen, &amp; Li, 2019; Jiao &amp; Lu, 2020)","plainTextFormattedCitation":"(Jiang, Song, Lei, Korpelainen, &amp; Li, 2019; Jiao &amp; Lu, 2020)","previouslyFormattedCitation":"(Jiang, Song, Lei, Korpelainen, &amp; Li, 2019; Jiao &amp; Lu, 2020)"},"properties":{"noteIndex":0},"schema":"https://github.com/citation-style-language/schema/raw/master/csl-citation.json"}</w:instrText>
      </w:r>
      <w:r w:rsidRPr="00DC2A24">
        <w:fldChar w:fldCharType="separate"/>
      </w:r>
      <w:r w:rsidRPr="00DC2A24">
        <w:rPr>
          <w:noProof/>
        </w:rPr>
        <w:t>(Jiang, Song, Lei, Korpelainen, &amp; Li, 2019; Jiao &amp; Lu, 2020)</w:t>
      </w:r>
      <w:r w:rsidRPr="00DC2A24">
        <w:fldChar w:fldCharType="end"/>
      </w:r>
      <w:r w:rsidRPr="00DC2A24">
        <w:t xml:space="preserve">. </w:t>
      </w:r>
    </w:p>
    <w:p w14:paraId="4BD239F8" w14:textId="77777777" w:rsidR="00DC2A24" w:rsidRPr="00DC2A24" w:rsidRDefault="00DC2A24" w:rsidP="003453BB">
      <w:pPr>
        <w:pStyle w:val="ListParagraph"/>
        <w:numPr>
          <w:ilvl w:val="0"/>
          <w:numId w:val="16"/>
        </w:numPr>
      </w:pPr>
      <w:r w:rsidRPr="00DC2A24">
        <w:t xml:space="preserve">Investigation into the influence of community assembly mechanisms shaping rare and abundant soil bacterial sub-communities, found they were influenced by pH and mean annual temperature respectively. The abundant sub-community was also more sensitive to dispersal limitation, while the influence of stochastic processes varied with temperature for the rare sub-community </w:t>
      </w:r>
      <w:r w:rsidRPr="00DC2A24">
        <w:fldChar w:fldCharType="begin" w:fldLock="1"/>
      </w:r>
      <w:r w:rsidRPr="00DC2A24">
        <w:instrText>ADDIN CSL_CITATION {"citationItems":[{"id":"ITEM-1","itemData":{"DOI":"10.1111/1462-2920.14815","ISSN":"14622920","PMID":"31599105","abstract":"The factors determining stochastic and deterministic processes that drive microbial community structure, specifically the balance of abundant and rare bacterial taxa, remain underexplored. Here we examined biogeographic patterns of abundant and rare bacterial taxa and explored environmental factors influencing their community assembly processes in agricultural fields across eastern China. More phylogenetic turnover correlating with spatial distance was observed in abundant than rare sub-communities. Homogeneous selection was the main assembly process for both the abundant and rare sub-communities; however, the abundant sub-community was more tightly clustered phylogenetically and was more sensitive to dispersal limitations than the rare sub-community. Rare sub-community of rice fields and abundant sub-community of maize fields were more governed by stochastic assembly processes, which showed higher operational taxonomic unit richness. We propose a conceptual paradigm wherein soil pH and mean annual temperature mediate the assembly of the abundant and rare sub-communities respectively. A higher soil pH leads to deterministic assembly of the abundant sub-community. For the rare sub-community, the dominance of stochasticity in low-temperature regions indicates weaker niche-based exclusion and the arrival of more evolutionary lineages. These findings suggest that the community assembly processes for abundant and rare bacterial taxa are dependent on distinct environmental variables in agro-ecosystems.","author":[{"dropping-particle":"","family":"Jiao","given":"Shuo","non-dropping-particle":"","parse-names":false,"suffix":""},{"dropping-particle":"","family":"Lu","given":"Yahai","non-dropping-particle":"","parse-names":false,"suffix":""}],"container-title":"Environmental Microbiology","id":"ITEM-1","issue":"3","issued":{"date-parts":[["2020"]]},"page":"1052-1065","title":"Soil pH and temperature regulate assembly processes of abundant and rare bacterial communities in agricultural ecosystems","type":"article-journal","volume":"22"},"uris":["http://www.mendeley.com/documents/?uuid=6440be92-b146-4258-ad0a-c35acdf4dd2b"]}],"mendeley":{"formattedCitation":"(Jiao &amp; Lu, 2020)","plainTextFormattedCitation":"(Jiao &amp; Lu, 2020)","previouslyFormattedCitation":"(Jiao &amp; Lu, 2020)"},"properties":{"noteIndex":0},"schema":"https://github.com/citation-style-language/schema/raw/master/csl-citation.json"}</w:instrText>
      </w:r>
      <w:r w:rsidRPr="00DC2A24">
        <w:fldChar w:fldCharType="separate"/>
      </w:r>
      <w:r w:rsidRPr="00DC2A24">
        <w:rPr>
          <w:noProof/>
        </w:rPr>
        <w:t>(Jiao &amp; Lu, 2020)</w:t>
      </w:r>
      <w:r w:rsidRPr="00DC2A24">
        <w:fldChar w:fldCharType="end"/>
      </w:r>
      <w:r w:rsidRPr="00DC2A24">
        <w:t xml:space="preserve">. </w:t>
      </w:r>
    </w:p>
    <w:p w14:paraId="5B06B928" w14:textId="77777777" w:rsidR="00DC2A24" w:rsidRPr="00DC2A24" w:rsidRDefault="00DC2A24" w:rsidP="003453BB">
      <w:pPr>
        <w:pStyle w:val="ListParagraph"/>
        <w:numPr>
          <w:ilvl w:val="0"/>
          <w:numId w:val="16"/>
        </w:numPr>
      </w:pPr>
      <w:r w:rsidRPr="00DC2A24">
        <w:t>Abundant and rare bacterial sub-communities of soil in the ﻿</w:t>
      </w:r>
      <w:r w:rsidRPr="00DC2A24">
        <w:rPr>
          <w:i/>
        </w:rPr>
        <w:t>Hailuogou Glacier Chronosequence</w:t>
      </w:r>
      <w:r w:rsidRPr="00DC2A24">
        <w:t xml:space="preserve"> revealed they were also differentially effected by environmental characteristics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2BFA1A1C" w14:textId="77777777" w:rsidR="00DC2A24" w:rsidRDefault="00DC2A24" w:rsidP="00DC2A24">
      <w:pPr>
        <w:ind w:left="360"/>
      </w:pPr>
    </w:p>
    <w:p w14:paraId="34C87133" w14:textId="4AF229BD" w:rsidR="00DC2A24" w:rsidRDefault="00DC2A24" w:rsidP="00DC2A24">
      <w:pPr>
        <w:pStyle w:val="Heading3"/>
      </w:pPr>
      <w:bookmarkStart w:id="38" w:name="_Toc62819478"/>
      <w:r>
        <w:t>Dormancy</w:t>
      </w:r>
      <w:bookmarkEnd w:id="38"/>
    </w:p>
    <w:p w14:paraId="08AB80E1" w14:textId="77777777" w:rsidR="00DC2A24" w:rsidRDefault="00DC2A24" w:rsidP="00DC2A24"/>
    <w:p w14:paraId="367BF8ED" w14:textId="77777777" w:rsidR="00DC2A24" w:rsidRPr="00DC2A24" w:rsidRDefault="00DC2A24" w:rsidP="00DC2A24">
      <w:pPr>
        <w:rPr>
          <w:rFonts w:asciiTheme="minorHAnsi" w:hAnsiTheme="minorHAnsi"/>
        </w:rPr>
      </w:pPr>
      <w:r w:rsidRPr="00DC2A24">
        <w:rPr>
          <w:rFonts w:asciiTheme="minorHAnsi" w:hAnsiTheme="minorHAnsi"/>
        </w:rPr>
        <w:t xml:space="preserve">Synthesizing traditional biogeography with microbial ecology: The importance of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(Kenneth J. Locey, 2010)</w:t>
      </w:r>
      <w:r w:rsidRPr="00DC2A24">
        <w:rPr>
          <w:rFonts w:asciiTheme="minorHAnsi" w:hAnsiTheme="minorHAnsi"/>
        </w:rPr>
        <w:fldChar w:fldCharType="end"/>
      </w:r>
    </w:p>
    <w:p w14:paraId="4D0976FC"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The Microbial Conveyor Belt: Connecting the Globe through Dispersion and Dormancy </w:t>
      </w:r>
      <w:r w:rsidRPr="00DC2A24">
        <w:rPr>
          <w:rFonts w:asciiTheme="minorHAnsi" w:hAnsiTheme="minorHAnsi"/>
        </w:rPr>
        <w:fldChar w:fldCharType="begin" w:fldLock="1"/>
      </w:r>
      <w:r w:rsidRPr="00DC2A24">
        <w:rPr>
          <w:rFonts w:asciiTheme="minorHAnsi" w:hAnsiTheme="minorHAnsi"/>
        </w:rPr>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(Mestre &amp; Höfer, 2020)</w:t>
      </w:r>
      <w:r w:rsidRPr="00DC2A24">
        <w:rPr>
          <w:rFonts w:asciiTheme="minorHAnsi" w:hAnsiTheme="minorHAnsi"/>
        </w:rPr>
        <w:fldChar w:fldCharType="end"/>
      </w:r>
    </w:p>
    <w:p w14:paraId="7F26880C" w14:textId="77777777" w:rsidR="00DC2A24" w:rsidRPr="00DC2A24" w:rsidRDefault="00DC2A24" w:rsidP="00DC2A24">
      <w:pPr>
        <w:rPr>
          <w:rFonts w:asciiTheme="minorHAnsi" w:hAnsiTheme="minorHAnsi"/>
        </w:rPr>
      </w:pPr>
      <w:r w:rsidRPr="00DC2A24">
        <w:rPr>
          <w:rFonts w:asciiTheme="minorHAnsi" w:hAnsiTheme="minorHAnsi"/>
        </w:rPr>
        <w:t xml:space="preserve">Microbial Diversity through Space and Time: Dispersal and Dormancy in Microbial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{"citationItems":[{"id":"ITEM-1","itemData":{"author":[{"dropping-particle":"","family":"Wisnoski","given":"Nathan I","non-dropping-particle":"","parse-names":false,"suffix":""}],"id":"ITEM-1","issue":"June","issued":{"date-parts":[["2020"]]},"title":"Microbial Diversity Through Space and Time: Dispersal and Dormancy in Microbial Communities","type":"thesis"},"uris":["http://www.mendeley.com/documents/?uuid=d2e2e880-cce7-4857-b54f-797e26e284e0"]}],"mendeley":{"formattedCitation":"(Wisnoski, 2020)","plainTextFormattedCitation":"(Wisnoski, 2020)","previouslyFormattedCitation":"(Wisnoski,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(Wisnoski, 2020)</w:t>
      </w:r>
      <w:r w:rsidRPr="00DC2A24">
        <w:rPr>
          <w:rFonts w:asciiTheme="minorHAnsi" w:hAnsiTheme="minorHAnsi"/>
        </w:rPr>
        <w:fldChar w:fldCharType="end"/>
      </w:r>
    </w:p>
    <w:p w14:paraId="043E20C9" w14:textId="77777777" w:rsidR="00DC2A24" w:rsidRPr="00DC2A24" w:rsidRDefault="00DC2A24" w:rsidP="00DC2A24">
      <w:pPr>
        <w:rPr>
          <w:rFonts w:asciiTheme="minorHAnsi" w:hAnsiTheme="minorHAnsi"/>
        </w:rPr>
      </w:pPr>
      <w:r w:rsidRPr="00DC2A24">
        <w:rPr>
          <w:rFonts w:asciiTheme="minorHAnsi" w:hAnsiTheme="minorHAnsi" w:cs="Calibri"/>
        </w:rPr>
        <w:t>﻿</w:t>
      </w:r>
      <w:r w:rsidRPr="00DC2A24">
        <w:rPr>
          <w:rFonts w:asciiTheme="minorHAnsi" w:hAnsiTheme="minorHAnsi"/>
        </w:rPr>
        <w:t xml:space="preserve">Active bacterial and archaeal communities in coastal sediments: Biogeography pattern, assembly process and co-occurrence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(M. Li et al., 2021)</w:t>
      </w:r>
      <w:r w:rsidRPr="00DC2A24">
        <w:rPr>
          <w:rFonts w:asciiTheme="minorHAnsi" w:hAnsiTheme="minorHAnsi"/>
        </w:rPr>
        <w:fldChar w:fldCharType="end"/>
      </w:r>
    </w:p>
    <w:p w14:paraId="5E7C6C33" w14:textId="77777777" w:rsidR="00DC2A24" w:rsidRPr="00DC2A24" w:rsidRDefault="00DC2A24" w:rsidP="00DC2A24">
      <w:pPr>
        <w:rPr>
          <w:rFonts w:asciiTheme="minorHAnsi" w:hAnsiTheme="minorHAnsi"/>
        </w:rPr>
      </w:pPr>
      <w:r w:rsidRPr="00DC2A24">
        <w:rPr>
          <w:rFonts w:asciiTheme="minorHAnsi" w:hAnsiTheme="minorHAnsi"/>
        </w:rPr>
        <w:t xml:space="preserve">Dormancy dampens the microbial distance-decay relationship </w:t>
      </w:r>
      <w:r w:rsidRPr="00DC2A24">
        <w:rPr>
          <w:rFonts w:asciiTheme="minorHAnsi" w:hAnsiTheme="minorHAnsi"/>
        </w:rPr>
        <w:fldChar w:fldCharType="begin" w:fldLock="1"/>
      </w:r>
      <w:r w:rsidRPr="00DC2A24">
        <w:rPr>
          <w:rFonts w:asciiTheme="minorHAnsi" w:hAnsiTheme="minorHAnsi"/>
        </w:rPr>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 J. Locey et al., 2020)</w:t>
      </w:r>
      <w:r w:rsidRPr="00DC2A24">
        <w:rPr>
          <w:rFonts w:asciiTheme="minorHAnsi" w:hAnsiTheme="minorHAnsi"/>
        </w:rPr>
        <w:fldChar w:fldCharType="end"/>
      </w:r>
    </w:p>
    <w:p w14:paraId="20983663" w14:textId="4EB94767" w:rsidR="00DC2A24" w:rsidRPr="00DC2A24" w:rsidRDefault="00DC2A24" w:rsidP="00DC2A24">
      <w:pPr>
        <w:rPr>
          <w:rFonts w:asciiTheme="minorHAnsi" w:hAnsiTheme="minorHAnsi"/>
        </w:rPr>
      </w:pPr>
      <w:r w:rsidRPr="00DC2A24">
        <w:rPr>
          <w:rFonts w:asciiTheme="minorHAnsi" w:hAnsiTheme="minorHAnsi" w:cs="Calibri"/>
        </w:rPr>
        <w:t>﻿</w:t>
      </w:r>
      <w:r w:rsidR="00747800">
        <w:rPr>
          <w:rFonts w:asciiTheme="minorHAnsi" w:hAnsiTheme="minorHAnsi"/>
        </w:rPr>
        <w:t xml:space="preserve"> </w:t>
      </w:r>
    </w:p>
    <w:p w14:paraId="0A6B4471" w14:textId="77777777" w:rsidR="00DC2A24" w:rsidRPr="00DC2A24" w:rsidRDefault="00DC2A24" w:rsidP="003453BB">
      <w:pPr>
        <w:pStyle w:val="ListParagraph"/>
        <w:numPr>
          <w:ilvl w:val="0"/>
          <w:numId w:val="18"/>
        </w:numPr>
      </w:pPr>
      <w:r w:rsidRPr="00DC2A24">
        <w:t>Dispersal is a key mechanism in microbial biogeography, facilitating connection of geographically separated communities</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502D59AC" w14:textId="77777777" w:rsidR="00DC2A24" w:rsidRPr="00DC2A24" w:rsidRDefault="00DC2A24" w:rsidP="003453BB">
      <w:pPr>
        <w:pStyle w:val="ListParagraph"/>
        <w:numPr>
          <w:ilvl w:val="0"/>
          <w:numId w:val="18"/>
        </w:numPr>
      </w:pPr>
      <w:r w:rsidRPr="00DC2A24">
        <w:rPr>
          <w:rFonts w:cs="Times New Roman"/>
        </w:rPr>
        <w:t xml:space="preserve">Dormancy is signiﬁcant in microbial biogeography because it reduces dispersal limitation (stochastic mechanism) and resource competition (deterministic mechanisms) </w:t>
      </w:r>
      <w:r w:rsidRPr="00DC2A24">
        <w:rPr>
          <w:rFonts w:cs="Times New Roman"/>
        </w:rPr>
        <w:fldChar w:fldCharType="begin" w:fldLock="1"/>
      </w:r>
      <w:r w:rsidRPr="00DC2A24">
        <w:rPr>
          <w:rFonts w:cs="Times New Roman"/>
        </w:rPr>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rPr>
          <w:rFonts w:cs="Times New Roman"/>
        </w:rPr>
        <w:fldChar w:fldCharType="separate"/>
      </w:r>
      <w:r w:rsidRPr="00DC2A24">
        <w:rPr>
          <w:rFonts w:cs="Times New Roman"/>
          <w:noProof/>
        </w:rPr>
        <w:t>(Kenneth J. Locey, 2010)</w:t>
      </w:r>
      <w:r w:rsidRPr="00DC2A24">
        <w:rPr>
          <w:rFonts w:cs="Times New Roman"/>
        </w:rPr>
        <w:fldChar w:fldCharType="end"/>
      </w:r>
      <w:r w:rsidRPr="00DC2A24">
        <w:rPr>
          <w:rFonts w:cs="Times New Roman"/>
        </w:rPr>
        <w:t>.</w:t>
      </w:r>
    </w:p>
    <w:p w14:paraId="76D60548" w14:textId="77777777" w:rsidR="00DC2A24" w:rsidRPr="00DC2A24" w:rsidRDefault="00DC2A24" w:rsidP="003453BB">
      <w:pPr>
        <w:pStyle w:val="ListParagraph"/>
        <w:numPr>
          <w:ilvl w:val="0"/>
          <w:numId w:val="18"/>
        </w:numPr>
      </w:pPr>
      <w:r w:rsidRPr="00DC2A24">
        <w:t xml:space="preserve">The inclusion of active and dormant communities will benefit the study of biogeography as these groups produce different biogeographic patterns on varying spatiotemporal scales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 xml:space="preserve">.  </w:t>
      </w:r>
    </w:p>
    <w:p w14:paraId="0B958748" w14:textId="77777777" w:rsidR="00DC2A24" w:rsidRPr="00DC2A24" w:rsidRDefault="00DC2A24" w:rsidP="003453BB">
      <w:pPr>
        <w:pStyle w:val="ListParagraph"/>
        <w:numPr>
          <w:ilvl w:val="0"/>
          <w:numId w:val="18"/>
        </w:numPr>
      </w:pPr>
      <w:r w:rsidRPr="00DC2A24">
        <w:t xml:space="preserve">The Microbial Conveyor Belt is a proposed global, recurrent, spatially cyclical dispersion of microorganisms enhanced by long term dormancy, that drives nutrient cycling and supports the global ecosystem </w:t>
      </w:r>
      <w:r w:rsidRPr="00DC2A24">
        <w:fldChar w:fldCharType="begin" w:fldLock="1"/>
      </w:r>
      <w:r w:rsidRPr="00DC2A24">
        <w:instrText>ADDIN CSL_CITATION {"citationItems":[{"id":"ITEM-1","itemData":{"DOI":"10.1016/j.tim.2020.10.007","ISSN":"0966842X","author":[{"dropping-particle":"","family":"Mestre","given":"Mireia","non-dropping-particle":"","parse-names":false,"suffix":""},{"dropping-particle":"","family":"Höfer","given":"Juan","non-dropping-particle":"","parse-names":false,"suffix":""}],"container-title":"Trends in Microbiology","id":"ITEM-1","issued":{"date-parts":[["2020"]]},"page":"0-10","publisher":"Elsevier Ltd","title":"The Microbial Conveyor Belt: Connecting the Globe through Dispersion and Dormancy","type":"article-journal"},"uris":["http://www.mendeley.com/documents/?uuid=899e7e36-93ac-4303-a923-6c8ec9efc515"]}],"mendeley":{"formattedCitation":"(Mestre &amp; Höfer, 2020)","plainTextFormattedCitation":"(Mestre &amp; Höfer, 2020)","previouslyFormattedCitation":"(Mestre &amp; Höfer, 2020)"},"properties":{"noteIndex":0},"schema":"https://github.com/citation-style-language/schema/raw/master/csl-citation.json"}</w:instrText>
      </w:r>
      <w:r w:rsidRPr="00DC2A24">
        <w:fldChar w:fldCharType="separate"/>
      </w:r>
      <w:r w:rsidRPr="00DC2A24">
        <w:rPr>
          <w:noProof/>
        </w:rPr>
        <w:t>(Mestre &amp; Höfer, 2020)</w:t>
      </w:r>
      <w:r w:rsidRPr="00DC2A24">
        <w:fldChar w:fldCharType="end"/>
      </w:r>
      <w:r w:rsidRPr="00DC2A24">
        <w:t>.</w:t>
      </w:r>
    </w:p>
    <w:p w14:paraId="02738CD5" w14:textId="77777777" w:rsidR="00DC2A24" w:rsidRPr="00DC2A24" w:rsidRDefault="00DC2A24" w:rsidP="003453BB">
      <w:pPr>
        <w:pStyle w:val="ListParagraph"/>
        <w:numPr>
          <w:ilvl w:val="0"/>
          <w:numId w:val="18"/>
        </w:numPr>
      </w:pPr>
      <w:r w:rsidRPr="00DC2A24">
        <w:t xml:space="preserve">In terms of biogeography, to be ecologically relevant, biogeographic theory must consider organismal traits that affect species distributions. Dormancy is an important microbial fitness trait, allowing individuals to subsist in otherwise inhospitable environments. </w:t>
      </w:r>
    </w:p>
    <w:p w14:paraId="25EE7948" w14:textId="77777777" w:rsidR="00DC2A24" w:rsidRPr="00DC2A24" w:rsidRDefault="00DC2A24" w:rsidP="003453BB">
      <w:pPr>
        <w:pStyle w:val="ListParagraph"/>
        <w:numPr>
          <w:ilvl w:val="0"/>
          <w:numId w:val="18"/>
        </w:numPr>
      </w:pPr>
      <w:r w:rsidRPr="00DC2A24">
        <w:t xml:space="preserve">Dormancy contributes to microbial seed bank and thus maintains his diversity. Seed banks sustain populations and genotypes and have important implications for functions at the community and even ecosystem level (e.g. stabilises ecosystem services). Seed banks allow competing species to coexist (via storage effect), support community recovering from disturbance and stabilise ecosystem processes. </w:t>
      </w:r>
      <w:r w:rsidRPr="00DC2A24">
        <w:fldChar w:fldCharType="begin" w:fldLock="1"/>
      </w:r>
      <w:r w:rsidRPr="00DC2A24">
        <w:instrText>ADDIN CSL_CITATION {"citationItems":[{"id":"ITEM-1","itemData":{"DOI":"10.1038/nrmicro2504","ISSN":"17401526","PMID":"21233850","abstract":"Dormancy is a bet-hedging strategy used by a wide range of taxa, including microorganisms. It refers to an organism's ability to enter a reversible state of low metabolic activity when faced with unfavourable environmental conditions. Dormant microorganisms generate a seed bank, which comprises individuals that are capable of being resuscitated following environmental change. In this Review, we highlight mechanisms that have evolved in microorganisms to allow them to successfully enter and exit a dormant state, and discuss the implications of microbial seed banks for evolutionary dynamics, population persistence, maintenance of biodiversity, and the stability of ecosystem processes. © 2011 Macmillan Publishers Limited. All rights reserved.","author":[{"dropping-particle":"","family":"Lennon","given":"Jay T.","non-dropping-particle":"","parse-names":false,"suffix":""},{"dropping-particle":"","family":"Jones","given":"Stuart E.","non-dropping-particle":"","parse-names":false,"suffix":""}],"container-title":"Nature Reviews Microbiology","id":"ITEM-1","issue":"2","issued":{"date-parts":[["2011"]]},"page":"119-130","publisher":"Nature Publishing Group","title":"Microbial seed banks: The ecological and evolutionary implications of dormancy","type":"article-journal","volume":"9"},"uris":["http://www.mendeley.com/documents/?uuid=2415b968-8191-4292-994b-8748a3c79f64"]}],"mendeley":{"formattedCitation":"(Lennon &amp; Jones, 2011)","plainTextFormattedCitation":"(Lennon &amp; Jones, 2011)","previouslyFormattedCitation":"(Lennon &amp; Jones, 2011)"},"properties":{"noteIndex":0},"schema":"https://github.com/citation-style-language/schema/raw/master/csl-citation.json"}</w:instrText>
      </w:r>
      <w:r w:rsidRPr="00DC2A24">
        <w:fldChar w:fldCharType="separate"/>
      </w:r>
      <w:r w:rsidRPr="00DC2A24">
        <w:rPr>
          <w:noProof/>
        </w:rPr>
        <w:t>(Lennon &amp; Jones, 2011)</w:t>
      </w:r>
      <w:r w:rsidRPr="00DC2A24">
        <w:fldChar w:fldCharType="end"/>
      </w:r>
      <w:r w:rsidRPr="00DC2A24">
        <w:t xml:space="preserve">. Bacteria carry out aerobic and anaerobic respiration, primary production through photosynthesis (C fluxes) and the remineralization of organic </w:t>
      </w:r>
      <w:r w:rsidRPr="00DC2A24">
        <w:lastRenderedPageBreak/>
        <w:t xml:space="preserve">nutrients, therefore they regulate the key functions of almost any ecosystem </w:t>
      </w:r>
      <w:r w:rsidRPr="00DC2A24">
        <w:fldChar w:fldCharType="begin" w:fldLock="1"/>
      </w:r>
      <w:r w:rsidRPr="00DC2A24">
        <w:instrText>ADDIN CSL_CITATION {"citationItems":[{"id":"ITEM-1","itemData":{"DOI":"10.1007/s100219900069","ISSN":"14329840","abstract":"In all ecosystems, bacteria are the most numerous organisms and through them flows a large fraction of annual primary production. In the past decade we have learned a great deal about some of the factors that regulate bacteria and their activities, and how these activities, in turn, alter ecosystem-level processes. Here I review three areas in which recent progress has been made with particular reference to pelagic ecosystems: the problem of bacterial cell dormancy; the effect of solar radiation on organic matter lability; and, the maintenance of net heterotrophy. In a system in which grazing is the major source of mortality for bacteria, bacterial cell dormancy is something of a paradox. I argue that the degree to which bacteria are grazed by flagellates (highly selective grazers) versus other grazers (cladocerans, bivalves) may explain the degree and variation in the proportion of active cells which recent evidence shows to be large. Another factor affecting bacterial activity that has come to the fore in recent years is solar radiation. Irradiation, especially in the ultra-violet range has long been thought of as simply deleterious to some bacteria, A wealth of newer evidence shows that refractory dissolved organic compounds may be converted into microbially labile compounds by solar radiation in several wavebands. This interaction between irradiation and organic matter (photolysis) may explain, in part, how dissolved organic carbon (C) may be refractory in the dark environment of the soil but become labile in the illumunated surface waters of lakes or rivers. The newer evidence shows that aquatic ecosystems, at least oligotrophic ones, are significantly subsidized by terrestrially-produced organic matter. I review here multiple lines of evidence that suggest that freshwater ecosystems are predominantly systems which respire more organic C than they produce by photosynthesis, and are therefore net heterotrophic. While net heterotrophy is an interesting exception for terrestrial ecosystems, it appears to be commonplace for aquatic systems and represents an important linkage between terrestrial and aquatic ecosystems.","author":[{"dropping-particle":"","family":"Cole","given":"Jonathan J.","non-dropping-particle":"","parse-names":false,"suffix":""}],"container-title":"Ecosystems","id":"ITEM-1","issue":"3","issued":{"date-parts":[["1999"]]},"page":"215-225","title":"Aquatic microbiology for ecosystem scientists: New and recycled paradigms in ecological microbiology","type":"article-journal","volume":"2"},"uris":["http://www.mendeley.com/documents/?uuid=8ab0f0e8-daad-4211-a5e7-8f12d27303e8"]}],"mendeley":{"formattedCitation":"(Cole, 1999)","plainTextFormattedCitation":"(Cole, 1999)","previouslyFormattedCitation":"(Cole, 1999)"},"properties":{"noteIndex":0},"schema":"https://github.com/citation-style-language/schema/raw/master/csl-citation.json"}</w:instrText>
      </w:r>
      <w:r w:rsidRPr="00DC2A24">
        <w:fldChar w:fldCharType="separate"/>
      </w:r>
      <w:r w:rsidRPr="00DC2A24">
        <w:rPr>
          <w:noProof/>
        </w:rPr>
        <w:t>(Cole, 1999)</w:t>
      </w:r>
      <w:r w:rsidRPr="00DC2A24">
        <w:fldChar w:fldCharType="end"/>
      </w:r>
    </w:p>
    <w:p w14:paraId="48AF97F3" w14:textId="77777777" w:rsidR="00DC2A24" w:rsidRPr="00DC2A24" w:rsidRDefault="00DC2A24" w:rsidP="003453BB">
      <w:pPr>
        <w:pStyle w:val="ListParagraph"/>
        <w:numPr>
          <w:ilvl w:val="0"/>
          <w:numId w:val="18"/>
        </w:numPr>
      </w:pPr>
      <w:r w:rsidRPr="00DC2A24">
        <w:t xml:space="preserve">Despite the prevalence of microbial dormancy, it is rarely included in investigations of biogeographic patterns. Dormancy is an important consideration when investigating biogeography, as it reduces local extinction and may reduce dispersal barriers. As local extinction and dispersal are key stochastic mechanisms in shaping biogeographic patterns, it is clear we must take dormancy strategies into consideration. Moreover, the varying capacity of species, taxa or functional groups to enter a state of quiescence could further influence the community patterns we observe. Dormancy increases a species ability to disperse and colonize a new habitat, thus increasing the number of species present in any given habitat (alpha-diversity) and decrease the difference between communities (beta-diversity).  </w:t>
      </w:r>
    </w:p>
    <w:p w14:paraId="13651920" w14:textId="77777777" w:rsidR="00DC2A24" w:rsidRPr="00DC2A24" w:rsidRDefault="00DC2A24" w:rsidP="003453BB">
      <w:pPr>
        <w:pStyle w:val="ListParagraph"/>
        <w:numPr>
          <w:ilvl w:val="0"/>
          <w:numId w:val="18"/>
        </w:numPr>
      </w:pPr>
      <w:r w:rsidRPr="00DC2A24">
        <w:t xml:space="preserve"> The distance-decay relationship is a classic biogeographic pattern that states that communities show become less similar with increasing distance from one another. This may be a result of dispersal limitation and/or environmental spatial autocorrelation. The DDR is useful in microbiology because it allows us to test theories of island biogeography, for investigating over which scales community dissimilarity occurs, and for understanding the relative influence of deterministic, environmental filters and stochastic, dispersal limitations. Investigations into the impact of dormancy on the distance-decay relationship (DDR) have found that total microbial communities exhibit a weaker DDR pattern than active communities alone </w:t>
      </w:r>
      <w:r w:rsidRPr="00DC2A24">
        <w:fldChar w:fldCharType="begin" w:fldLock="1"/>
      </w:r>
      <w:r w:rsidRPr="00DC2A24">
        <w:instrText>ADDIN CSL_CITATION {"citationItems":[{"id":"ITEM-1","itemData":{"DOI":"10.1098/rstb.2019.0243","ISSN":"14712970","PMID":"32200741","abstract":"Much of Earth's biodiversity has the capacity to engage in dormancy, a reversible state of reduced metabolic activity. By increasing resilience to unfavourable conditions, dormancy leads to the accumulation of 'seed banks'. These reservoirs of genetic and phenotypic diversity should diminish the strength of environmental filtering and increase rates of dispersal. Although prevalent among single-celled organisms, evidence that dormancy influences patterns of microbial biogeography is lacking. We constructed geographical and environmental distance-decay relationships (DDRs) for the total (DNA) and active (RNA) portions of bacterial communities in a regional-scale 16S rRNA survey of forested ponds in Indiana, USA. As predicted, total communities harboured greater diversity and exhibited weaker DDRs than active communities. These observations were robust to random resampling and different community metrics. To evaluate the processes underlying the biogeographic patterns, we developed a platform of mechanistic models that used the geographical coordinates and environmental characteristics of our study system. Based on more than 106 simulations, our models approximated the empirical DDRs when there was strong environmental filtering along with the presence of long-lived seed banks. By contrast, the inclusion of dispersal generally decreased model performance. Together, our findings support recent theoretical predictions that seed banks can influence the biogeographic patterns of microbial communities. This article is part of the theme issue 'Conceptual challenges in microbial community ecology'.","author":[{"dropping-particle":"","family":"Locey","given":"K. J.","non-dropping-particle":"","parse-names":false,"suffix":""},{"dropping-particle":"","family":"Muscarella","given":"M. E.","non-dropping-particle":"","parse-names":false,"suffix":""},{"dropping-particle":"","family":"Larsen","given":"M. L.","non-dropping-particle":"","parse-names":false,"suffix":""},{"dropping-particle":"","family":"Bray","given":"S. R.","non-dropping-particle":"","parse-names":false,"suffix":""},{"dropping-particle":"","family":"Jones","given":"S. E.","non-dropping-particle":"","parse-names":false,"suffix":""},{"dropping-particle":"","family":"Lennon","given":"J. T.","non-dropping-particle":"","parse-names":false,"suffix":""}],"container-title":"Philosophical Transactions of the Royal Society B: Biological Sciences","id":"ITEM-1","issue":"1798","issued":{"date-parts":[["2020"]]},"title":"Dormancy dampens the microbial distance-decay relationship","type":"article-journal","volume":"375"},"uris":["http://www.mendeley.com/documents/?uuid=8b9f9594-dbfa-48fc-9737-d7e8006b9213"]}],"mendeley":{"formattedCitation":"(K. J. Locey et al., 2020)","plainTextFormattedCitation":"(K. J. Locey et al., 2020)","previouslyFormattedCitation":"(K. J. Locey et al., 2020)"},"properties":{"noteIndex":0},"schema":"https://github.com/citation-style-language/schema/raw/master/csl-citation.json"}</w:instrText>
      </w:r>
      <w:r w:rsidRPr="00DC2A24">
        <w:fldChar w:fldCharType="separate"/>
      </w:r>
      <w:r w:rsidRPr="00DC2A24">
        <w:rPr>
          <w:noProof/>
        </w:rPr>
        <w:t>(K. J. Locey et al., 2020)</w:t>
      </w:r>
      <w:r w:rsidRPr="00DC2A24">
        <w:fldChar w:fldCharType="end"/>
      </w:r>
      <w:r w:rsidRPr="00DC2A24">
        <w:t xml:space="preserve">. Other studies have found the distance-decay relationship was stronger for active and inactive communities, at odds with previous predictions. It was suggested this was due to </w:t>
      </w:r>
    </w:p>
    <w:p w14:paraId="28819DEB"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We would expect dormancy (vs no dormancy in a community) to provide a higher rate of immigration and reduced extinction as the dormant individuals do not have to compete for resources. As more species are present on an island, the more are available to become dormant or extinct. This alternative to extinction means extinction rates will be reduced in communities where dormancy is available. When new species arrive, they will not have to compete, “decreasing the competitive curve”. But, as these dormant individuals cannot reproduce, if they remain dormant they will eventually go extinct unless supported by more immigrating individuals of the same species (rescue effect). Extinction = stochastic processes that affects both active and dormant individuals. As the source community increases in its capacity to host dormant-capable species = more immigration/less extinction on the island = more species at equilibrium = less temporal turnover.</w:t>
      </w:r>
    </w:p>
    <w:p w14:paraId="0F940A2E"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As the number of species in an area increases, “the transition to dormancy becomes more likely and dormant individuals become less likely to reactivate” – due to resource competition? As the number of dormant species increases, so the probability that they will go extinct increases as they can only be supported via same-species immigrants.</w:t>
      </w:r>
    </w:p>
    <w:p w14:paraId="3D5736F7"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Dormant individuals usually more than active individuals in microbial systems. Relative abundance of species not explored with the Equilibrium Theory of Island Biogeography – this theory looks at species richness alone, not how many individuals from each species are there in the active and dormant groups. “One of the drawbacks of the species-level approach is that we cannot account for </w:t>
      </w:r>
      <w:r w:rsidRPr="00DC2A24">
        <w:lastRenderedPageBreak/>
        <w:t xml:space="preserve">the effects of the individual transition between dormancy and activity on relative abundance nor for the effect of relative abundance on persistence and community structure in stochastic systems.” Ecological neutral theory used to   </w:t>
      </w:r>
    </w:p>
    <w:p w14:paraId="55E47AAB"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is a microbial fitness trait! An alternative to extinction. Dispersal barriers may limit all species and thus restrict species to their geographic range (this and environmental factors). Dispersal limitation affects the ability of species to “track geographical changes in environmental conditions and maintain connectivity between populations” – this can lead to speciation or extinction.</w:t>
      </w:r>
    </w:p>
    <w:p w14:paraId="3942E343" w14:textId="77777777" w:rsidR="00DC2A24" w:rsidRPr="00DC2A24" w:rsidRDefault="00DC2A24" w:rsidP="003453BB">
      <w:pPr>
        <w:pStyle w:val="ListParagraph"/>
        <w:numPr>
          <w:ilvl w:val="0"/>
          <w:numId w:val="18"/>
        </w:numPr>
      </w:pPr>
      <w:r w:rsidRPr="00DC2A24">
        <w:fldChar w:fldCharType="begin" w:fldLock="1"/>
      </w:r>
      <w:r w:rsidRPr="00DC2A24">
        <w:instrText>ADDIN CSL_CITATION {"citationItems":[{"id":"ITEM-1","itemData":{"DOI":"10.1111/j.1365-2699.2010.02357.x","ISSN":"03050270","abstract":"The discovery of biogeographical patterns among microbial communities has led to a focus on the empirical evaluation of the importance of dispersal limitation in microbial biota. As a result, the spatial distribution of microbial diversity has been increasingly studied while the synthesis of biogeographical theory with microbial ecology remains undeveloped. To make biogeographical theory relevant to microbial ecology, microbial traits that potentially affect the distribution of microbial diversity need to be considered. Given that many microorganisms in natural environments are in a state of dormancy and that dormancy is an important microbial fitness trait, I provide a first attempt to account for the effects of dormancy on microbial biogeography by treating dormancy as a fundamental biogeographical response. I discuss the effects of dormancy on the equilibrium theory of island biogeography and on the unified neutral theory of biodiversity and biogeography, and suggest how the equilibrium theory of island biogeography can produce predictions approaching those of the Baas-Becking hypothesis (i.e. everything is everywhere, but the environment selects). In addition, I present a conceptual model of the unified neutral theory of biodiversity and biogeography, generalized to account for dormancy, from which a full model can be constructed for species with or without dormant life history stages. © 2010 Blackwell Publishing Ltd.","author":[{"dropping-particle":"","family":"Locey","given":"Kenneth J.","non-dropping-particle":"","parse-names":false,"suffix":""}],"container-title":"Journal of Biogeography","id":"ITEM-1","issue":"10","issued":{"date-parts":[["2010","10"]]},"page":"1835-1841","title":"Synthesizing traditional biogeography with microbial ecology: The importance of dormancy","type":"article","volume":"37"},"uris":["http://www.mendeley.com/documents/?uuid=bc4404a4-d42b-3f1e-9e19-2ad06f83f638"]}],"mendeley":{"formattedCitation":"(Kenneth J. Locey, 2010)","plainTextFormattedCitation":"(Kenneth J. Locey, 2010)","previouslyFormattedCitation":"(Kenneth J. Locey, 2010)"},"properties":{"noteIndex":0},"schema":"https://github.com/citation-style-language/schema/raw/master/csl-citation.json"}</w:instrText>
      </w:r>
      <w:r w:rsidRPr="00DC2A24">
        <w:fldChar w:fldCharType="separate"/>
      </w:r>
      <w:r w:rsidRPr="00DC2A24">
        <w:rPr>
          <w:noProof/>
        </w:rPr>
        <w:t>(Kenneth J. Locey, 2010)</w:t>
      </w:r>
      <w:r w:rsidRPr="00DC2A24">
        <w:fldChar w:fldCharType="end"/>
      </w:r>
      <w:r w:rsidRPr="00DC2A24">
        <w:t xml:space="preserve"> Dormancy: spores/cysts/physiological changed such as reduced metabolism and suspended reproduction, from readily reactivated to cryptobiotic.   </w:t>
      </w:r>
    </w:p>
    <w:p w14:paraId="561565D1" w14:textId="77777777" w:rsidR="00DC2A24" w:rsidRPr="00DC2A24" w:rsidRDefault="00DC2A24" w:rsidP="003453BB">
      <w:pPr>
        <w:pStyle w:val="ListParagraph"/>
        <w:numPr>
          <w:ilvl w:val="0"/>
          <w:numId w:val="18"/>
        </w:numPr>
      </w:pPr>
      <w:r w:rsidRPr="00DC2A24">
        <w:t xml:space="preserve">Biogeographical responses affect species geographic range: adaptation, range shifting, extinction. Where adaptation and range shifting fail, dormancy is an alternative to extinction in microorganisms. Dispersal assumed to be easier with dormancy, but dormancy is passive and slow. Some dormant individuals are relocated, some remain until conditions change. Dormancy helps to prevent collapse of species range and extend to other areas.   </w:t>
      </w:r>
    </w:p>
    <w:p w14:paraId="0DEFF306" w14:textId="77777777" w:rsidR="00DC2A24" w:rsidRPr="00DC2A24" w:rsidRDefault="00DC2A24" w:rsidP="003453BB">
      <w:pPr>
        <w:pStyle w:val="ListParagraph"/>
        <w:numPr>
          <w:ilvl w:val="0"/>
          <w:numId w:val="18"/>
        </w:numPr>
      </w:pPr>
      <w:r w:rsidRPr="00DC2A24">
        <w:t>How important are dispersal limitations to microbes?</w:t>
      </w:r>
    </w:p>
    <w:p w14:paraId="494AD677" w14:textId="77777777" w:rsidR="00DC2A24" w:rsidRPr="00DC2A24" w:rsidRDefault="00DC2A24" w:rsidP="003453BB">
      <w:pPr>
        <w:pStyle w:val="ListParagraph"/>
        <w:numPr>
          <w:ilvl w:val="0"/>
          <w:numId w:val="18"/>
        </w:numPr>
      </w:pPr>
      <w:r w:rsidRPr="00DC2A24">
        <w:t>Increasing information about microbial spatial distribution.</w:t>
      </w:r>
    </w:p>
    <w:p w14:paraId="5712704A" w14:textId="77777777" w:rsidR="00DC2A24" w:rsidRPr="00DC2A24" w:rsidRDefault="00DC2A24" w:rsidP="003453BB">
      <w:pPr>
        <w:pStyle w:val="ListParagraph"/>
        <w:numPr>
          <w:ilvl w:val="0"/>
          <w:numId w:val="18"/>
        </w:numPr>
      </w:pPr>
      <w:r w:rsidRPr="00DC2A24">
        <w:t xml:space="preserve">Need more work on combining microbial ecology with their biogeography (i.e. how do their interactions with their environment, their unique microbial traits, aﬀect their distributions and spatial patterns?) </w:t>
      </w:r>
      <w:r w:rsidRPr="00DC2A24">
        <w:rPr>
          <w:rFonts w:ascii="Cambria Math" w:hAnsi="Cambria Math" w:cs="Cambria Math"/>
        </w:rPr>
        <w:t>∗</w:t>
      </w:r>
      <w:r w:rsidRPr="00DC2A24">
        <w:t xml:space="preserve"> Dormancy is a common, important microbial ﬁtness trait.</w:t>
      </w:r>
    </w:p>
    <w:p w14:paraId="796AB7A6" w14:textId="77777777" w:rsidR="00DC2A24" w:rsidRPr="00DC2A24" w:rsidRDefault="00DC2A24" w:rsidP="003453BB">
      <w:pPr>
        <w:pStyle w:val="ListParagraph"/>
        <w:numPr>
          <w:ilvl w:val="0"/>
          <w:numId w:val="18"/>
        </w:numPr>
      </w:pPr>
      <w:r w:rsidRPr="00DC2A24">
        <w:t xml:space="preserve">Locey considers dormancy as a biogeographic response. He looks at how dormancy might aﬀect the equilibrium theory of island biogeography (how many species exist at equilibrium between colonisation and extinction rate) or on the uniﬁed neutral theory of biodiversity and biogeography (where each species within a habitat are considered ecologically equivalent and we do not need niche diﬀerences to explain patterns of biodiversity - these patterns arise from a combination of speciation, extinction and immigration from source populations </w:t>
      </w:r>
      <w:r w:rsidRPr="00DC2A24">
        <w:fldChar w:fldCharType="begin" w:fldLock="1"/>
      </w:r>
      <w:r w:rsidRPr="00DC2A24">
        <w:instrText>ADDIN CSL_CITATION {"citationItems":[{"id":"ITEM-1","itemData":{"author":[{"dropping-particle":"","family":"Harpole","given":"William Stanley","non-dropping-particle":"","parse-names":false,"suffix":""}],"container-title":"Nature Education Knowledge","id":"ITEM-1","issue":"10","issued":{"date-parts":[["2010"]]},"title":"Neutral Theory of Species Diversity","type":"article-journal","volume":"3"},"uris":["http://www.mendeley.com/documents/?uuid=e7b499d9-5961-4a12-83ba-4d9a342264bc"]}],"mendeley":{"formattedCitation":"(Harpole, 2010)","plainTextFormattedCitation":"(Harpole, 2010)","previouslyFormattedCitation":"(Harpole, 2010)"},"properties":{"noteIndex":0},"schema":"https://github.com/citation-style-language/schema/raw/master/csl-citation.json"}</w:instrText>
      </w:r>
      <w:r w:rsidRPr="00DC2A24">
        <w:fldChar w:fldCharType="separate"/>
      </w:r>
      <w:r w:rsidRPr="00DC2A24">
        <w:rPr>
          <w:noProof/>
        </w:rPr>
        <w:t>(Harpole, 2010)</w:t>
      </w:r>
      <w:r w:rsidRPr="00DC2A24">
        <w:fldChar w:fldCharType="end"/>
      </w:r>
      <w:r w:rsidRPr="00DC2A24">
        <w:t>.</w:t>
      </w:r>
    </w:p>
    <w:p w14:paraId="0E14434F" w14:textId="77777777" w:rsidR="00DC2A24" w:rsidRPr="00DC2A24" w:rsidRDefault="00DC2A24" w:rsidP="003453BB">
      <w:pPr>
        <w:pStyle w:val="ListParagraph"/>
        <w:numPr>
          <w:ilvl w:val="0"/>
          <w:numId w:val="18"/>
        </w:numPr>
      </w:pPr>
      <w:r w:rsidRPr="00DC2A24">
        <w:t xml:space="preserve">Locey also suggests that the equilibrium theory of island biogeography can produce patterns of microbial ubiquity, punctuated only by environmental selection (e.g. pH, salinity, temperature) in agreement with the Baas-Becking hypothesis (a niche assembly hypothesis)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Finally, Locey presents a conceptual model of the uniﬁed neutral theory biodiversity and biogeography with dormancy.</w:t>
      </w:r>
    </w:p>
    <w:p w14:paraId="3A66E5AC" w14:textId="77777777" w:rsidR="00DC2A24" w:rsidRPr="00DC2A24" w:rsidRDefault="00DC2A24" w:rsidP="003453BB">
      <w:pPr>
        <w:pStyle w:val="ListParagraph"/>
        <w:numPr>
          <w:ilvl w:val="0"/>
          <w:numId w:val="18"/>
        </w:numPr>
      </w:pPr>
      <w:r w:rsidRPr="00DC2A24">
        <w:t xml:space="preserve">Dispersal limitation prevents non-porous range and deﬁnes the species geographic range. Dispersal limitation is important for evolution as a driver of speciation and extinction. Traditionally dispersal limitation unimportant to microbes due to resilient life stages, aﬀected by environmental selection only </w:t>
      </w:r>
      <w:r w:rsidRPr="00DC2A24">
        <w:fldChar w:fldCharType="begin" w:fldLock="1"/>
      </w:r>
      <w:r w:rsidRPr="00DC2A24">
        <w:instrText>ADDIN CSL_CITATION {"citationItems":[{"id":"ITEM-1","itemData":{"author":[{"dropping-particle":"","family":"Baas-Becking","given":"Lourens Gerhard Marinus","non-dropping-particle":"","parse-names":false,"suffix":""}],"id":"ITEM-1","issued":{"date-parts":[["1934"]]},"publisher":"WP Van Stockum &amp; Zoon NV","title":"Geobiologie; of inleiding tot de milieukunde","type":"book"},"uris":["http://www.mendeley.com/documents/?uuid=646e5355-37bc-4bb9-927e-10854ea68913"]}],"mendeley":{"formattedCitation":"(Baas-Becking, 1934)","plainTextFormattedCitation":"(Baas-Becking, 1934)","previouslyFormattedCitation":"(Baas-Becking, 1934)"},"properties":{"noteIndex":0},"schema":"https://github.com/citation-style-language/schema/raw/master/csl-citation.json"}</w:instrText>
      </w:r>
      <w:r w:rsidRPr="00DC2A24">
        <w:fldChar w:fldCharType="separate"/>
      </w:r>
      <w:r w:rsidRPr="00DC2A24">
        <w:rPr>
          <w:noProof/>
        </w:rPr>
        <w:t>(Baas-Becking, 1934)</w:t>
      </w:r>
      <w:r w:rsidRPr="00DC2A24">
        <w:fldChar w:fldCharType="end"/>
      </w:r>
      <w:r w:rsidRPr="00DC2A24">
        <w:t xml:space="preserve">. So we only need to understand the niche? </w:t>
      </w:r>
      <w:r w:rsidRPr="00DC2A24">
        <w:rPr>
          <w:rFonts w:ascii="Cambria Math" w:hAnsi="Cambria Math" w:cs="Cambria Math"/>
        </w:rPr>
        <w:t>∗</w:t>
      </w:r>
      <w:r w:rsidRPr="00DC2A24">
        <w:t xml:space="preserve"> Diﬃculties in challenging this hypothesis come from diﬀerentiating dispersal limitation from environmental ﬁltering. Small sample sizes or large communities also lead to rare taxa being underreported and biodiversity being under calculated </w:t>
      </w:r>
      <w:r w:rsidRPr="00DC2A24">
        <w:fldChar w:fldCharType="begin" w:fldLock="1"/>
      </w:r>
      <w:r w:rsidRPr="00DC2A24">
        <w:instrText xml:space="preserve">ADDIN CSL_CITATION {"citationItems":[{"id":"ITEM-1","itemData":{"DOI":"10.1111/j.1461-0248.2006.00929.x","ISSN":"1461023X","PMID":"16796570","abstract":"The recent observation of a power-law relationship, S </w:instrText>
      </w:r>
      <w:r w:rsidRPr="00DC2A24">
        <w:rPr>
          <w:rFonts w:ascii="Cambria Math" w:hAnsi="Cambria Math" w:cs="Cambria Math"/>
        </w:rPr>
        <w:instrText>∝</w:instrText>
      </w:r>
      <w:r w:rsidRPr="00DC2A24">
        <w:instrText xml:space="preserve"> Az, between number of taxa, S, and area, A, for microbial eukaryotes and bacteria suggests that this is one of the few generic relationships in ecology, applicable to plants, animals and microbes. However, the rate of increase in the number of species with area varies from approximately the fourth (z = 0.26) to as little as the 50th root (z = 0.0019) in microbes. This is an enormous range for which no quantitative explanation has been proffered. We show by sampling from synthetic populations that the disparity between sample and community sizes in microbial community surveys means z can be considerably underestimated and accrual of rare taxa with increasing area will not be detectable. Significant microbial taxa-area relationships will only be observed when changes in community structure within samples correlate with area. Thus, the very low z values observed recently cannot be used as the sole evidence in support of any particular community theory of community assembly. More generally, this suggests that our search for patterns and laws in the microbial world will be profoundly influenced and, potentially distorted by the sample sizes that are typical of microbial community surveys. © 2006 Blackwell Publishing Ltd/CNRS.","author":[{"dropping-particle":"","family":"Woodcock","given":"Stephen","non-dropping-particle":"","parse-names":false,"suffix":""},{"dropping-particle":"","family":"Curtis","given":"Thomas P.","non-dropping-particle":"","parse-names":false,"suffix":""},{"dropping-particle":"","family":"Head","given":"Ian M.","non-dropping-particle":"","parse-names":false,"suffix":""},{"dropping-particle":"","family":"Lunn","given":"Mary","non-dropping-particle":"","parse-names":false,"suffix":""},{"dropping-particle":"","family":"Sloan","given":"William T.","non-dropping-particle":"","parse-names":false,"suffix":""}],"container-title":"Ecology Letters","id":"ITEM-1","issue":"7","issued":{"date-parts":[["2006","7"]]},"page":"805-812","title":"Taxa-area relationships for microbes: The unsampled and the unseen","type":"article-journal","volume":"9"},"uris":["http://www.mendeley.com/documents/?uuid=f70e869f-66f9-3fe2-8d38-383afeaaab0c"]}],"mendeley":{"formattedCitation":"(Woodcock et al., 2006)","plainTextFormattedCitation":"(Woodcock et al., 2006)","previouslyFormattedCitation":"(Woodcock et al., 2006)"},"properties":{"noteIndex":0},"schema":"https://github.com/citation-style-language/schema/raw/master/csl-citation.json"}</w:instrText>
      </w:r>
      <w:r w:rsidRPr="00DC2A24">
        <w:fldChar w:fldCharType="separate"/>
      </w:r>
      <w:r w:rsidRPr="00DC2A24">
        <w:rPr>
          <w:noProof/>
        </w:rPr>
        <w:t>(Woodcock et al., 2006)</w:t>
      </w:r>
      <w:r w:rsidRPr="00DC2A24">
        <w:fldChar w:fldCharType="end"/>
      </w:r>
      <w:r w:rsidRPr="00DC2A24">
        <w:t>.</w:t>
      </w:r>
    </w:p>
    <w:p w14:paraId="1885C543" w14:textId="77777777" w:rsidR="00DC2A24" w:rsidRPr="00DC2A24" w:rsidRDefault="00DC2A24" w:rsidP="003453BB">
      <w:pPr>
        <w:pStyle w:val="ListParagraph"/>
        <w:numPr>
          <w:ilvl w:val="0"/>
          <w:numId w:val="18"/>
        </w:numPr>
      </w:pPr>
      <w:r w:rsidRPr="00DC2A24">
        <w:t xml:space="preserve">Microbes thought to be able to disperse freely due to their small individual size and large population size </w:t>
      </w:r>
      <w:r w:rsidRPr="00DC2A24">
        <w:fldChar w:fldCharType="begin" w:fldLock="1"/>
      </w:r>
      <w:r w:rsidRPr="00DC2A24">
        <w:instrText>ADDIN CSL_CITATION {"citationItems":[{"id":"ITEM-1","itemData":{"DOI":"10.1641/0006-3568(2004)054[0777:TUOSSP]2.0.CO;2","ISSN":"00063568","abstract":"Small organisms (less than 1 millimeter in length) tend to have a cosmopolitan distribution. This is a consequence of huge absolute population sizes rather than any inherent properties of particular taxonomic groups. At the local scale, the diversity of small species exceeds that of larger organisms, but at the global scale this relation is reversed, because endemism is largely responsible for the species richness of large organisms. For small organisms, the relationship between species and area is flat, and a latitudinal diversity gradient is absent or weak. These patterns are explained by some of the assumptions underlying the unified neutral community model.","author":[{"dropping-particle":"","family":"Fenchel","given":"Tom","non-dropping-particle":"","parse-names":false,"suffix":""},{"dropping-particle":"","family":"Finlay","given":"Bland J.","non-dropping-particle":"","parse-names":false,"suffix":""}],"container-title":"BioScience","id":"ITEM-1","issue":"8","issued":{"date-parts":[["2004"]]},"page":"777-784","title":"The ubiquity of small species: Patterns of local and global diversity","type":"article-journal","volume":"54"},"uris":["http://www.mendeley.com/documents/?uuid=b516cdf6-61f7-48c2-80e4-a1d3e2ca2394"]}],"mendeley":{"formattedCitation":"(Fenchel &amp; Finlay, 2004)","plainTextFormattedCitation":"(Fenchel &amp; Finlay, 2004)","previouslyFormattedCitation":"(Fenchel &amp; Finlay, 2004)"},"properties":{"noteIndex":0},"schema":"https://github.com/citation-style-language/schema/raw/master/csl-citation.json"}</w:instrText>
      </w:r>
      <w:r w:rsidRPr="00DC2A24">
        <w:fldChar w:fldCharType="separate"/>
      </w:r>
      <w:r w:rsidRPr="00DC2A24">
        <w:rPr>
          <w:noProof/>
        </w:rPr>
        <w:t>(Fenchel &amp; Finlay, 2004)</w:t>
      </w:r>
      <w:r w:rsidRPr="00DC2A24">
        <w:fldChar w:fldCharType="end"/>
      </w:r>
      <w:r w:rsidRPr="00DC2A24">
        <w:t>.</w:t>
      </w:r>
    </w:p>
    <w:p w14:paraId="5EED63A5" w14:textId="77777777" w:rsidR="00DC2A24" w:rsidRPr="00DC2A24" w:rsidRDefault="00DC2A24" w:rsidP="003453BB">
      <w:pPr>
        <w:pStyle w:val="ListParagraph"/>
        <w:numPr>
          <w:ilvl w:val="0"/>
          <w:numId w:val="18"/>
        </w:numPr>
      </w:pPr>
      <w:r w:rsidRPr="00DC2A24">
        <w:t>&lt;10% of bacterial cells in terrestrial and aquatic environments may be active</w:t>
      </w:r>
    </w:p>
    <w:p w14:paraId="541495A5" w14:textId="77777777" w:rsidR="00DC2A24" w:rsidRPr="00DC2A24" w:rsidRDefault="00DC2A24" w:rsidP="003453BB">
      <w:pPr>
        <w:pStyle w:val="ListParagraph"/>
        <w:numPr>
          <w:ilvl w:val="0"/>
          <w:numId w:val="18"/>
        </w:numPr>
      </w:pPr>
      <w:r w:rsidRPr="00DC2A24">
        <w:lastRenderedPageBreak/>
        <w:t>Forms of dormancy:</w:t>
      </w:r>
    </w:p>
    <w:p w14:paraId="34BDB994"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Spores and cysts (physical) </w:t>
      </w:r>
      <w:r w:rsidRPr="00DC2A24">
        <w:rPr>
          <w:rFonts w:ascii="Cambria Math" w:hAnsi="Cambria Math" w:cs="Cambria Math"/>
        </w:rPr>
        <w:t>∗</w:t>
      </w:r>
      <w:r w:rsidRPr="00DC2A24">
        <w:t xml:space="preserve"> Reduced metabolic rate/reproduction (physiological)</w:t>
      </w:r>
    </w:p>
    <w:p w14:paraId="6D85260C" w14:textId="77777777" w:rsidR="00DC2A24" w:rsidRPr="00DC2A24" w:rsidRDefault="00DC2A24" w:rsidP="003453BB">
      <w:pPr>
        <w:pStyle w:val="ListParagraph"/>
        <w:numPr>
          <w:ilvl w:val="0"/>
          <w:numId w:val="18"/>
        </w:numPr>
      </w:pPr>
      <w:r w:rsidRPr="00DC2A24">
        <w:t>Dormancy individuals can be easily reactivated and viable or cryptobiotic (devoid of all measurable metabolic activity)</w:t>
      </w:r>
    </w:p>
    <w:p w14:paraId="28119EE9" w14:textId="77777777" w:rsidR="00DC2A24" w:rsidRPr="00DC2A24" w:rsidRDefault="00DC2A24" w:rsidP="003453BB">
      <w:pPr>
        <w:pStyle w:val="ListParagraph"/>
        <w:numPr>
          <w:ilvl w:val="0"/>
          <w:numId w:val="18"/>
        </w:numPr>
      </w:pPr>
      <w:r w:rsidRPr="00DC2A24">
        <w:t>Fundamental Biogeographic Responses:</w:t>
      </w:r>
    </w:p>
    <w:p w14:paraId="470A108F"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Adaptation </w:t>
      </w:r>
      <w:r w:rsidRPr="00DC2A24">
        <w:rPr>
          <w:rFonts w:ascii="Cambria Math" w:hAnsi="Cambria Math" w:cs="Cambria Math"/>
        </w:rPr>
        <w:t>∗</w:t>
      </w:r>
      <w:r w:rsidRPr="00DC2A24">
        <w:t xml:space="preserve"> Dispersal (changing geographic range) </w:t>
      </w:r>
      <w:r w:rsidRPr="00DC2A24">
        <w:rPr>
          <w:rFonts w:ascii="Cambria Math" w:hAnsi="Cambria Math" w:cs="Cambria Math"/>
        </w:rPr>
        <w:t>∗</w:t>
      </w:r>
      <w:r w:rsidRPr="00DC2A24">
        <w:t xml:space="preserve"> Extinction (local or global) </w:t>
      </w:r>
      <w:r w:rsidRPr="00DC2A24">
        <w:rPr>
          <w:rFonts w:ascii="Cambria Math" w:hAnsi="Cambria Math" w:cs="Cambria Math"/>
        </w:rPr>
        <w:t>∗</w:t>
      </w:r>
      <w:r w:rsidRPr="00DC2A24">
        <w:t xml:space="preserve"> Dormancy? An alternative to extinction. Aids dispersal (although slow and uncertain), track environmental changes, maintain or expand range.</w:t>
      </w:r>
    </w:p>
    <w:p w14:paraId="682A1577" w14:textId="77777777" w:rsidR="00DC2A24" w:rsidRPr="00DC2A24" w:rsidRDefault="00DC2A24" w:rsidP="003453BB">
      <w:pPr>
        <w:pStyle w:val="ListParagraph"/>
        <w:numPr>
          <w:ilvl w:val="0"/>
          <w:numId w:val="18"/>
        </w:numPr>
      </w:pPr>
      <w:r w:rsidRPr="00DC2A24">
        <w:t xml:space="preserve">Equilibrium Theory </w:t>
      </w:r>
      <w:r w:rsidRPr="00DC2A24">
        <w:rPr>
          <w:rFonts w:ascii="Cambria Math" w:hAnsi="Cambria Math" w:cs="Cambria Math"/>
        </w:rPr>
        <w:t>∗</w:t>
      </w:r>
      <w:r w:rsidRPr="00DC2A24">
        <w:t xml:space="preserve"> As more species colonise, less of the arriving individuals will represent new species, thus immigration rate (of new individuals) decreases as island species richness increases.</w:t>
      </w:r>
    </w:p>
    <w:p w14:paraId="31865611"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Higher species richness means more species can become extinct and so extinction rate rises </w:t>
      </w:r>
      <w:r w:rsidRPr="00DC2A24">
        <w:rPr>
          <w:rFonts w:ascii="Cambria Math" w:hAnsi="Cambria Math" w:cs="Cambria Math"/>
        </w:rPr>
        <w:t>∗</w:t>
      </w:r>
      <w:r w:rsidRPr="00DC2A24">
        <w:t xml:space="preserve"> When immigration and extinction reach similar rates, species richnesses reaches equilibrium.</w:t>
      </w:r>
    </w:p>
    <w:p w14:paraId="09A089D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Immigration will be generally higher for closer islands and lower for isolated islands </w:t>
      </w:r>
      <w:r w:rsidRPr="00DC2A24">
        <w:rPr>
          <w:rFonts w:ascii="Cambria Math" w:hAnsi="Cambria Math" w:cs="Cambria Math"/>
        </w:rPr>
        <w:t>∗</w:t>
      </w:r>
      <w:r w:rsidRPr="00DC2A24">
        <w:t xml:space="preserve"> Extinction will be generally greater for smaller islands and lower for larger islands</w:t>
      </w:r>
    </w:p>
    <w:p w14:paraId="6ED5CC42" w14:textId="77777777" w:rsidR="00DC2A24" w:rsidRPr="00DC2A24" w:rsidRDefault="00DC2A24" w:rsidP="003453BB">
      <w:pPr>
        <w:pStyle w:val="ListParagraph"/>
        <w:numPr>
          <w:ilvl w:val="0"/>
          <w:numId w:val="18"/>
        </w:numPr>
      </w:pPr>
      <w:r w:rsidRPr="00DC2A24">
        <w:t xml:space="preserve">Dormancy </w:t>
      </w:r>
      <w:r w:rsidRPr="00DC2A24">
        <w:rPr>
          <w:rFonts w:ascii="Cambria Math" w:hAnsi="Cambria Math" w:cs="Cambria Math"/>
        </w:rPr>
        <w:t>∗</w:t>
      </w:r>
      <w:r w:rsidRPr="00DC2A24">
        <w:t xml:space="preserve"> An alternative to extinction </w:t>
      </w:r>
      <w:r w:rsidRPr="00DC2A24">
        <w:rPr>
          <w:rFonts w:ascii="Cambria Math" w:hAnsi="Cambria Math" w:cs="Cambria Math"/>
        </w:rPr>
        <w:t>∗</w:t>
      </w:r>
      <w:r w:rsidRPr="00DC2A24">
        <w:t xml:space="preserve"> Higher species richness = more extinction OR dormancy. This alternative will generally decrease extinction rates.</w:t>
      </w:r>
    </w:p>
    <w:p w14:paraId="1B09EC2D"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Dormancy = higher species richness at equilibrium (because new species arrive and persist in dormant states and do not compete to drive extinction) </w:t>
      </w:r>
      <w:r w:rsidRPr="00DC2A24">
        <w:rPr>
          <w:rFonts w:ascii="Cambria Math" w:hAnsi="Cambria Math" w:cs="Cambria Math"/>
        </w:rPr>
        <w:t>∗</w:t>
      </w:r>
      <w:r w:rsidRPr="00DC2A24">
        <w:t xml:space="preserve"> If dormant individuals stay dormant they will eventually go extinct unless maintained by immigrant individuals (as per the rescue eﬀect) </w:t>
      </w:r>
      <w:r w:rsidRPr="00DC2A24">
        <w:rPr>
          <w:rFonts w:ascii="Cambria Math" w:hAnsi="Cambria Math" w:cs="Cambria Math"/>
        </w:rPr>
        <w:t>∗</w:t>
      </w:r>
      <w:r w:rsidRPr="00DC2A24">
        <w:t xml:space="preserve"> As the source poor increases the number of species capable of dormancy, island communities will experience increasing species richness (like being on a large island close to the mainland).</w:t>
      </w:r>
    </w:p>
    <w:p w14:paraId="66B638E9"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Increasing species richness = more resource competition = more dormancy (less likely to reactivate) </w:t>
      </w:r>
      <w:r w:rsidRPr="00DC2A24">
        <w:rPr>
          <w:rFonts w:ascii="Cambria Math" w:hAnsi="Cambria Math" w:cs="Cambria Math"/>
        </w:rPr>
        <w:t>∗</w:t>
      </w:r>
      <w:r w:rsidRPr="00DC2A24">
        <w:t xml:space="preserve"> Increasing extinction with increasing dormancy because populations cannot sustain themselves, they rely on immigrants (no reproduction) </w:t>
      </w:r>
      <w:r w:rsidRPr="00DC2A24">
        <w:rPr>
          <w:rFonts w:ascii="Cambria Math" w:hAnsi="Cambria Math" w:cs="Cambria Math"/>
        </w:rPr>
        <w:t>∗</w:t>
      </w:r>
      <w:r w:rsidRPr="00DC2A24">
        <w:t xml:space="preserve"> Equilibrium theory only looks at total species richness, not relative abundance of species - we need ecological neutral theory! Need this to account for rare taxa.</w:t>
      </w:r>
    </w:p>
    <w:p w14:paraId="77B2362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Dormancy + ecological neutral theory incorporates stabilising mechanisms (storage eﬀect) and equalising mechanisms (ﬁtness equivalence).</w:t>
      </w:r>
    </w:p>
    <w:p w14:paraId="0AD5865D"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Storage eﬀect - why are there so many species in one community? As the environment changes, no species can be the best! They all respond diﬀerently, so they all store gains in diﬀerent ways at diﬀerent times.</w:t>
      </w:r>
    </w:p>
    <w:p w14:paraId="3C9056CE"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UNT, can we explore microbial community dynamics in a neutral way (ecologically equivalent taxa) or do we need to take into account species idiosyncrasies.</w:t>
      </w:r>
    </w:p>
    <w:p w14:paraId="085EFF72" w14:textId="77777777" w:rsidR="00DC2A24" w:rsidRPr="00DC2A24" w:rsidRDefault="00DC2A24" w:rsidP="003453BB">
      <w:pPr>
        <w:pStyle w:val="ListParagraph"/>
        <w:numPr>
          <w:ilvl w:val="0"/>
          <w:numId w:val="18"/>
        </w:numPr>
      </w:pPr>
      <w:r w:rsidRPr="00DC2A24">
        <w:t xml:space="preserve">Incorporating Dormancy into Uniﬁed Neutral Theory </w:t>
      </w:r>
      <w:r w:rsidRPr="00DC2A24">
        <w:rPr>
          <w:rFonts w:ascii="Cambria Math" w:hAnsi="Cambria Math" w:cs="Cambria Math"/>
        </w:rPr>
        <w:t>∗</w:t>
      </w:r>
      <w:r w:rsidRPr="00DC2A24">
        <w:t xml:space="preserve"> Divide communities into active (no deaths?!) and dormant (no births) pools </w:t>
      </w:r>
      <w:r w:rsidRPr="00DC2A24">
        <w:rPr>
          <w:rFonts w:ascii="Cambria Math" w:hAnsi="Cambria Math" w:cs="Cambria Math"/>
        </w:rPr>
        <w:t>∗</w:t>
      </w:r>
      <w:r w:rsidRPr="00DC2A24">
        <w:t xml:space="preserve"> Each individual becomes dormant before dying (Do microbes typically become dormant before dying?) </w:t>
      </w:r>
      <w:r w:rsidRPr="00DC2A24">
        <w:rPr>
          <w:rFonts w:ascii="Cambria Math" w:hAnsi="Cambria Math" w:cs="Cambria Math"/>
        </w:rPr>
        <w:t>∗</w:t>
      </w:r>
      <w:r w:rsidRPr="00DC2A24">
        <w:t xml:space="preserve"> Disturbance drives individuals to dormancy, making room for reactivation into the active pool or reproduction by an already active individual.</w:t>
      </w:r>
    </w:p>
    <w:p w14:paraId="3F7A6D64"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Dormant pool non-competitive so it can grow in size</w:t>
      </w:r>
    </w:p>
    <w:p w14:paraId="56C358EA" w14:textId="77777777" w:rsidR="00DC2A24" w:rsidRPr="00DC2A24" w:rsidRDefault="00DC2A24" w:rsidP="003453BB">
      <w:pPr>
        <w:pStyle w:val="ListParagraph"/>
        <w:numPr>
          <w:ilvl w:val="0"/>
          <w:numId w:val="18"/>
        </w:numPr>
      </w:pPr>
      <w:r w:rsidRPr="00DC2A24">
        <w:rPr>
          <w:rFonts w:ascii="Cambria Math" w:hAnsi="Cambria Math" w:cs="Cambria Math"/>
        </w:rPr>
        <w:t>∗</w:t>
      </w:r>
      <w:r w:rsidRPr="00DC2A24">
        <w:t xml:space="preserve"> UNT active community is ﬁxed by the total community can grow in size </w:t>
      </w:r>
      <w:r w:rsidRPr="00DC2A24">
        <w:rPr>
          <w:rFonts w:ascii="Cambria Math" w:hAnsi="Cambria Math" w:cs="Cambria Math"/>
        </w:rPr>
        <w:t>∗</w:t>
      </w:r>
      <w:r w:rsidRPr="00DC2A24">
        <w:t xml:space="preserve"> What about incorporating horizontal gene transfer instead of just asexual reproduction?</w:t>
      </w:r>
    </w:p>
    <w:p w14:paraId="1F36DCB4" w14:textId="77777777" w:rsidR="00DC2A24" w:rsidRPr="00DC2A24" w:rsidRDefault="00DC2A24" w:rsidP="003453BB">
      <w:pPr>
        <w:pStyle w:val="ListParagraph"/>
        <w:numPr>
          <w:ilvl w:val="0"/>
          <w:numId w:val="18"/>
        </w:numPr>
      </w:pPr>
      <w:r w:rsidRPr="00DC2A24">
        <w:t xml:space="preserve">117 additional species (for an original 20) found after incubating sample. </w:t>
      </w:r>
      <w:r w:rsidRPr="00DC2A24">
        <w:fldChar w:fldCharType="begin" w:fldLock="1"/>
      </w:r>
      <w:r w:rsidRPr="00DC2A24">
        <w:instrText>ADDIN CSL_CITATION {"citationItems":[{"id":"ITEM-1","itemData":{"DOI":"10.1126/science.310.5750.960","ISSN":"00368075","PMID":"16284155","author":[{"dropping-particle":"","family":"Whitfield","given":"John","non-dropping-particle":"","parse-names":false,"suffix":""}],"container-title":"Science","id":"ITEM-1","issue":"5750","issued":{"date-parts":[["2005","11","11"]]},"page":"960-961","title":"Boigeography: Is everything everywhere?","type":"article","volume":"310"},"uris":["http://www.mendeley.com/documents/?uuid=b1d8f780-f880-3fc0-8631-fb5d6d4bb549"]}],"mendeley":{"formattedCitation":"(Whitfield, 2005)","plainTextFormattedCitation":"(Whitfield, 2005)","previouslyFormattedCitation":"(Whitfield, 2005)"},"properties":{"noteIndex":0},"schema":"https://github.com/citation-style-language/schema/raw/master/csl-citation.json"}</w:instrText>
      </w:r>
      <w:r w:rsidRPr="00DC2A24">
        <w:fldChar w:fldCharType="separate"/>
      </w:r>
      <w:r w:rsidRPr="00DC2A24">
        <w:rPr>
          <w:noProof/>
        </w:rPr>
        <w:t>(Whitfield, 2005)</w:t>
      </w:r>
      <w:r w:rsidRPr="00DC2A24">
        <w:fldChar w:fldCharType="end"/>
      </w:r>
    </w:p>
    <w:p w14:paraId="16BDBB1D" w14:textId="77777777" w:rsidR="00DC2A24" w:rsidRPr="00DC2A24" w:rsidRDefault="00DC2A24" w:rsidP="003453BB">
      <w:pPr>
        <w:pStyle w:val="ListParagraph"/>
        <w:numPr>
          <w:ilvl w:val="0"/>
          <w:numId w:val="18"/>
        </w:numPr>
      </w:pPr>
      <w:r w:rsidRPr="00DC2A24">
        <w:lastRenderedPageBreak/>
        <w:t>If we include dormancy in our investigation, we would expect to see increased diversity and decreased DDR for total viable communities, compared to active communities only. (Locey et al., 2020) evaluated the processes dictating these patterns by developing mechanistic models using geographic coordinates and environmental characteristics of the study system. 1000000 simulations found that the DDRs could be approximated by modelling strong environmental filtering and the presence of seed banks. Including dispersal in the model decreased performance. Their results showed that seed banks influence microbial biogeographic patterns.</w:t>
      </w:r>
    </w:p>
    <w:p w14:paraId="07BFF339" w14:textId="77777777" w:rsidR="00DC2A24" w:rsidRDefault="00DC2A24" w:rsidP="00DC2A24"/>
    <w:p w14:paraId="69E28136" w14:textId="21DF3DE1" w:rsidR="00DC2A24" w:rsidRDefault="00DC2A24" w:rsidP="00DC2A24">
      <w:pPr>
        <w:pStyle w:val="Heading3"/>
      </w:pPr>
      <w:bookmarkStart w:id="39" w:name="_Toc62819479"/>
      <w:r>
        <w:t>Networks of abundant, rare and intermediate taxa</w:t>
      </w:r>
      <w:bookmarkEnd w:id="39"/>
    </w:p>
    <w:p w14:paraId="3183D49A" w14:textId="77777777" w:rsidR="00DC2A24" w:rsidRPr="00DC2A24" w:rsidRDefault="00DC2A24" w:rsidP="00DC2A24">
      <w:pPr>
        <w:rPr>
          <w:rFonts w:asciiTheme="minorHAnsi" w:hAnsiTheme="minorHAnsi"/>
        </w:rPr>
      </w:pPr>
      <w:r w:rsidRPr="00DC2A24">
        <w:rPr>
          <w:rFonts w:asciiTheme="minorHAnsi" w:hAnsiTheme="minorHAnsi"/>
        </w:rPr>
        <w:t xml:space="preserve">A Network Perspective for Community Assembly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{"citationItems":[{"id":"ITEM-1","itemData":{"DOI":"10.3389/fevo.2019.00103","ISSN":"2296701X","abstract":"Species interactions are responsible for many key mechanisms that govern the dynamics of ecological communities. Variation in the way interactions are organized among species results in different network structures, which translates into a community's ability to resist collapse and change. To better understand the factors involved in dictating ongoing dynamics in a community at a given time, we must unravel how interactions affect the assembly process. Here, we build a novel, integrative conceptual model for understanding how ecological communities assemble that combines ecological networks and island biogeography theory, as well as the principles of niche theory. Through our conceptual model, we show how the rate of species turnover and gene flow within communities will influence the structure of ecological networks. We conduct a preliminary test of our predictions using plant-herbivore networks from differently-aged sites in the Hawaiian archipelago. Our approach will allow future modeling and empirical studies to develop a better understanding of the role of the assembly process in shaping patterns of biodiversity.","author":[{"dropping-particle":"","family":"Ponisio","given":"Lauren C.","non-dropping-particle":"","parse-names":false,"suffix":""},{"dropping-particle":"","family":"Valdovinos","given":"Fernanda S.","non-dropping-particle":"","parse-names":false,"suffix":""},{"dropping-particle":"","family":"Allhoff","given":"Korinna T.","non-dropping-particle":"","parse-names":false,"suffix":""},{"dropping-particle":"","family":"Gaiarsa","given":"Marília P.","non-dropping-particle":"","parse-names":false,"suffix":""},{"dropping-particle":"","family":"Barner","given":"Allison","non-dropping-particle":"","parse-names":false,"suffix":""},{"dropping-particle":"","family":"Guimarães","given":"Paulo R.","non-dropping-particle":"","parse-names":false,"suffix":""},{"dropping-particle":"","family":"Hembry","given":"David H.","non-dropping-particle":"","parse-names":false,"suffix":""},{"dropping-particle":"","family":"Morrison","given":"Beth","non-dropping-particle":"","parse-names":false,"suffix":""},{"dropping-particle":"","family":"Gillespie","given":"Rosemary","non-dropping-particle":"","parse-names":false,"suffix":""}],"container-title":"Frontiers in Ecology and Evolution","id":"ITEM-1","issue":"APR","issued":{"date-parts":[["2019"]]},"title":"A network perspective for community assembly","type":"article-journal","volume":"7"},"uris":["http://www.mendeley.com/documents/?uuid=d1c24d5b-c0a9-4346-abab-85609ecfe95d"]}],"mendeley":{"formattedCitation":"(Ponisio et al., 2019)","plainTextFormattedCitation":"(Ponisio et al., 2019)","previouslyFormattedCitation":"(Ponisio et al.,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(Ponisio et al., 2019)</w:t>
      </w:r>
      <w:r w:rsidRPr="00DC2A24">
        <w:rPr>
          <w:rFonts w:asciiTheme="minorHAnsi" w:hAnsiTheme="minorHAnsi"/>
        </w:rPr>
        <w:fldChar w:fldCharType="end"/>
      </w:r>
    </w:p>
    <w:p w14:paraId="297FE593" w14:textId="77777777" w:rsidR="00DC2A24" w:rsidRPr="00DC2A24" w:rsidRDefault="00DC2A24" w:rsidP="00DC2A24">
      <w:pPr>
        <w:rPr>
          <w:rFonts w:asciiTheme="minorHAnsi" w:hAnsiTheme="minorHAnsi"/>
        </w:rPr>
      </w:pPr>
    </w:p>
    <w:p w14:paraId="2A96F2C6" w14:textId="77777777" w:rsidR="00DC2A24" w:rsidRPr="00DC2A24" w:rsidRDefault="00DC2A24" w:rsidP="003453BB">
      <w:pPr>
        <w:pStyle w:val="ListParagraph"/>
        <w:numPr>
          <w:ilvl w:val="0"/>
          <w:numId w:val="20"/>
        </w:numPr>
      </w:pPr>
      <w:r w:rsidRPr="00DC2A24">
        <w:t xml:space="preserve">In order to take the leap from community structure to community function and ecosystem function, we need to apply tools developed in ecological network analysis. Excitingly, the insular nature of cryoconite holes make them naturally occurring community modules </w:t>
      </w:r>
      <w:r w:rsidRPr="00DC2A24">
        <w:fldChar w:fldCharType="begin" w:fldLock="1"/>
      </w:r>
      <w:r w:rsidRPr="00DC2A24">
        <w:instrText>ADDIN CSL_CITATION {"citationItems":[{"id":"ITEM-1","itemData":{"DOI":"10.1002/9783527678679.dg02168","abstract":"17. RD HOLT Department of Systematics and Ecology, Museum of Natural History, Dyche Hall, University of Kansas, Lawrence, Kansas 66045, USA INTRODUCTION Ecological communities are among the most complex entities studied by scientists, not","author":[{"dropping-particle":"","family":"Holt","given":"R.D.","non-dropping-particle":"","parse-names":false,"suffix":""}],"container-title":"In: Multitrophic Interactions in Terrestrial Ecosystems (eds A. C. Gange and V. K. Brown)","id":"ITEM-1","issued":{"date-parts":[["1997"]]},"page":"333-349","publisher":"Blackwell Science","title":"Community Modules","type":"article"},"uris":["http://www.mendeley.com/documents/?uuid=7c3b5424-5b82-4871-ae6f-66eb9fc0f9a3"]}],"mendeley":{"formattedCitation":"(Holt, 1997)","plainTextFormattedCitation":"(Holt, 1997)","previouslyFormattedCitation":"(Holt, 1997)"},"properties":{"noteIndex":0},"schema":"https://github.com/citation-style-language/schema/raw/master/csl-citation.json"}</w:instrText>
      </w:r>
      <w:r w:rsidRPr="00DC2A24">
        <w:fldChar w:fldCharType="separate"/>
      </w:r>
      <w:r w:rsidRPr="00DC2A24">
        <w:rPr>
          <w:noProof/>
        </w:rPr>
        <w:t>(Holt, 1997)</w:t>
      </w:r>
      <w:r w:rsidRPr="00DC2A24">
        <w:fldChar w:fldCharType="end"/>
      </w:r>
      <w:r w:rsidRPr="00DC2A24">
        <w:t xml:space="preserve">. </w:t>
      </w:r>
    </w:p>
    <w:p w14:paraId="7BEC5C82" w14:textId="77777777" w:rsidR="00DC2A24" w:rsidRPr="00DC2A24" w:rsidRDefault="00DC2A24" w:rsidP="003453BB">
      <w:pPr>
        <w:pStyle w:val="ListParagraph"/>
        <w:numPr>
          <w:ilvl w:val="0"/>
          <w:numId w:val="20"/>
        </w:numPr>
      </w:pPr>
      <w:r w:rsidRPr="00DC2A24">
        <w:t xml:space="preserve">We can use these modules to construct discrete species interaction networks. Firstly, we must identify who is doing what. This can be done through stable isotope analysis </w:t>
      </w:r>
      <w:r w:rsidRPr="00DC2A24">
        <w:fldChar w:fldCharType="begin" w:fldLock="1"/>
      </w:r>
      <w:r w:rsidRPr="00DC2A24">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fldChar w:fldCharType="separate"/>
      </w:r>
      <w:r w:rsidRPr="00DC2A24">
        <w:rPr>
          <w:noProof/>
        </w:rPr>
        <w:t>(Jaroměřská et al., 2020)</w:t>
      </w:r>
      <w:r w:rsidRPr="00DC2A24">
        <w:fldChar w:fldCharType="end"/>
      </w:r>
      <w:r w:rsidRPr="00DC2A24">
        <w:t xml:space="preserve">, using recently developed molecular techniques such as meta-barcoding and environmental DNA, as well as modelling approaches </w:t>
      </w:r>
      <w:r w:rsidRPr="00DC2A24">
        <w:fldChar w:fldCharType="begin" w:fldLock="1"/>
      </w:r>
      <w:r w:rsidRPr="00DC2A24">
        <w:instrText>ADDIN CSL_CITATION {"citationItems":[{"id":"ITEM-1","itemData":{"DOI":"10.1111/brv.12433","ISSN":"1469185X","abstract":"Network approaches to ecological questions have been increasingly used, particularly in recent decades. The abstraction of ecological systems – such as communities – through networks of interactions between their components indeed provides a way to summarize this information with single objects. The methodological framework derived from graph theory also provides numerous approaches and measures to analyze these objects and can offer new perspectives on established ecological theories as well as tools to address new challenges. However, prior to using these methods to test ecological hypotheses, it is necessary that we understand, adapt, and use them in ways that both allow us to deliver their full potential and account for their limitations. Here, we attempt to increase the accessibility of network approaches by providing a review of the tools that have been developed so far, with – what we believe to be – their appropriate uses and potential limitations. This is not an exhaustive review of all methods and metrics, but rather, an overview of tools that are robust, informative, and ecologically sound. After providing a brief presentation of species interaction networks and how to build them in order to summarize ecological information of different types, we then classify methods and metrics by the types of ecological questions that they can be used to answer from global to local scales, including methods for hypothesis testing and future perspectives. Specifically, we show how the organization of species interactions in a community yields different network structures (e.g., more or less dense, modular or nested), how different measures can be used to describe and quantify these emerging structures, and how to compare communities based on these differences in structures. Within networks, we illustrate metrics that can be used to describe and compare the functional and dynamic roles of species based on their position in the network and the organization of their interactions as well as associated new methods to test the significance of these results. Lastly, we describe potential fruitful avenues for new methodological developments to address novel ecological questions.","author":[{"dropping-particle":"","family":"Delmas","given":"Eva","non-dropping-particle":"","parse-names":false,"suffix":""},{"dropping-particle":"","family":"Besson","given":"Mathilde","non-dropping-particle":"","parse-names":false,"suffix":""},{"dropping-particle":"","family":"Brice","given":"Marie Hélène","non-dropping-particle":"","parse-names":false,"suffix":""},{"dropping-particle":"","family":"Burkle","given":"Laura A.","non-dropping-particle":"","parse-names":false,"suffix":""},{"dropping-particle":"V.","family":"Dalla Riva","given":"Giulio","non-dropping-particle":"","parse-names":false,"suffix":""},{"dropping-particle":"","family":"Fortin","given":"Marie Josée","non-dropping-particle":"","parse-names":false,"suffix":""},{"dropping-particle":"","family":"Gravel","given":"Dominique","non-dropping-particle":"","parse-names":false,"suffix":""},{"dropping-particle":"","family":"Guimarães","given":"Paulo R.","non-dropping-particle":"","parse-names":false,"suffix":""},{"dropping-particle":"","family":"Hembry","given":"David H.","non-dropping-particle":"","parse-names":false,"suffix":""},{"dropping-particle":"","family":"Newman","given":"Erica A.","non-dropping-particle":"","parse-names":false,"suffix":""},{"dropping-particle":"","family":"Olesen","given":"Jens M.","non-dropping-particle":"","parse-names":false,"suffix":""},{"dropping-particle":"","family":"Pires","given":"Mathias M.","non-dropping-particle":"","parse-names":false,"suffix":""},{"dropping-particle":"","family":"Yeakel","given":"Justin D.","non-dropping-particle":"","parse-names":false,"suffix":""},{"dropping-particle":"","family":"Poisot","given":"Timothée","non-dropping-particle":"","parse-names":false,"suffix":""}],"container-title":"Biological Reviews","id":"ITEM-1","issue":"1","issued":{"date-parts":[["2019"]]},"page":"16-36","title":"Analysing ecological networks of species interactions","type":"article-journal","volume":"94"},"uris":["http://www.mendeley.com/documents/?uuid=491d342c-8d4f-40dc-bccd-563324ea8eb0"]}],"mendeley":{"formattedCitation":"(Delmas et al., 2019)","plainTextFormattedCitation":"(Delmas et al., 2019)","previouslyFormattedCitation":"(Delmas et al., 2019)"},"properties":{"noteIndex":0},"schema":"https://github.com/citation-style-language/schema/raw/master/csl-citation.json"}</w:instrText>
      </w:r>
      <w:r w:rsidRPr="00DC2A24">
        <w:fldChar w:fldCharType="separate"/>
      </w:r>
      <w:r w:rsidRPr="00DC2A24">
        <w:rPr>
          <w:noProof/>
        </w:rPr>
        <w:t>(Delmas et al., 2019)</w:t>
      </w:r>
      <w:r w:rsidRPr="00DC2A24">
        <w:fldChar w:fldCharType="end"/>
      </w:r>
      <w:r w:rsidRPr="00DC2A24">
        <w:t>.</w:t>
      </w:r>
    </w:p>
    <w:p w14:paraId="35A5EB7A" w14:textId="77777777" w:rsidR="00DC2A24" w:rsidRPr="00DC2A24" w:rsidRDefault="00DC2A24" w:rsidP="003453BB">
      <w:pPr>
        <w:pStyle w:val="ListParagraph"/>
        <w:numPr>
          <w:ilvl w:val="0"/>
          <w:numId w:val="20"/>
        </w:numPr>
      </w:pPr>
      <w:r w:rsidRPr="00DC2A24">
        <w:t xml:space="preserve">A challenging but potentially rewarding step in progressing from cryoconite community structure to ecosystem functioning is to construct a network that incorporates interactions between the active portion of species/functional groups, as well as the flux of dormancy. </w:t>
      </w:r>
    </w:p>
    <w:p w14:paraId="394771BA" w14:textId="77777777" w:rsidR="00DC2A24" w:rsidRPr="00DC2A24" w:rsidRDefault="00DC2A24" w:rsidP="003453BB">
      <w:pPr>
        <w:pStyle w:val="ListParagraph"/>
        <w:numPr>
          <w:ilvl w:val="0"/>
          <w:numId w:val="20"/>
        </w:numPr>
      </w:pPr>
      <w:r w:rsidRPr="00DC2A24">
        <w:t xml:space="preserve">Abundant and rare prokaryotic sub-communities can exhibit divergent co-occurrence patterns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4E2AE36" w14:textId="77777777" w:rsidR="00DC2A24" w:rsidRPr="00DC2A24" w:rsidRDefault="00DC2A24" w:rsidP="003453BB">
      <w:pPr>
        <w:pStyle w:val="ListParagraph"/>
        <w:numPr>
          <w:ilvl w:val="0"/>
          <w:numId w:val="20"/>
        </w:numPr>
      </w:pPr>
      <w:r w:rsidRPr="00DC2A24">
        <w:t xml:space="preserve">Investigation into the co-occurrence networks of abundant and rare soil bacterial sub-communities indicated that abundant and intermediate taxa exhibit more complex associations than rare taxa </w:t>
      </w:r>
      <w:r w:rsidRPr="00DC2A24">
        <w:fldChar w:fldCharType="begin" w:fldLock="1"/>
      </w:r>
      <w:r w:rsidRPr="00DC2A24">
        <w:instrText>ADDIN CSL_CITATION {"citationItems":[{"id":"ITEM-1","itemData":{"DOI":"10.1007/s00374-019-01355-w","ISSN":"01782762","abstract":"Unraveling the dynamics and driving forces of abundant and rare bacteria in response to glacial retreat is essential for a deep understanding of their ecological and evolutionary processes. Here, we used Illumina sequencing datasets to investigate ecological abundance, successional dynamics, and the co-occurrence patterns of abundant and rare bacteria associated with different stages of soil development in the Hailuogou Glacier Chronosequence. Abundant taxa exhibited ubiquitous distribution and tight clustering, while rare taxa showed uneven distribution and loose clustering along the successional stages. Both abundant and rare subcommunities were driven by different factors during assembly: the interactions of biotic and edaphic factors were the main driving forces, although less important for rare taxa than for the abundant ones. In particular, the redundancy analysis and structural equation modeling showed that soil organic C, pH, and plant richness primarily affected abundant subcommunities, while soil N and pH were most influential for rare subcommunities. More importantly, variation partitioning showed that edaphic factors exhibited a slightly greater influence on both abundant (7.8%) and rare (4.5%) subcommunities compared to biotic factors. Both abundant and rare bacteria exhibited a more compact network topology at the middle than at the other chronosequence stages. The overlapping nodes mainly belonged to Proteobacteria and Acidobacteria in abundant taxa and Planctomycetia, Sphingobacteriia, and Phycisphaerae in rare taxa. In addition, the network analysis showed that the abundant taxa exhibited closer relationships and more influence on other co-occurrences in the community when compared to rare taxa. These findings collectively reveal divergent co-occurrence patterns and driving forces for abundant and rare subcommunities along a glacier forefield chronosequence in the eastern Tibetan Plateau.","author":[{"dropping-particle":"","family":"Jiang","given":"Yonglei","non-dropping-particle":"","parse-names":false,"suffix":""},{"dropping-particle":"","family":"Song","given":"Haifeng","non-dropping-particle":"","parse-names":false,"suffix":""},{"dropping-particle":"","family":"Lei","given":"Yanbao","non-dropping-particle":"","parse-names":false,"suffix":""},{"dropping-particle":"","family":"Korpelainen","given":"Helena","non-dropping-particle":"","parse-names":false,"suffix":""},{"dropping-particle":"","family":"Li","given":"Chunyang","non-dropping-particle":"","parse-names":false,"suffix":""}],"container-title":"Biology and Fertility of Soils","id":"ITEM-1","issued":{"date-parts":[["2019"]]},"page":"351-364","publisher":"Biology and Fertility of Soils","title":"Distinct co-occurrence patterns and driving forces of rare and abundant bacterial subcommunities following a glacial retreat in the eastern Tibetan Plateau","type":"article-journal"},"uris":["http://www.mendeley.com/documents/?uuid=af73d3d7-c265-42f1-9505-c9b336da2b20"]}],"mendeley":{"formattedCitation":"(Jiang et al., 2019)","plainTextFormattedCitation":"(Jiang et al., 2019)","previouslyFormattedCitation":"(Jiang et al., 2019)"},"properties":{"noteIndex":0},"schema":"https://github.com/citation-style-language/schema/raw/master/csl-citation.json"}</w:instrText>
      </w:r>
      <w:r w:rsidRPr="00DC2A24">
        <w:fldChar w:fldCharType="separate"/>
      </w:r>
      <w:r w:rsidRPr="00DC2A24">
        <w:rPr>
          <w:noProof/>
        </w:rPr>
        <w:t>(Jiang et al., 2019)</w:t>
      </w:r>
      <w:r w:rsidRPr="00DC2A24">
        <w:fldChar w:fldCharType="end"/>
      </w:r>
      <w:r w:rsidRPr="00DC2A24">
        <w:t xml:space="preserve">. </w:t>
      </w:r>
    </w:p>
    <w:p w14:paraId="07420598" w14:textId="77777777" w:rsidR="00DC2A24" w:rsidRDefault="00DC2A24" w:rsidP="00DC2A24"/>
    <w:p w14:paraId="0ADD3FA2" w14:textId="62D08FCB" w:rsidR="00DC2A24" w:rsidRDefault="00DC2A24" w:rsidP="00DC2A24">
      <w:pPr>
        <w:pStyle w:val="Heading3"/>
      </w:pPr>
      <w:bookmarkStart w:id="40" w:name="_Toc62819480"/>
      <w:r>
        <w:t>Methods</w:t>
      </w:r>
      <w:bookmarkEnd w:id="40"/>
    </w:p>
    <w:p w14:paraId="08095A00" w14:textId="77777777" w:rsidR="00747800" w:rsidRPr="00747800" w:rsidRDefault="00747800" w:rsidP="00747800"/>
    <w:p w14:paraId="64DEF228" w14:textId="77777777" w:rsidR="00DC2A24" w:rsidRPr="00DC2A24" w:rsidRDefault="00DC2A24" w:rsidP="00DC2A24">
      <w:pPr>
        <w:rPr>
          <w:rFonts w:asciiTheme="minorHAnsi" w:hAnsiTheme="minorHAnsi"/>
        </w:rPr>
      </w:pPr>
      <w:r w:rsidRPr="00DC2A24">
        <w:rPr>
          <w:rFonts w:asciiTheme="minorHAnsi" w:hAnsiTheme="minorHAnsi"/>
        </w:rPr>
        <w:t xml:space="preserve">Contrasts between the cryoconite and ice-marginal bacterial communities of Svalbard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{"citationItems":[{"id":"ITEM-1","itemData":{"DOI":"10.3402/polar.v32i0.19468","ISSN":"17518369","abstract":"Cryoconite holes are foci of unusually high microbial diversity and activity on glacier surfaces worldwide, comprising melt-holes formed by the darkening of ice by biogenic granular debris. Despite recent studies linking cryoconite microbial community structure to the functionality of cryoconite habitats, little is known of the processes shaping the cryoconite bacterial community. In particular, the assertions that the community is strongly influenced by aeolian transfer of biota from ice-marginal habitats and the potential for cryoconite microbes to inoculate proglacial habitats are poorly quantified despite their longevity in the literature. Therefore, the bacterial community structures of cryoconite holes on three High-Arctic glaciers were compared to bacterial communities in adjacent moraines and tundra using terminal-restriction fragment length polymorphism. Distinct community structures for cryoconite and ice-marginal communities were observed. Only a minority of phylotypes are present in both habitat types, implying that cryoconite habitats comprise distinctive niches for bacterial taxa when compared to ice-marginal habitats. Curiously, phylotype abundance distributions for both cryoconite and icemarginal sites best fit models relating to succession. Our analyses demonstrate clearly that cryoconites have their own, distinct functional microbial communities despite significant inputs of cells from other habitats.","author":[{"dropping-particle":"","family":"Edwards","given":"Arwyn","non-dropping-particle":"","parse-names":false,"suffix":""},{"dropping-particle":"","family":"Rassner","given":"Sara M.E.","non-dropping-particle":"","parse-names":false,"suffix":""},{"dropping-particle":"","family":"Anesio","given":"Alexandre M.","non-dropping-particle":"","parse-names":false,"suffix":""},{"dropping-particle":"","family":"Worgan","given":"Hilary J.","non-dropping-particle":"","parse-names":false,"suffix":""},{"dropping-particle":"","family":"Irvine-Fynn","given":"Tristram D.L.","non-dropping-particle":"","parse-names":false,"suffix":""},{"dropping-particle":"","family":"Williams","given":"Hefin Wyn","non-dropping-particle":"","parse-names":false,"suffix":""},{"dropping-particle":"","family":"Sattler","given":"Birgit","non-dropping-particle":"","parse-names":false,"suffix":""},{"dropping-particle":"","family":"Griffith","given":"Gareth Wyn","non-dropping-particle":"","parse-names":false,"suffix":""}],"container-title":"Polar Research","id":"ITEM-1","issue":"SUPPL.","issued":{"date-parts":[["2013"]]},"title":"Contrasts between the cryoconite and ice-marginal bacterial communities of Svalbard glaciers","type":"article-journal","volume":"32"},"uris":["http://www.mendeley.com/documents/?uuid=7b3b5129-18fa-42dd-a9fa-3a4ddf6d14ad"]}],"mendeley":{"formattedCitation":"(Edwards, Rassner, et al., 2013)","plainTextFormattedCitation":"(Edwards, Rassner, et al., 2013)","previouslyFormattedCitation":"(Edwards, Rassner, et al., 2013)"},"properties":{"noteIndex":0},"schema":"https://github.com/citation-style-language/schema/raw/master/csl-citation.json"}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(Edwards, Rassner, et al., 2013)</w:t>
      </w:r>
      <w:r w:rsidRPr="00DC2A24">
        <w:rPr>
          <w:rFonts w:asciiTheme="minorHAnsi" w:hAnsiTheme="minorHAnsi"/>
        </w:rPr>
        <w:fldChar w:fldCharType="end"/>
      </w:r>
    </w:p>
    <w:p w14:paraId="57FCCD3C" w14:textId="77777777" w:rsidR="00DC2A24" w:rsidRPr="00DC2A24" w:rsidRDefault="00DC2A24" w:rsidP="00DC2A24">
      <w:pPr>
        <w:rPr>
          <w:rFonts w:asciiTheme="minorHAnsi" w:hAnsiTheme="minorHAnsi"/>
        </w:rPr>
      </w:pPr>
      <w:r w:rsidRPr="00DC2A24">
        <w:rPr>
          <w:rFonts w:asciiTheme="minorHAnsi" w:hAnsiTheme="minorHAnsi"/>
        </w:rPr>
        <w:t xml:space="preserve">Island Biogeography of Cryoconite Hole Bacteria in Antarctica's Taylor Valley and Around the World </w:t>
      </w:r>
      <w:r w:rsidRPr="00DC2A24">
        <w:rPr>
          <w:rFonts w:asciiTheme="minorHAnsi" w:hAnsiTheme="minorHAnsi"/>
        </w:rPr>
        <w:fldChar w:fldCharType="begin" w:fldLock="1"/>
      </w:r>
      <w:r w:rsidRPr="00DC2A24">
        <w:rPr>
          <w:rFonts w:asciiTheme="minorHAnsi" w:hAnsiTheme="min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(Darcy et al., 2018)</w:t>
      </w:r>
      <w:r w:rsidRPr="00DC2A24">
        <w:rPr>
          <w:rFonts w:asciiTheme="minorHAnsi" w:hAnsiTheme="minorHAnsi"/>
        </w:rPr>
        <w:fldChar w:fldCharType="end"/>
      </w:r>
    </w:p>
    <w:p w14:paraId="185A556F" w14:textId="77777777" w:rsidR="00DC2A24" w:rsidRPr="00DC2A24" w:rsidRDefault="00DC2A24" w:rsidP="00DC2A24">
      <w:pPr>
        <w:rPr>
          <w:rFonts w:asciiTheme="minorHAnsi" w:hAnsiTheme="minorHAnsi"/>
        </w:rPr>
      </w:pPr>
      <w:r w:rsidRPr="00DC2A24">
        <w:rPr>
          <w:rFonts w:asciiTheme="minorHAnsi" w:hAnsiTheme="minorHAnsi"/>
        </w:rPr>
        <w:t xml:space="preserve">Species Sorting and Neutral Theory Analyses Reveal Archaeal and Bacterial Communities Are Assembled Differently in Hot Springs </w:t>
      </w:r>
      <w:r w:rsidRPr="00DC2A24">
        <w:rPr>
          <w:rFonts w:asciiTheme="minorHAnsi" w:hAnsiTheme="minorHAnsi"/>
        </w:rPr>
        <w:fldChar w:fldCharType="begin" w:fldLock="1"/>
      </w:r>
      <w:r w:rsidRPr="00DC2A24">
        <w:rPr>
          <w:rFonts w:asciiTheme="minorHAnsi" w:hAnsiTheme="minorHAnsi"/>
        </w:rPr>
        <w:instrText>ADDIN CSL_CITATION {"citationItems":[{"id":"ITEM-1","itemData":{"DOI":"10.3389/fbioe.2020.00464","ISSN":"22964185","abstract":"Although the recognition of archaea as one of the three kingdoms in the tree of life has been nearly a half-century long, the comparative investigations on their ecological adaptations with bacteria have been limited. The mechanisms of their community assembly and diversity maintenance in hot springs have not been addressed. The mechanistic study is critical not only for understanding the hot-spring microbiome structure and dynamics, but also for shedding light on their evolutionary adaptations. We applied the neutral theory model and species sorting paradigm of metacommunity theory to investigate how hot-spring microbial communities were assembled, how their diversities were maintained, and how the temperature and pH influence these mechanisms. Through rigorous statistical tests based on the neutral theory and species sorting paradigm, we found (i) According to the neutral theory, archaeal and bacterial communities are assembled differently, with stochastic neutral force playing a more significant role in archaeal communities than in bacterial communities (neutrality-rate = 52.9 vs. 15.8%, p-value &lt; 0.05). (ii) Temperature and pH account for rather limited (&lt;10%) variations in hot-spring microbiomes based on the species sorting paradigm. The pH has more significant influences than temperature on archaeal communities, and both pH and temperature have similarly low influences on bacterial community structure. (iii) We postulate that the differences between archaea and bacteria are likely due to the longer evolutionary history and better adaptation of archaea to host spring environments.","author":[{"dropping-particle":"","family":"Li","given":"Lianwei","non-dropping-particle":"","parse-names":false,"suffix":""},{"dropping-particle":"","family":"Ma","given":"Zhanshan","non-dropping-particle":"","parse-names":false,"suffix":""}],"container-title":"Frontiers in Bioengineering and Biotechnology","id":"ITEM-1","issue":"May","issued":{"date-parts":[["2020"]]},"page":"1-11","title":"Species Sorting and Neutral Theory Analyses Reveal Archaeal and Bacterial Communities Are Assembled Differently in Hot Springs","type":"article-journal","volume":"8"},"uris":["http://www.mendeley.com/documents/?uuid=4fd92d89-ca6e-4fb9-bd71-c40af0fb21ce"]}],"mendeley":{"formattedCitation":"(Lianwei Li &amp; Ma, 2020)","plainTextFormattedCitation":"(Lianwei Li &amp; Ma, 2020)","previouslyFormattedCitation":"(Lianwei Li &amp; Ma,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(Lianwei Li &amp; Ma, 2020)</w:t>
      </w:r>
      <w:r w:rsidRPr="00DC2A24">
        <w:rPr>
          <w:rFonts w:asciiTheme="minorHAnsi" w:hAnsiTheme="minorHAnsi"/>
        </w:rPr>
        <w:fldChar w:fldCharType="end"/>
      </w:r>
    </w:p>
    <w:p w14:paraId="5C8C469C" w14:textId="77777777" w:rsidR="00DC2A24" w:rsidRPr="00DC2A24" w:rsidRDefault="00DC2A24" w:rsidP="00DC2A24">
      <w:pPr>
        <w:rPr>
          <w:rFonts w:asciiTheme="minorHAnsi" w:hAnsiTheme="minorHAnsi"/>
        </w:rPr>
      </w:pPr>
      <w:r w:rsidRPr="00DC2A24">
        <w:rPr>
          <w:rFonts w:asciiTheme="minorHAnsi" w:hAnsiTheme="minorHAnsi"/>
        </w:rPr>
        <w:t xml:space="preserve">Nexus of Stochastic and Deterministic Processes on Microbial Community Assembly in Biological Systems </w:t>
      </w:r>
      <w:r w:rsidRPr="00DC2A24">
        <w:rPr>
          <w:rFonts w:asciiTheme="minorHAnsi" w:hAnsiTheme="minorHAnsi"/>
        </w:rPr>
        <w:fldChar w:fldCharType="begin" w:fldLock="1"/>
      </w:r>
      <w:r w:rsidRPr="00DC2A24">
        <w:rPr>
          <w:rFonts w:asciiTheme="minorHAnsi" w:hAnsiTheme="minorHAnsi"/>
        </w:rPr>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Mei, Liao, &amp; Liu, 2019)","plainTextFormattedCitation":"(Yuan, Mei, Liao, &amp; Liu, 2019)","previouslyFormattedCitation":"(Yuan, Mei, Liao, &amp; Liu, 2019)"},"properties":{"noteIndex":0},"schema":"https://github.com/citation-style-language/schema/raw/master/csl-citation.json"}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(Yuan, Mei, Liao, &amp; Liu, 2019)</w:t>
      </w:r>
      <w:r w:rsidRPr="00DC2A24">
        <w:rPr>
          <w:rFonts w:asciiTheme="minorHAnsi" w:hAnsiTheme="minorHAnsi"/>
        </w:rPr>
        <w:fldChar w:fldCharType="end"/>
      </w:r>
    </w:p>
    <w:p w14:paraId="0C7DACDC" w14:textId="77777777" w:rsidR="00DC2A24" w:rsidRPr="00DC2A24" w:rsidRDefault="00DC2A24" w:rsidP="00DC2A24">
      <w:pPr>
        <w:rPr>
          <w:rFonts w:asciiTheme="minorHAnsi" w:hAnsiTheme="minorHAnsi"/>
        </w:rPr>
      </w:pPr>
      <w:r w:rsidRPr="00DC2A24">
        <w:rPr>
          <w:rFonts w:asciiTheme="minorHAnsi" w:hAnsiTheme="minorHAnsi"/>
        </w:rPr>
        <w:t xml:space="preserve">Pollution Gradients Altered the Bacterial Community Composition and Stochastic Process of Rural Polluted Ponds </w:t>
      </w:r>
      <w:r w:rsidRPr="00DC2A24">
        <w:rPr>
          <w:rFonts w:asciiTheme="minorHAnsi" w:hAnsiTheme="minorHAnsi"/>
        </w:rPr>
        <w:fldChar w:fldCharType="begin" w:fldLock="1"/>
      </w:r>
      <w:r w:rsidRPr="00DC2A24">
        <w:rPr>
          <w:rFonts w:asciiTheme="minorHAnsi" w:hAnsiTheme="minorHAnsi"/>
        </w:rPr>
        <w:instrText>ADDIN CSL_CITATION {"citationItems":[{"id":"ITEM-1","itemData":{"DOI":"10.3390/microorganisms8020311","ISBN":"8615210098","ISSN":"20762607","abstract":"Understanding the effects of pollution on ecological communities and the underlying mechanisms that drive them will helpful for selecting a method to mediate polluted ecosystems. Quantifying the relative importance of deterministic and stochastic processes is a very important issue in ecology. However, little is known about their effects on the succession of microbial communities in different pollution levels rural ponds. Also, the processes that govern bacterial communities in polluted ponds are poorly understood. In this study, the microbial communities in water and sediment from the ponds were investigated by using the 16S rRNA gene high</w:instrText>
      </w:r>
      <w:r w:rsidRPr="00DC2A24">
        <w:rPr>
          <w:rFonts w:asciiTheme="minorHAnsi" w:hAnsiTheme="minorHAnsi" w:cs="Cambria Math"/>
        </w:rPr>
        <w:instrText>‐</w:instrText>
      </w:r>
      <w:r w:rsidRPr="00DC2A24">
        <w:rPr>
          <w:rFonts w:asciiTheme="minorHAnsi" w:hAnsiTheme="minorHAnsi"/>
        </w:rPr>
        <w:instrText>throughput sequencing technology. Meanwhile, we used null model analyses based on a taxonomic and phylogenetic metrics approach to test the microbial community assembly processes. Pollution levels were found to significantly alter the community composition and diversity of bacteria. In the sediment samples, the bacterial diversity indices decreased with increasing pollutant levels. Between</w:instrText>
      </w:r>
      <w:r w:rsidRPr="00DC2A24">
        <w:rPr>
          <w:rFonts w:asciiTheme="minorHAnsi" w:hAnsiTheme="minorHAnsi" w:cs="Cambria Math"/>
        </w:rPr>
        <w:instrText>‐</w:instrText>
      </w:r>
      <w:r w:rsidRPr="00DC2A24">
        <w:rPr>
          <w:rFonts w:asciiTheme="minorHAnsi" w:hAnsiTheme="minorHAnsi"/>
        </w:rPr>
        <w:instrText>community analysis revealed that community assembly processes among water and sediment samples stochastic ratio both gradually decreased with the increased pollution levels, indicating a potential deterministic environmental filtering that is elicited by pollution. Our results identified assemblage drivers of bacterial community is important for improving the efficacies of ecological evaluation and remediation for contaminated freshwater systems.","author":[{"dropping-particle":"","family":"Tai","given":"Xin","non-dropping-particle":"","parse-names":false,"suffix":""},{"dropping-particle":"","family":"Li","given":"Rui","non-dropping-particle":"","parse-names":false,"suffix":""},{"dropping-particle":"","family":"Zhang","given":"Bao","non-dropping-particle":"","parse-names":false,"suffix":""},{"dropping-particle":"","family":"Yu","given":"Hao","non-dropping-particle":"","parse-names":false,"suffix":""},{"dropping-particle":"","family":"Kong","given":"Xiao","non-dropping-particle":"","parse-names":false,"suffix":""},{"dropping-particle":"","family":"Bai","given":"Zhihui","non-dropping-particle":"","parse-names":false,"suffix":""},{"dropping-particle":"","family":"Deng","given":"Ye","non-dropping-particle":"","parse-names":false,"suffix":""},{"dropping-particle":"","family":"Jia","given":"Lan","non-dropping-particle":"","parse-names":false,"suffix":""},{"dropping-particle":"","family":"Jin","given":"Decai","non-dropping-particle":"","parse-names":false,"suffix":""}],"container-title":"Microorganisms","id":"ITEM-1","issue":"2","issued":{"date-parts":[["2020"]]},"title":"Pollution gradients altered the bacterial community composition and stochastic process of rural polluted ponds","type":"article-journal","volume":"8"},"uris":["http://www.mendeley.com/documents/?uuid=76c759ac-2032-47fa-bfb8-16a01e4a1b0a"]}],"mendeley":{"formattedCitation":"(Tai et al., 2020)","plainTextFormattedCitation":"(Tai et al., 2020)","previouslyFormattedCitation":"(Tai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(Tai et al., 2020)</w:t>
      </w:r>
      <w:r w:rsidRPr="00DC2A24">
        <w:rPr>
          <w:rFonts w:asciiTheme="minorHAnsi" w:hAnsiTheme="minorHAnsi"/>
        </w:rPr>
        <w:fldChar w:fldCharType="end"/>
      </w:r>
    </w:p>
    <w:p w14:paraId="4C5D33C3" w14:textId="77777777" w:rsidR="00DC2A24" w:rsidRPr="00DC2A24" w:rsidRDefault="00DC2A24" w:rsidP="00DC2A24">
      <w:pPr>
        <w:rPr>
          <w:rFonts w:asciiTheme="minorHAnsi" w:hAnsiTheme="minorHAnsi"/>
        </w:rPr>
      </w:pPr>
      <w:r w:rsidRPr="00DC2A24">
        <w:rPr>
          <w:rFonts w:asciiTheme="minorHAnsi" w:hAnsiTheme="minorHAnsi"/>
        </w:rPr>
        <w:t>The biogeochemical variability of Arctic thermokarst ponds is reflected by stochastic and niche</w:t>
      </w:r>
      <w:r w:rsidRPr="00DC2A24">
        <w:rPr>
          <w:rFonts w:asciiTheme="minorHAnsi" w:hAnsiTheme="minorHAnsi" w:cs="Cambria Math"/>
        </w:rPr>
        <w:t>‐</w:t>
      </w:r>
      <w:r w:rsidRPr="00DC2A24">
        <w:rPr>
          <w:rFonts w:asciiTheme="minorHAnsi" w:hAnsiTheme="minorHAnsi"/>
        </w:rPr>
        <w:t xml:space="preserve">driven microbial community assembly processes </w:t>
      </w:r>
      <w:r w:rsidRPr="00DC2A24">
        <w:rPr>
          <w:rFonts w:asciiTheme="minorHAnsi" w:hAnsiTheme="minorHAnsi"/>
        </w:rPr>
        <w:fldChar w:fldCharType="begin" w:fldLock="1"/>
      </w:r>
      <w:r w:rsidRPr="00DC2A24">
        <w:rPr>
          <w:rFonts w:asciiTheme="minorHAnsi" w:hAnsiTheme="minorHAnsi"/>
        </w:rPr>
        <w:instrText>ADDIN CSL_CITATION {"citationItems":[{"id":"ITEM-1","itemData":{"DOI":"10.1111/1462-2920.15260","ISSN":"14622920","abstract":"Shallow thermokarst ponds are a conspicuous landscape element of the Arctic Siberian tundra with high biogeochemical variability. Little is known about how microbes from the regional species pool assemble into local pond communities and how the resulting patterns affect functional properties such as dissolved organic carbon (DOC) remineralization and greenhouse gas (GHG) turnover. We analysed the pelagic microbiomes of 20 ponds in north-eastern Siberia in the context of their physico-chemical properties. Ponds were categorized as polygonal or trough according to their geomorphological origin. The diversity of bacteria and eukaryotic microbes was assessed by ribosomal gene tag sequencing. Null model analysis revealed an important role of stochastic assembly processes within ponds of identical origin, in particular for genotypes only occurring in few systems. Nevertheless, the two pond types clearly represented distinct niches for both the bacterial and eukaryotic microbial communities. Carbon dioxide concentration, indicative of heterotrophic microbial processes, varied greatly, especially in the trough ponds. Methane concentrations were lower in polygonal ponds and were correlated with the estimated abundance of methanotrophs. Thus, the overall functional variability of Arctic ponds reflects the stochastic assembly of their microbial communities. Distinct functional subcommunities can, nevertheless, be related to GHG concentrations.","author":[{"dropping-particle":"","family":"Moigne","given":"Alizée","non-dropping-particle":"Le","parse-names":false,"suffix":""},{"dropping-particle":"","family":"Bartosiewicz","given":"Maciej","non-dropping-particle":"","parse-names":false,"suffix":""},{"dropping-particle":"","family":"Schaepman-Strub","given":"Gabriela","non-dropping-particle":"","parse-names":false,"suffix":""},{"dropping-particle":"","family":"Abiven","given":"Samuel","non-dropping-particle":"","parse-names":false,"suffix":""},{"dropping-particle":"","family":"Pernthaler","given":"Jakob","non-dropping-particle":"","parse-names":false,"suffix":""}],"container-title":"Environmental Microbiology","id":"ITEM-1","issued":{"date-parts":[["2020"]]},"page":"4847-4862","title":"The biogeochemical variability of Arctic thermokarst ponds is reflected by stochastic and niche-driven microbial community assembly processes","type":"article-journal","volume":"22"},"uris":["http://www.mendeley.com/documents/?uuid=88c0a9e7-a418-4ee1-9e4c-77e72824f02f"]}],"mendeley":{"formattedCitation":"(Le Moigne, Bartosiewicz, Schaepman-Strub, Abiven, &amp; Pernthaler, 2020)","plainTextFormattedCitation":"(Le Moigne, Bartosiewicz, Schaepman-Strub, Abiven, &amp; Pernthaler, 2020)","previouslyFormattedCitation":"(Le Moigne, Bartosiewicz, Schaepman-Strub, Abiven, &amp; Pernthaler,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(Le Moigne, Bartosiewicz, Schaepman-Strub, Abiven, &amp; Pernthaler, 2020)</w:t>
      </w:r>
      <w:r w:rsidRPr="00DC2A24">
        <w:rPr>
          <w:rFonts w:asciiTheme="minorHAnsi" w:hAnsiTheme="minorHAnsi"/>
        </w:rPr>
        <w:fldChar w:fldCharType="end"/>
      </w:r>
    </w:p>
    <w:p w14:paraId="2E979064" w14:textId="77777777" w:rsidR="00DC2A24" w:rsidRPr="00DC2A24" w:rsidRDefault="00DC2A24" w:rsidP="00DC2A24">
      <w:pPr>
        <w:rPr>
          <w:rFonts w:asciiTheme="minorHAnsi" w:hAnsiTheme="minorHAnsi"/>
        </w:rPr>
      </w:pPr>
      <w:r w:rsidRPr="00DC2A24">
        <w:rPr>
          <w:rFonts w:asciiTheme="minorHAnsi" w:hAnsiTheme="minorHAnsi"/>
        </w:rPr>
        <w:lastRenderedPageBreak/>
        <w:t xml:space="preserve">Community assembly processes underlying the temporal dynamics of glacial stream and lake bacterial communities </w:t>
      </w:r>
      <w:r w:rsidRPr="00DC2A24">
        <w:rPr>
          <w:rFonts w:asciiTheme="minorHAnsi" w:hAnsiTheme="minorHAnsi"/>
        </w:rPr>
        <w:fldChar w:fldCharType="begin" w:fldLock="1"/>
      </w:r>
      <w:r w:rsidRPr="00DC2A24">
        <w:rPr>
          <w:rFonts w:asciiTheme="minorHAnsi" w:hAnsiTheme="minorHAnsi"/>
        </w:rPr>
        <w:instrText>ADDIN CSL_CITATION {"citationItems":[{"id":"ITEM-1","itemData":{"DOI":"10.1016/j.scitotenv.2020.143178","ISSN":"18791026","abstract":"Community assembly processes are important in structuring aquatic microbial communities; however, the influence of these processes on the dynamics of bacterial communities in glacial streams and lakes remains largely unstudied. To investigate the assembly processes underlying the temporal variation of the bacterial community, we collected 50 water samples over five months in an ephemeral glacial stream and its downstream lake at the terminus of the Qiangyong glacier on the Tibetan Plateau. Using the V4 hypervariable region of the bacterial 16S rRNA gene combined with environmental measurements, such as water temperature, pH, total nitrogen (TN), dissolved organic carbon (DOC) and water conductivity, we found that temporal variation in the environmental factors promoted the shift in the proglacial stream and the lake bacterial communities. The quantification of ecological processes showed that the stream microbial communities were influenced by the ecological drift (40%) in June, then changed to homogeneous selection (40%) in July and variable selection (60%) in September, while the dynamic pattern of proglacial lake bacterioplankton was governed by homogeneous selection (≥ 50%) over the time. Overall, the dynamic of bacterial community in the proglacial stream and lake water is influenced by environmental factors, and the community composition assembly of the Qiangyong glacial stream and lake could be dynamic and primarily governed by deterministic processes.","author":[{"dropping-particle":"","family":"Gu","given":"Zhengquan","non-dropping-particle":"","parse-names":false,"suffix":""},{"dropping-particle":"","family":"Liu","given":"Keshao","non-dropping-particle":"","parse-names":false,"suffix":""},{"dropping-particle":"","family":"Pedersen","given":"Mikkel Winther","non-dropping-particle":"","parse-names":false,"suffix":""},{"dropping-particle":"","family":"Wang","given":"Feng","non-dropping-particle":"","parse-names":false,"suffix":""},{"dropping-particle":"","family":"Chen","given":"Yuying","non-dropping-particle":"","parse-names":false,"suffix":""},{"dropping-particle":"","family":"Zeng","given":"Chen","non-dropping-particle":"","parse-names":false,"suffix":""},{"dropping-particle":"","family":"Liu","given":"Yongqin","non-dropping-particle":"","parse-names":false,"suffix":""}],"container-title":"Science of the Total Environment","id":"ITEM-1","issue":"xxxx","issued":{"date-parts":[["2020"]]},"page":"143178","publisher":"Elsevier B.V.","title":"Community assembly processes underlying the temporal dynamics of glacial stream and lake bacterial communities","type":"article-journal"},"uris":["http://www.mendeley.com/documents/?uuid=a89113b5-2f54-45ab-b54f-f344b2789520"]}],"mendeley":{"formattedCitation":"(Gu et al., 2020)","plainTextFormattedCitation":"(Gu et al., 2020)","previouslyFormattedCitation":"(Gu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(Gu et al., 2020)</w:t>
      </w:r>
      <w:r w:rsidRPr="00DC2A24">
        <w:rPr>
          <w:rFonts w:asciiTheme="minorHAnsi" w:hAnsiTheme="minorHAnsi"/>
        </w:rPr>
        <w:fldChar w:fldCharType="end"/>
      </w:r>
    </w:p>
    <w:p w14:paraId="078B09EC" w14:textId="77777777" w:rsidR="00DC2A24" w:rsidRPr="00DC2A24" w:rsidRDefault="00DC2A24" w:rsidP="00DC2A24">
      <w:pPr>
        <w:rPr>
          <w:rFonts w:asciiTheme="minorHAnsi" w:hAnsiTheme="minorHAnsi"/>
        </w:rPr>
      </w:pPr>
      <w:r w:rsidRPr="00DC2A24">
        <w:rPr>
          <w:rFonts w:asciiTheme="minorHAnsi" w:hAnsiTheme="minorHAnsi"/>
        </w:rPr>
        <w:t xml:space="preserve">Neutral community model explains the bacterial community assembly in freshwater lakes </w:t>
      </w:r>
      <w:r w:rsidRPr="00DC2A24">
        <w:rPr>
          <w:rFonts w:asciiTheme="minorHAnsi" w:hAnsiTheme="minorHAnsi"/>
        </w:rPr>
        <w:fldChar w:fldCharType="begin" w:fldLock="1"/>
      </w:r>
      <w:r w:rsidRPr="00DC2A24">
        <w:rPr>
          <w:rFonts w:asciiTheme="minorHAnsi" w:hAnsiTheme="minorHAnsi"/>
        </w:rPr>
        <w:instrText>ADDIN CSL_CITATION {"citationItems":[{"id":"ITEM-1","itemData":{"DOI":"10.1093/femsec/fiv125","ISSN":"15746941","PMID":"26472576","abstract":"Over the past decade, neutral theory has gained attention and recognition for its capacity to explain bacterial community structure (BCS) in addition to deterministic processes. However, no clear consensus has been drawn so far on their relative importance. In a metacommunity analysis, we explored at the regional and local scale the effects of these processes on the bacterial community assembly within the water column of 49 freshwater lakes. The BCS was assessed using terminal restriction fragment length polymorphism (T-RFLP) of the 16S rRNA genes. At the regional scales, results indicated that the neutral community model well predicted the spatial community structure (R2mean = 76%) compared with the deterministic factors - which explained only a small fraction of the BCS total variance (less than 14%). This suggests that the bacterial compartment was notably driven by stochastic processes, through loss and gain of taxa. At the local scale, the bacterial community appeared to be spatially structured by stochastic processes (R2mean = 65%) and temporally governed by the water temperature, a deterministic factor, even if some bacterial taxa were driven by neutral dynamics. Therefore, at both regional and local scales the neutral community model appeared to be relevant in explaining the bacterial assemblage structure.","author":[{"dropping-particle":"","family":"Roguet","given":"Adélaïde","non-dropping-particle":"","parse-names":false,"suffix":""},{"dropping-particle":"","family":"Laigle","given":"Grégory S.","non-dropping-particle":"","parse-names":false,"suffix":""},{"dropping-particle":"","family":"Therial","given":"Claire","non-dropping-particle":"","parse-names":false,"suffix":""},{"dropping-particle":"","family":"Bressy","given":"Adèle","non-dropping-particle":"","parse-names":false,"suffix":""},{"dropping-particle":"","family":"Soulignac","given":"Frédéric","non-dropping-particle":"","parse-names":false,"suffix":""},{"dropping-particle":"","family":"Catherine","given":"Arnaud","non-dropping-particle":"","parse-names":false,"suffix":""},{"dropping-particle":"","family":"Lacroix","given":"Gérard","non-dropping-particle":"","parse-names":false,"suffix":""},{"dropping-particle":"","family":"Jardillier","given":"Ludwig","non-dropping-particle":"","parse-names":false,"suffix":""},{"dropping-particle":"","family":"Bonhomme","given":"Céline","non-dropping-particle":"","parse-names":false,"suffix":""},{"dropping-particle":"","family":"Lerch","given":"Thomas Z.","non-dropping-particle":"","parse-names":false,"suffix":""},{"dropping-particle":"","family":"Lucas","given":"Françoise S.","non-dropping-particle":"","parse-names":false,"suffix":""}],"container-title":"FEMS Microbiology Ecology","id":"ITEM-1","issue":"11","issued":{"date-parts":[["2015"]]},"page":"1-11","title":"Neutral community model explains the bacterial community assembly in freshwater lakes","type":"article-journal","volume":"91"},"uris":["http://www.mendeley.com/documents/?uuid=fd424e5f-3c50-424f-b016-54d6873eed53"]}],"mendeley":{"formattedCitation":"(Roguet et al., 2015)","plainTextFormattedCitation":"(Roguet et al., 2015)","previouslyFormattedCitation":"(Roguet et al., 2015)"},"properties":{"noteIndex":0},"schema":"https://github.com/citation-style-language/schema/raw/master/csl-citation.json"}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(Roguet et al., 2015)</w:t>
      </w:r>
      <w:r w:rsidRPr="00DC2A24">
        <w:rPr>
          <w:rFonts w:asciiTheme="minorHAnsi" w:hAnsiTheme="minorHAnsi"/>
        </w:rPr>
        <w:fldChar w:fldCharType="end"/>
      </w:r>
    </w:p>
    <w:p w14:paraId="7C08620C" w14:textId="77777777" w:rsidR="00DC2A24" w:rsidRPr="00DC2A24" w:rsidRDefault="00DC2A24" w:rsidP="00DC2A24">
      <w:pPr>
        <w:rPr>
          <w:rFonts w:asciiTheme="minorHAnsi" w:hAnsiTheme="minorHAnsi"/>
        </w:rPr>
      </w:pPr>
      <w:r w:rsidRPr="00DC2A24">
        <w:rPr>
          <w:rFonts w:asciiTheme="minorHAnsi" w:hAnsiTheme="minorHAnsi"/>
        </w:rPr>
        <w:t xml:space="preserve">Trait-based patterns of microbial dynamics in dormancy potential and heterotrophic strategy: case studies of resource-based and post-press succession </w:t>
      </w:r>
      <w:r w:rsidRPr="00DC2A24">
        <w:rPr>
          <w:rFonts w:asciiTheme="minorHAnsi" w:hAnsiTheme="minorHAnsi"/>
        </w:rPr>
        <w:fldChar w:fldCharType="begin" w:fldLock="1"/>
      </w:r>
      <w:r w:rsidRPr="00DC2A24">
        <w:rPr>
          <w:rFonts w:asciiTheme="minorHAnsi" w:hAnsiTheme="minorHAnsi"/>
        </w:rPr>
        <w:instrText>ADDIN CSL_CITATION {"citationItems":[{"id":"ITEM-1","itemData":{"DOI":"10.1038/s41396-018-0194-x","ISSN":"17517370","PMID":"29959406","abstract":"Understanding the relationship between microbial community structure and function is a major challenge in microbial ecology. Recent work has shown that community weighted mean 16S rRNA gene copies, as a proxy for heterotrophic growth strategy, is a microbial community trait that decreases predictably over successional trajectories that are underpinned by changes in resource availability. However, it has been challenging to identify other microbial traits that are predictive of community functions and have consistent patterns with succession. Trait-based patterns of secondary succession (e.g., after a disturbance) are less often considered, and these responses may be underpinned by abiotic drivers other than changes in resources. In this perspectives piece, we present hypotheses about microbial traits important for microbial succession in resource-based and post-press disturbance scenarios, as synthesized from previous works and extended within this work. Using four case studies, we compare two traits, heterotrophic strategy and dormancy potential, and two different types of succession, resource-based (endogenous heterotrophic) and post-press. There were decreases in weighted ribosomal operon counts and in dormancy genes over resource-based succession. Both traits also were lower in post-press succession as compared to reference conditions, but increased with time from disturbance. Thus, dormancy potential may be an additional trait that changes predictably with succession. Finally, considering changes in microbial community traits over post-press succession is as important as over resource-based succession. These patterns need to be interpreted carefully and reference and recovering samples can be collected to improve interpretation of changes in community traits over post-press succession.","author":[{"dropping-particle":"","family":"Kearns","given":"Patrick J.","non-dropping-particle":"","parse-names":false,"suffix":""},{"dropping-particle":"","family":"Shade","given":"Ashley","non-dropping-particle":"","parse-names":false,"suffix":""}],"container-title":"ISME Journal","id":"ITEM-1","issue":"11","issued":{"date-parts":[["2018"]]},"page":"2575-2581","publisher":"Springer US","title":"Trait-based patterns of microbial dynamics in dormancy potential and heterotrophic strategy: case studies of resource-based and post-press succession","type":"article-journal","volume":"12"},"uris":["http://www.mendeley.com/documents/?uuid=69c91634-c0ce-41b6-bf42-5a0287d61d59"]}],"mendeley":{"formattedCitation":"(Kearns &amp; Shade, 2018)","plainTextFormattedCitation":"(Kearns &amp; Shade, 2018)","previouslyFormattedCitation":"(Kearns &amp; Shade, 2018)"},"properties":{"noteIndex":0},"schema":"https://github.com/citation-style-language/schema/raw/master/csl-citation.json"}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(Kearns &amp; Shade, 2018)</w:t>
      </w:r>
      <w:r w:rsidRPr="00DC2A24">
        <w:rPr>
          <w:rFonts w:asciiTheme="minorHAnsi" w:hAnsiTheme="minorHAnsi"/>
        </w:rPr>
        <w:fldChar w:fldCharType="end"/>
      </w:r>
    </w:p>
    <w:p w14:paraId="68A652DA" w14:textId="77777777" w:rsidR="00DC2A24" w:rsidRPr="00DC2A24" w:rsidRDefault="00DC2A24" w:rsidP="00DC2A24">
      <w:pPr>
        <w:rPr>
          <w:rFonts w:asciiTheme="minorHAnsi" w:hAnsiTheme="minorHAnsi"/>
        </w:rPr>
      </w:pPr>
    </w:p>
    <w:p w14:paraId="4FC575FF" w14:textId="77777777" w:rsidR="00DC2A24" w:rsidRPr="00DC2A24" w:rsidRDefault="00DC2A24" w:rsidP="003453BB">
      <w:pPr>
        <w:pStyle w:val="ListParagraph"/>
        <w:numPr>
          <w:ilvl w:val="0"/>
          <w:numId w:val="31"/>
        </w:numPr>
      </w:pPr>
      <w:r w:rsidRPr="00DC2A24">
        <w:t>Multivariate analysis, neutral models and null models</w:t>
      </w:r>
    </w:p>
    <w:p w14:paraId="654C9AB1" w14:textId="77777777" w:rsidR="00DC2A24" w:rsidRPr="00DC2A24" w:rsidRDefault="00DC2A24" w:rsidP="003453BB">
      <w:pPr>
        <w:pStyle w:val="ListParagraph"/>
        <w:numPr>
          <w:ilvl w:val="0"/>
          <w:numId w:val="31"/>
        </w:numPr>
      </w:pPr>
      <w:r w:rsidRPr="00DC2A24">
        <w:t>Multivariate analysis: PERMANOVA, NMDS, CCA, Mantel tests, RDA, db-RDA, PCA, VPA, PCNM.</w:t>
      </w:r>
    </w:p>
    <w:p w14:paraId="46D75716" w14:textId="77777777" w:rsidR="00DC2A24" w:rsidRPr="00DC2A24" w:rsidRDefault="00DC2A24" w:rsidP="003453BB">
      <w:pPr>
        <w:pStyle w:val="ListParagraph"/>
        <w:numPr>
          <w:ilvl w:val="0"/>
          <w:numId w:val="31"/>
        </w:numPr>
      </w:pPr>
      <w:r w:rsidRPr="00DC2A24">
        <w:t>Sloan’s neutral model</w:t>
      </w:r>
    </w:p>
    <w:p w14:paraId="4E34B837" w14:textId="77777777" w:rsidR="00DC2A24" w:rsidRPr="00DC2A24" w:rsidRDefault="00DC2A24" w:rsidP="003453BB">
      <w:pPr>
        <w:pStyle w:val="ListParagraph"/>
        <w:numPr>
          <w:ilvl w:val="0"/>
          <w:numId w:val="31"/>
        </w:numPr>
      </w:pPr>
      <w:r w:rsidRPr="00DC2A24">
        <w:t>Etienne’s neutral mode</w:t>
      </w:r>
    </w:p>
    <w:p w14:paraId="578BEBEC" w14:textId="77777777" w:rsidR="00DC2A24" w:rsidRPr="00DC2A24" w:rsidRDefault="00DC2A24" w:rsidP="003453BB">
      <w:pPr>
        <w:pStyle w:val="ListParagraph"/>
        <w:numPr>
          <w:ilvl w:val="0"/>
          <w:numId w:val="31"/>
        </w:numPr>
      </w:pPr>
      <w:r w:rsidRPr="00DC2A24">
        <w:t>NST null indices</w:t>
      </w:r>
    </w:p>
    <w:p w14:paraId="2DE6A3B0" w14:textId="77777777" w:rsidR="00DC2A24" w:rsidRPr="00DC2A24" w:rsidRDefault="00DC2A24" w:rsidP="003453BB">
      <w:pPr>
        <w:pStyle w:val="ListParagraph"/>
        <w:numPr>
          <w:ilvl w:val="0"/>
          <w:numId w:val="31"/>
        </w:numPr>
      </w:pPr>
      <w:r w:rsidRPr="00DC2A24">
        <w:t>βNTI &amp; RC bray null indices</w:t>
      </w:r>
    </w:p>
    <w:p w14:paraId="04226072" w14:textId="77777777" w:rsidR="00DC2A24" w:rsidRPr="00DC2A24" w:rsidRDefault="00DC2A24" w:rsidP="003453BB">
      <w:pPr>
        <w:pStyle w:val="ListParagraph"/>
        <w:numPr>
          <w:ilvl w:val="0"/>
          <w:numId w:val="31"/>
        </w:numPr>
      </w:pPr>
      <w:r w:rsidRPr="00DC2A24">
        <w:t xml:space="preserve">Used Sloan’s neutral model and null model analysis to disentangle the relative influence of stochastic and deterministic processes on community assembly in engineered biological systems. SRT = time microorganisms stay in a bioreactor = deterministic parameter. </w:t>
      </w:r>
      <w:r w:rsidRPr="00DC2A24">
        <w:fldChar w:fldCharType="begin" w:fldLock="1"/>
      </w:r>
      <w:r w:rsidRPr="00DC2A24">
        <w:instrText>ADDIN CSL_CITATION {"citationItems":[{"id":"ITEM-1","itemData":{"DOI":"10.3389/fmicb.2019.01536","ISSN":"1664302X","abstract":"Microbial community assembly in engineered biological systems is often simultaneously influenced by stochastic and deterministic processes, and the nexus of these two mechanisms remains to be further investigated. Here, three lab-scale activated sludge reactors were seeded with identical inoculum and operated in parallel under eight different sludge retention time (SRT) by sequentially reducing the SRT from 15 days to 1 day. Using 16S rRNA gene amplicon sequencing data, the microbial populations at the start-up (15-day SRT) and SRT-driven (≤10-day SRT) phases were observed to be noticeably different. Clustering results demonstrated ecological succession at the start-up phase with no consistent successional steps among the three reactors, suggesting that stochastic processes played an important role in the community assembly during primary succession. At the SRT-driven phase, the three reactors shared 31 core operational taxonomic units (OTUs). Putative primary acetate utilizers and secondary metabolizers were proposed based on K-means clustering, network and synchrony analysis. The shared core populations accounted for 65% of the total abundance, indicating that the microbial communities at the SRT-driven phase were shaped predominantly by deterministic processes. Sloan's Neutral model and a null model analysis were performed to disentangle and quantify the relative influence of stochastic and deterministic processes on community assembly. The increased estimated migration rate in the neutral community model and the higher percentage of stochasticity in the null model implied that stochastic community assembly was intensified by strong deterministic factors. This was confirmed by the significantly different α- and β-diversity indices at SRTs shorter than 2 days and the observation that over half of the core OTUs were unshared or unsynchronized. Overall, this study provided quantitative insights into the nexus of stochastic and deterministic processes on microbial community assembly in a biological process.","author":[{"dropping-particle":"","family":"Yuan","given":"Heyang","non-dropping-particle":"","parse-names":false,"suffix":""},{"dropping-particle":"","family":"Mei","given":"Ran","non-dropping-particle":"","parse-names":false,"suffix":""},{"dropping-particle":"","family":"Liao","given":"Junhui","non-dropping-particle":"","parse-names":false,"suffix":""},{"dropping-particle":"","family":"Liu","given":"Wen Tso","non-dropping-particle":"","parse-names":false,"suffix":""}],"container-title":"Frontiers in Microbiology","id":"ITEM-1","issue":"JULY","issued":{"date-parts":[["2019"]]},"page":"1-12","title":"Nexus of stochastic and deterministic processes on microbial community assembly in biological systems","type":"article-journal","volume":"10"},"uris":["http://www.mendeley.com/documents/?uuid=ecae3bbf-52a9-4d2f-9267-093a23a86dda"]}],"mendeley":{"formattedCitation":"(Yuan et al., 2019)","plainTextFormattedCitation":"(Yuan et al., 2019)","previouslyFormattedCitation":"(Yuan et al., 2019)"},"properties":{"noteIndex":0},"schema":"https://github.com/citation-style-language/schema/raw/master/csl-citation.json"}</w:instrText>
      </w:r>
      <w:r w:rsidRPr="00DC2A24">
        <w:fldChar w:fldCharType="separate"/>
      </w:r>
      <w:r w:rsidRPr="00DC2A24">
        <w:rPr>
          <w:noProof/>
        </w:rPr>
        <w:t>(Yuan et al., 2019)</w:t>
      </w:r>
      <w:r w:rsidRPr="00DC2A24">
        <w:fldChar w:fldCharType="end"/>
      </w:r>
    </w:p>
    <w:p w14:paraId="35DAB029" w14:textId="77777777" w:rsidR="00DC2A24" w:rsidRPr="00DC2A24" w:rsidRDefault="00DC2A24" w:rsidP="003453BB">
      <w:pPr>
        <w:pStyle w:val="ListParagraph"/>
        <w:numPr>
          <w:ilvl w:val="0"/>
          <w:numId w:val="31"/>
        </w:numPr>
      </w:pPr>
      <w:r w:rsidRPr="00DC2A24">
        <w:t xml:space="preserve">The way species aggregate is controlled by ecological and evolutionary processes and to understand the relative importance of these processes we need to look beyond a single spatial, temporal or taxonomic scale. This paper presents a mechanistic model of community assembly which makes temporal predictions of: species richness and abundances, population genetic diversities, and trait variation in a phylogenetic context. Massive eco-evolutionary synthesis simulations (MESS) used with supervised machine learning to fit parameters of the model to empirical datasets and elucidate the underlying processes of community assembly.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21A4D7F5" w14:textId="77777777" w:rsidR="00DC2A24" w:rsidRPr="00DC2A24" w:rsidRDefault="00DC2A24" w:rsidP="003453BB">
      <w:pPr>
        <w:pStyle w:val="ListParagraph"/>
        <w:numPr>
          <w:ilvl w:val="0"/>
          <w:numId w:val="31"/>
        </w:numPr>
      </w:pPr>
      <w:r w:rsidRPr="00DC2A24">
        <w:t>Biodiversity is hierarchical: e.g. species abundance fluctuations occurs over short timescales, whilst population genetic variation occurs over longer timescales and functional diversity even longer! Equilibrium theory of island biogeography and neutral theory have focused on predicting the shape of the SAD. Work has been done to combine phylogenetic data with abundance data to understand community assembly processes. This assumes the community is at equilibrium and that phylogenetic diversity a proxy for functional trait diversity.  “Adding more axes of data to process-based models without increasing model complexity at the same rate is therefore a necessary advance to break this many-to-one mapping of hypotheses to observation”. We can use eDNA, metabarcoding and remote sensing technology! But we need to use this to understand the PROCESSES generating biodiversity patterns! CLASSIC APPROACHES TO INVESTIGATING PATTERNS 1) “process-first approaches that use first principles to derive generative mechanisms to make predictions of a single data type under the assumptions of an idealized community and 2) pattern-first approaches that reveal aggregate differences in macroecological patterns from real world systems across a range of spatial and temporal scales.” Simulation based inference + complex models = 3</w:t>
      </w:r>
      <w:r w:rsidRPr="00DC2A24">
        <w:rPr>
          <w:vertAlign w:val="superscript"/>
        </w:rPr>
        <w:t>rd</w:t>
      </w:r>
      <w:r w:rsidRPr="00DC2A24">
        <w:t xml:space="preserve"> option unifying multiple data types and scales.  “This unified model of community assembly, which accounts for fundamental processes underlying biodiversity across spatial and temporal scales, could be used to make predictions about multiple axes of biodiversity data that </w:t>
      </w:r>
      <w:r w:rsidRPr="00DC2A24">
        <w:lastRenderedPageBreak/>
        <w:t xml:space="preserve">include species richness and abundances, distributions of species genetic diversities, and trait variation. Several studies have recently shown that such complex biological models and resultant high-dimensional data can be tractable with a machine learning framework, providing a robust inference procedure for simulation-based interrogation of empirical data.  Massive Eco-evolutionary Synthesis Simulations (MESS) model = mechanistic eco-evolutionary model of community assembly = integration of community biodiversity + comparative population genetics + community phylogenetics + microevolution + ecological interaction “MESS can simulation community assembly under an array of models across a continuum of evolutionary scenarios (niche versus neutral and evolved versus assembled). These simulations generate community-scale distributions of abundance, genetic variation, and trait values which are summarized using a novel combination of statistics that capture the variation within and among these biodiversity axes.”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4BFD9B49" w14:textId="77777777" w:rsidR="00DC2A24" w:rsidRPr="00DC2A24" w:rsidRDefault="00DC2A24" w:rsidP="003453BB">
      <w:pPr>
        <w:pStyle w:val="ListParagraph"/>
        <w:numPr>
          <w:ilvl w:val="0"/>
          <w:numId w:val="31"/>
        </w:numPr>
      </w:pPr>
      <w:r w:rsidRPr="00DC2A24">
        <w:t xml:space="preserve">Using information about the number of species and the abundances of those species + the genetic diversity of each species population + trait variation (for snails it was high and width, but it could be any morphological, biochemical, physiological, structural, phenological or behavioural characteristics of organisms that influence performance or fitness – dormancy potential, metabolic propertiesMas as functional trait) we can find out the relative influence of neutral vs non-neutral community assembly processes, and then the relative influence of competition and environmental filtering. </w:t>
      </w:r>
      <w:r w:rsidRPr="00DC2A24">
        <w:fldChar w:fldCharType="begin" w:fldLock="1"/>
      </w:r>
      <w:r w:rsidRPr="00DC2A24">
        <w:instrText>ADDIN CSL_CITATION {"citationItems":[{"id":"ITEM-1","itemData":{"DOI":"10.1155/2010/706872","ISBN":"9789896540821","ISSN":"11107243","PMID":"25246403","abstract":"The objective of this paper is to promote the use of solar energy in powering traffic signal systems for rural areas in Qatar with no power grid. A photovoltaic system is needed in order to use this energy continuously. The results of the investigation of components, design, and market availability are shown in the paper. Solar cells, which are used for absorbing sunlight and generating electric current, are the main source for the system’s operation. A charge controller is used to control the flow of charge through the battery and to protect the battery from overcharging and deep discharging. A dc-dc converter is used to regulate the output voltage which depends on the type of dc to dc converter. Lead acid batteries are used as the electric energy storage for the PV system to use electrical energy in the absence of sunlight. The principle operation of the system and the feasibility of using it for rural area with no power grid have been studied. For this project, a mount tracker was constructed that enabled the solar panel to be placed at 0, 15, 30, 45, 60, 75 and 90 degree angles in order to determine which angle and what time provides the optimum voltage. Experimental results for different angles of radiation at different times of the day and different days of the year are shown in the paper.","author":[{"dropping-particle":"","family":"Overcast","given":"I","non-dropping-particle":"","parse-names":false,"suffix":""},{"dropping-particle":"","family":"Ruffley","given":"M","non-dropping-particle":"","parse-names":false,"suffix":""},{"dropping-particle":"","family":"Rosindell","given":"J","non-dropping-particle":"","parse-names":false,"suffix":""},{"dropping-particle":"","family":"Harmon","given":"L","non-dropping-particle":"","parse-names":false,"suffix":""},{"dropping-particle":"V","family":"Borges","given":"P A","non-dropping-particle":"","parse-names":false,"suffix":""},{"dropping-particle":"","family":"Emerson","given":"B C","non-dropping-particle":"","parse-names":false,"suffix":""},{"dropping-particle":"","family":"Etienne","given":"R S","non-dropping-particle":"","parse-names":false,"suffix":""},{"dropping-particle":"","family":"Gillespire","given":"R","non-dropping-particle":"","parse-names":false,"suffix":""},{"dropping-particle":"","family":"Krehenwinkel","given":"H","non-dropping-particle":"","parse-names":false,"suffix":""},{"dropping-particle":"","family":"Mahler","given":"D L","non-dropping-particle":"","parse-names":false,"suffix":""},{"dropping-particle":"","family":"Massol","given":"F","non-dropping-particle":"","parse-names":false,"suffix":""},{"dropping-particle":"","family":"Parent","given":"C E","non-dropping-particle":"","parse-names":false,"suffix":""},{"dropping-particle":"","family":"Patino","given":"J","non-dropping-particle":"","parse-names":false,"suffix":""},{"dropping-particle":"","family":"Peter","given":"B","non-dropping-particle":"","parse-names":false,"suffix":""},{"dropping-particle":"","family":"Week","given":"B","non-dropping-particle":"","parse-names":false,"suffix":""},{"dropping-particle":"","family":"Wagner","given":"C","non-dropping-particle":"","parse-names":false,"suffix":""},{"dropping-particle":"","family":"Hickerson","given":"M J","non-dropping-particle":"","parse-names":false,"suffix":""},{"dropping-particle":"","family":"Rominger","given":"A","non-dropping-particle":"","parse-names":false,"suffix":""}],"container-title":"bioRXiv","id":"ITEM-1","issue":"1","issued":{"date-parts":[["2020"]]},"page":"1-9","title":"A unified model of species abundance, genetic diversity, and functional diversity reveals mechanisms structuring ecological communities","type":"article-journal","volume":"21"},"uris":["http://www.mendeley.com/documents/?uuid=654df560-33f5-4f92-b06f-57f8f2167936"]}],"mendeley":{"formattedCitation":"(Overcast et al., 2020)","plainTextFormattedCitation":"(Overcast et al., 2020)","previouslyFormattedCitation":"(Overcast et al., 2020)"},"properties":{"noteIndex":0},"schema":"https://github.com/citation-style-language/schema/raw/master/csl-citation.json"}</w:instrText>
      </w:r>
      <w:r w:rsidRPr="00DC2A24">
        <w:fldChar w:fldCharType="separate"/>
      </w:r>
      <w:r w:rsidRPr="00DC2A24">
        <w:rPr>
          <w:noProof/>
        </w:rPr>
        <w:t>(Overcast et al., 2020)</w:t>
      </w:r>
      <w:r w:rsidRPr="00DC2A24">
        <w:fldChar w:fldCharType="end"/>
      </w:r>
    </w:p>
    <w:p w14:paraId="5B3B0BB8" w14:textId="667466EC" w:rsidR="00DC2A24" w:rsidRPr="00DC2A24" w:rsidRDefault="00DC2A24" w:rsidP="003453BB">
      <w:pPr>
        <w:pStyle w:val="ListParagraph"/>
        <w:numPr>
          <w:ilvl w:val="0"/>
          <w:numId w:val="31"/>
        </w:numPr>
      </w:pPr>
      <w:r w:rsidRPr="00DC2A24">
        <w:t xml:space="preserve">Approaches to Infer stochasticity 1) Multivariate analysis – statistical approach to examine the relative importance of environmental control (i.e. selection) and dispersal limitation. A – ﻿“Direct comparisons of community structure differences between and within treatments (or different groups of communities in distinct environments), such as </w:t>
      </w:r>
      <w:r w:rsidRPr="00DC2A24">
        <w:rPr>
          <w:b/>
        </w:rPr>
        <w:t>permutational multivariate analysis of variance</w:t>
      </w:r>
      <w:r w:rsidRPr="00DC2A24">
        <w:t xml:space="preserve"> (PERMANOVA or Adonis) (148), </w:t>
      </w:r>
      <w:r w:rsidRPr="00DC2A24">
        <w:rPr>
          <w:b/>
        </w:rPr>
        <w:t>analysis of similarities</w:t>
      </w:r>
      <w:r w:rsidRPr="00DC2A24">
        <w:t xml:space="preserve"> (149), </w:t>
      </w:r>
      <w:r w:rsidRPr="00DC2A24">
        <w:rPr>
          <w:b/>
        </w:rPr>
        <w:t xml:space="preserve">permutational analysis of multivariate dispersions (PERMDISP) </w:t>
      </w:r>
      <w:r w:rsidRPr="00DC2A24">
        <w:t xml:space="preserve">(150), as well as more visualized ordination methods, e.g., </w:t>
      </w:r>
      <w:r w:rsidRPr="00DC2A24">
        <w:rPr>
          <w:b/>
        </w:rPr>
        <w:t xml:space="preserve">principal-coordinates analysis (PCoA), nonmetric multidimensional scaling (NMDS), principal-component (PC) analysis (PCA), and detrended correspondence analysis (DCA) </w:t>
      </w:r>
      <w:r w:rsidRPr="00DC2A24">
        <w:t xml:space="preserve">(e.g., see references 35, 70, 151, and 152). Significant dissimilarity between treatments or homogeneity within a treatment can be used to assess the effect of selection but has very low power for inferring the importance of stochasticity, since niche selection could also result in similarity between treatments and heterogeneity within a treatment. Thus, this type of multivariate analysis was usually applied along with null model analysis (described in detail below), e.g., comparing observed and null expectations by PERMANOVA or PERMDISP (e.g., see references 31, 35, 153), to infer assembly stochasticity.” </w:t>
      </w:r>
      <w:r w:rsidRPr="00DC2A24">
        <w:fldChar w:fldCharType="begin" w:fldLock="1"/>
      </w:r>
      <w:r w:rsidR="00704A38">
        <w:instrText>ADDIN CSL_CITATION {"citationItems":[{"id":"ITEM-1","itemData":{"author":[{"dropping-particle":"","family":"Zhou","given":"Jizhong","non-dropping-particle":"","parse-names":false,"suffix":""}],"container-title":"Microbiology and Molecular Biology Reviews","id":"ITEM-1","issue":"4","issued":{"date-parts":[["2017"]]},"page":"1-32","title":"Stochastic Community Assembly : Does It Matter in Microbial Ecology?","type":"article-journal","volume":"81"},"uris":["http://www.mendeley.com/documents/?uuid=c862ac18-75e5-46ab-941d-b3c04639f3e0"]}],"mendeley":{"formattedCitation":"(J. Zhou, 2017)","plainTextFormattedCitation":"(J. Zhou, 2017)","previouslyFormattedCitation":"(J. Zhou, 2017)"},"properties":{"noteIndex":0},"schema":"https://github.com/citation-style-language/schema/raw/master/csl-citation.json"}</w:instrText>
      </w:r>
      <w:r w:rsidRPr="00DC2A24">
        <w:fldChar w:fldCharType="separate"/>
      </w:r>
      <w:r w:rsidRPr="00DC2A24">
        <w:rPr>
          <w:noProof/>
        </w:rPr>
        <w:t>(J. Zhou, 2017)</w:t>
      </w:r>
      <w:r w:rsidRPr="00DC2A24">
        <w:fldChar w:fldCharType="end"/>
      </w:r>
    </w:p>
    <w:p w14:paraId="033D87A3" w14:textId="77777777" w:rsidR="00DC2A24" w:rsidRPr="00DC2A24" w:rsidRDefault="00DC2A24" w:rsidP="00DC2A24">
      <w:pPr>
        <w:rPr>
          <w:rFonts w:asciiTheme="minorHAnsi" w:hAnsiTheme="minorHAnsi"/>
        </w:rPr>
      </w:pPr>
    </w:p>
    <w:p w14:paraId="6A891A01" w14:textId="77777777" w:rsidR="00DC2A24" w:rsidRPr="00DC2A24" w:rsidRDefault="00DC2A24" w:rsidP="00DC2A24">
      <w:pPr>
        <w:rPr>
          <w:rFonts w:asciiTheme="minorHAnsi" w:hAnsiTheme="minorHAnsi"/>
        </w:rPr>
      </w:pPr>
      <w:r w:rsidRPr="00DC2A24">
        <w:rPr>
          <w:rFonts w:asciiTheme="minorHAnsi" w:hAnsiTheme="minorHAnsi"/>
        </w:rPr>
        <w:t xml:space="preserve">Stable isotope analysis has been used to elucidate the trophic network of cryoconite holes, with tardigrades and rotifers exhibiting differential feeding behaviour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 xml:space="preserve">. Moreover, the results indicated greater within glacier community similarity and reduced similarity among glaciers </w:t>
      </w:r>
      <w:r w:rsidRPr="00DC2A24">
        <w:rPr>
          <w:rFonts w:asciiTheme="minorHAnsi" w:hAnsiTheme="minorHAnsi"/>
        </w:rPr>
        <w:fldChar w:fldCharType="begin" w:fldLock="1"/>
      </w:r>
      <w:r w:rsidRPr="00DC2A24">
        <w:rPr>
          <w:rFonts w:asciiTheme="minorHAnsi" w:hAnsiTheme="minorHAnsi"/>
        </w:rPr>
        <w:instrText>ADDIN CSL_CITATION {"citationItems":[{"id":"ITEM-1","itemData":{"DOI":"10.5194/bg-2020-46","ISSN":"1810-6277","author":[{"dropping-particle":"","family":"Jaroměřská","given":"Tereza","non-dropping-particle":"","parse-names":false,"suffix":""},{"dropping-particle":"","family":"Trubač","given":"Jakub","non-dropping-particle":"","parse-names":false,"suffix":""},{"dropping-particle":"","family":"Zawierucha","given":"Krzysztof","non-dropping-particle":"","parse-names":false,"suffix":""},{"dropping-particle":"","family":"Vondrovicová","given":"Lenka","non-dropping-particle":"","parse-names":false,"suffix":""},{"dropping-particle":"","family":"Devetter","given":"Miloslav","non-dropping-particle":"","parse-names":false,"suffix":""},{"dropping-particle":"","family":"Žárský","given":"Jakub","non-dropping-particle":"","parse-names":false,"suffix":""}],"container-title":"Biogeosciences Discussions","id":"ITEM-1","issue":"February","issued":{"date-parts":[["2020"]]},"page":"1-18","title":"Stable isotopic composition of top consumers in Arctic cryoconite holes: revealing different position in supraglacial trophic network","type":"article-journal"},"uris":["http://www.mendeley.com/documents/?uuid=4594dcad-d252-434c-b6a2-9291ab90d3b6"]}],"mendeley":{"formattedCitation":"(Jaroměřská et al., 2020)","plainTextFormattedCitation":"(Jaroměřská et al., 2020)","previouslyFormattedCitation":"(Jaroměřská et al., 2020)"},"properties":{"noteIndex":0},"schema":"https://github.com/citation-style-language/schema/raw/master/csl-citation.json"}</w:instrText>
      </w:r>
      <w:r w:rsidRPr="00DC2A24">
        <w:rPr>
          <w:rFonts w:asciiTheme="minorHAnsi" w:hAnsiTheme="minorHAnsi"/>
        </w:rPr>
        <w:fldChar w:fldCharType="separate"/>
      </w:r>
      <w:r w:rsidRPr="00DC2A24">
        <w:rPr>
          <w:rFonts w:asciiTheme="minorHAnsi" w:hAnsiTheme="minorHAnsi"/>
          <w:noProof/>
        </w:rPr>
        <w:t>(Jaroměřská et al., 2020)</w:t>
      </w:r>
      <w:r w:rsidRPr="00DC2A24">
        <w:rPr>
          <w:rFonts w:asciiTheme="minorHAnsi" w:hAnsiTheme="minorHAnsi"/>
        </w:rPr>
        <w:fldChar w:fldCharType="end"/>
      </w:r>
      <w:r w:rsidRPr="00DC2A24">
        <w:rPr>
          <w:rFonts w:asciiTheme="minorHAnsi" w:hAnsiTheme="minorHAnsi"/>
        </w:rPr>
        <w:t>.</w:t>
      </w:r>
    </w:p>
    <w:p w14:paraId="25EF00A8" w14:textId="77777777" w:rsidR="00DC2A24" w:rsidRPr="00DC2A24" w:rsidRDefault="00DC2A24" w:rsidP="00DC2A24">
      <w:pPr>
        <w:rPr>
          <w:rFonts w:asciiTheme="minorHAnsi" w:hAnsiTheme="minorHAnsi"/>
        </w:rPr>
      </w:pPr>
    </w:p>
    <w:p w14:paraId="5CF8E680" w14:textId="327E3C7A" w:rsidR="00DC2A24" w:rsidRDefault="00DC2A24" w:rsidP="00DC2A24">
      <w:pPr>
        <w:pStyle w:val="Heading3"/>
        <w:rPr>
          <w:rFonts w:asciiTheme="minorHAnsi" w:hAnsiTheme="minorHAnsi"/>
        </w:rPr>
      </w:pPr>
      <w:bookmarkStart w:id="41" w:name="_Toc62819481"/>
      <w:r w:rsidRPr="00DC2A24">
        <w:rPr>
          <w:rFonts w:asciiTheme="minorHAnsi" w:hAnsiTheme="minorHAnsi"/>
        </w:rPr>
        <w:lastRenderedPageBreak/>
        <w:t>Knowledge gaps</w:t>
      </w:r>
      <w:bookmarkEnd w:id="41"/>
    </w:p>
    <w:p w14:paraId="4424D35B" w14:textId="77777777" w:rsidR="00DC2A24" w:rsidRDefault="00DC2A24" w:rsidP="00DC2A24"/>
    <w:p w14:paraId="7FB9024B" w14:textId="77777777" w:rsidR="00DC2A24" w:rsidRPr="003C1E05" w:rsidRDefault="00DC2A24" w:rsidP="003453BB">
      <w:pPr>
        <w:pStyle w:val="ListParagraph"/>
        <w:numPr>
          <w:ilvl w:val="0"/>
          <w:numId w:val="2"/>
        </w:numPr>
        <w:rPr>
          <w:rFonts w:cstheme="majorHAnsi"/>
        </w:rPr>
      </w:pPr>
      <w:r w:rsidRPr="003C1E05">
        <w:rPr>
          <w:rFonts w:cstheme="majorHAnsi"/>
        </w:rPr>
        <w:t>Use literature review to add detail to this knowledge gaps section</w:t>
      </w:r>
    </w:p>
    <w:p w14:paraId="7799EC35" w14:textId="77777777" w:rsidR="00DC2A24" w:rsidRPr="003C1E05" w:rsidRDefault="00DC2A24" w:rsidP="003453BB">
      <w:pPr>
        <w:pStyle w:val="ListParagraph"/>
        <w:numPr>
          <w:ilvl w:val="0"/>
          <w:numId w:val="2"/>
        </w:numPr>
        <w:rPr>
          <w:rFonts w:cstheme="majorHAnsi"/>
        </w:rPr>
      </w:pPr>
      <w:r w:rsidRPr="003C1E05">
        <w:rPr>
          <w:rFonts w:cstheme="majorHAnsi"/>
        </w:rPr>
        <w:t>Why haven’t these questions been answered before?</w:t>
      </w:r>
    </w:p>
    <w:p w14:paraId="67079BEC" w14:textId="77777777" w:rsidR="00DC2A24" w:rsidRPr="003C1E05" w:rsidRDefault="00DC2A24" w:rsidP="003453BB">
      <w:pPr>
        <w:pStyle w:val="ListParagraph"/>
        <w:numPr>
          <w:ilvl w:val="0"/>
          <w:numId w:val="2"/>
        </w:numPr>
        <w:rPr>
          <w:rFonts w:cstheme="majorHAnsi"/>
        </w:rPr>
      </w:pPr>
      <w:r w:rsidRPr="003C1E05">
        <w:rPr>
          <w:rFonts w:cstheme="majorHAnsi"/>
        </w:rPr>
        <w:t>What will I do differently?</w:t>
      </w:r>
    </w:p>
    <w:p w14:paraId="29F59184" w14:textId="77777777" w:rsidR="00DC2A24" w:rsidRPr="003C1E05" w:rsidRDefault="00DC2A24" w:rsidP="00DC2A24">
      <w:pPr>
        <w:rPr>
          <w:rFonts w:asciiTheme="minorHAnsi" w:hAnsiTheme="minorHAnsi" w:cstheme="majorHAnsi"/>
        </w:rPr>
      </w:pPr>
    </w:p>
    <w:p w14:paraId="4CDC3431"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Biogeographic patterns of abundant and rare taxa. Biogeographic patterns of active and dormant communities.</w:t>
      </w:r>
    </w:p>
    <w:p w14:paraId="36CB2154" w14:textId="77777777" w:rsidR="00DC2A24" w:rsidRPr="003C1E05" w:rsidRDefault="00DC2A24" w:rsidP="00DC2A24">
      <w:pPr>
        <w:rPr>
          <w:rFonts w:asciiTheme="minorHAnsi" w:hAnsiTheme="minorHAnsi" w:cstheme="majorHAnsi"/>
        </w:rPr>
      </w:pPr>
    </w:p>
    <w:p w14:paraId="29CA7214" w14:textId="77777777" w:rsidR="00DC2A24" w:rsidRPr="003C1E05" w:rsidRDefault="00DC2A24" w:rsidP="00DC2A24">
      <w:pPr>
        <w:rPr>
          <w:rFonts w:asciiTheme="minorHAnsi" w:hAnsiTheme="minorHAnsi" w:cstheme="majorHAnsi"/>
        </w:rPr>
      </w:pPr>
      <w:r w:rsidRPr="003C1E05">
        <w:rPr>
          <w:rFonts w:asciiTheme="minorHAnsi" w:hAnsiTheme="minorHAnsi" w:cstheme="majorHAnsi"/>
        </w:rPr>
        <w:t xml:space="preserve">There has only been one previous co-occurrence network analysis of cryoconite bacteria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{"citationItems":[{"id":"ITEM-1","itemData":{"DOI":"10.1111/mec.13715","ISSN":"1365294X","PMID":"27261672","abstract":"Microbial colonization of glacial ice surfaces incurs feedbacks which affect the melting rate of the ice surface. Ecosystems formed as microbe-mineral aggregates termed cryoconite locally reduce ice surface albedo and represent foci of biodiversity and biogeochemical cycling. Consequently, greater understanding the ecological processes in the formation of functional cryoconite ecosystems upon glacier surfaces is sought. Here, we present the first bacterial biogeography of an ice cap, evaluating the respective roles of dispersal, environmental and biotic filtration occurring at local scales in the assembly of cryoconite microbiota. 16S rRNA gene amplicon semiconductor sequencing of cryoconite colonizing a Svalbard ice cap coupled with digital elevation modelling of physical parameters reveals the bacterial community is dominated by a ubiquitous core of generalist taxa, with evidence for a moderate pairwise distance-decay relationship. While geographic position and melt season duration are prominent among environmental predictors of community structure, the core population of taxa appears highly influential in structuring the bacterial community. Taxon co-occurrence network analysis reveals a highly modular community structured by positive interactions with bottleneck taxa, predominantly Actinobacteria affiliated to isolates from soil humus. In contrast, the filamentous cyanobacterial taxon (assigned to Leptolyngbya/Phormidesmis pristleyi) which dominates the community and binds together granular cryoconite are poorly connected to other taxa. While our study targeted one ice cap, the prominent role of generalist core taxa with close environmental relatives across the global cryosphere indicate discrete roles for cosmopolitan Actinobacteria and Cyanobacteria as respective keystone taxa and ecosystem engineers of cryoconite ecosystems colonizing ice caps.","author":[{"dropping-particle":"","family":"Gokul","given":"Jarishma K.","non-dropping-particle":"","parse-names":false,"suffix":""},{"dropping-particle":"","family":"Hodson","given":"Andrew J.","non-dropping-particle":"","parse-names":false,"suffix":""},{"dropping-particle":"","family":"Saetnan","given":"Eli R.","non-dropping-particle":"","parse-names":false,"suffix":""},{"dropping-particle":"","family":"Irvine-Fynn","given":"Tristram D.L.","non-dropping-particle":"","parse-names":false,"suffix":""},{"dropping-particle":"","family":"Westall","given":"Philippa J.","non-dropping-particle":"","parse-names":false,"suffix":""},{"dropping-particle":"","family":"Detheridge","given":"Andrew P.","non-dropping-particle":"","parse-names":false,"suffix":""},{"dropping-particle":"","family":"Takeuchi","given":"Nozomu","non-dropping-particle":"","parse-names":false,"suffix":""},{"dropping-particle":"","family":"Bussell","given":"Jennifer","non-dropping-particle":"","parse-names":false,"suffix":""},{"dropping-particle":"","family":"Mur","given":"Luis A.J.","non-dropping-particle":"","parse-names":false,"suffix":""},{"dropping-particle":"","family":"Edwards","given":"Arwyn","non-dropping-particle":"","parse-names":false,"suffix":""}],"container-title":"Molecular ecology","id":"ITEM-1","issue":"15","issued":{"date-parts":[["2016","8","1"]]},"page":"3752-3767","publisher":"Blackwell Publishing Ltd","title":"Taxon interactions control the distributions of cryoconite bacteria colonizing a High Arctic ice cap","type":"article-journal","volume":"25"},"uris":["http://www.mendeley.com/documents/?uuid=b766c5eb-e2e5-3c5a-bca1-2203aab1f7e9"]}],"mendeley":{"formattedCitation":"(Gokul et al., 2016)","plainTextFormattedCitation":"(Gokul et al., 2016)","previouslyFormattedCitation":"(Gokul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(Gokul et al., 2016)</w:t>
      </w:r>
      <w:r w:rsidRPr="003C1E05">
        <w:rPr>
          <w:rFonts w:asciiTheme="minorHAnsi" w:hAnsiTheme="minorHAnsi" w:cstheme="majorHAnsi"/>
        </w:rPr>
        <w:fldChar w:fldCharType="end"/>
      </w:r>
      <w:r w:rsidRPr="003C1E05">
        <w:rPr>
          <w:rFonts w:asciiTheme="minorHAnsi" w:hAnsiTheme="minorHAnsi" w:cstheme="majorHAnsi"/>
        </w:rPr>
        <w:t>.</w:t>
      </w:r>
    </w:p>
    <w:p w14:paraId="56872595" w14:textId="77777777" w:rsidR="00DC2A24" w:rsidRPr="003C1E05" w:rsidRDefault="00DC2A24" w:rsidP="00DC2A24">
      <w:pPr>
        <w:rPr>
          <w:rFonts w:asciiTheme="minorHAnsi" w:hAnsiTheme="minorHAnsi" w:cstheme="majorHAnsi"/>
        </w:rPr>
      </w:pPr>
    </w:p>
    <w:p w14:paraId="53CD22B3" w14:textId="02593328" w:rsidR="00DC2A24" w:rsidRPr="00DC2A24" w:rsidRDefault="00DC2A24" w:rsidP="00DC2A24">
      <w:pPr>
        <w:rPr>
          <w:rFonts w:asciiTheme="minorHAnsi" w:hAnsiTheme="minorHAnsi" w:cstheme="majorHAnsi"/>
        </w:rPr>
      </w:pPr>
      <w:r w:rsidRPr="003C1E05">
        <w:rPr>
          <w:rFonts w:asciiTheme="minorHAnsi" w:hAnsiTheme="minorHAnsi" w:cstheme="majorHAnsi"/>
        </w:rPr>
        <w:t>To this authors knowledge, for prokaryotic cryoconite communities there has been no previous investigation of: Community assembly mechanisms of abundant and rare taxa. Community assembly mechanisms of active and dormant communities. Co-occurrence network analysis of abundant and rare taxa. Co-occurrence network analysis of active and dormant communities</w:t>
      </w:r>
    </w:p>
    <w:p w14:paraId="53AFA28D" w14:textId="77777777" w:rsidR="00DC2A24" w:rsidRPr="00DC2A24" w:rsidRDefault="00DC2A24" w:rsidP="00DC2A24">
      <w:pPr>
        <w:rPr>
          <w:rFonts w:asciiTheme="minorHAnsi" w:hAnsiTheme="minorHAnsi"/>
        </w:rPr>
      </w:pPr>
    </w:p>
    <w:p w14:paraId="13FBE433" w14:textId="77777777" w:rsidR="00DC2A24" w:rsidRPr="00DC2A24" w:rsidRDefault="00DC2A24" w:rsidP="003453BB">
      <w:pPr>
        <w:pStyle w:val="ListParagraph"/>
        <w:numPr>
          <w:ilvl w:val="0"/>
          <w:numId w:val="25"/>
        </w:numPr>
      </w:pPr>
      <w:r w:rsidRPr="00DC2A24">
        <w:t xml:space="preserve">The vast majority of cryoconite research is conducted with snapshot studies that fail to capture temporal variability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416E3E5C" w14:textId="77777777" w:rsidR="00DC2A24" w:rsidRPr="00DC2A24" w:rsidRDefault="00DC2A24" w:rsidP="003453BB">
      <w:pPr>
        <w:pStyle w:val="ListParagraph"/>
        <w:numPr>
          <w:ilvl w:val="0"/>
          <w:numId w:val="25"/>
        </w:numPr>
      </w:pPr>
      <w:r w:rsidRPr="00DC2A24">
        <w:t xml:space="preserve">To date, only one investigation of cryoconite bacterial communities on South American glaciers has been carried out, with the paper currently in preprint </w:t>
      </w:r>
      <w:r w:rsidRPr="00DC2A24">
        <w:fldChar w:fldCharType="begin" w:fldLock="1"/>
      </w:r>
      <w:r w:rsidRPr="00DC2A24">
        <w:instrText>ADDIN CSL_CITATION {"citationItems":[{"id":"ITEM-1","itemData":{"author":[{"dropping-particle":"","family":"Pittino","given":"Francesca","non-dropping-particle":"","parse-names":false,"suffix":""},{"dropping-particle":"","family":"Seeger","given":"Michael","non-dropping-particle":"","parse-names":false,"suffix":""},{"dropping-particle":"","family":"Azzoni","given":"Roberto","non-dropping-particle":"","parse-names":false,"suffix":""},{"dropping-particle":"","family":"Ambrosini","given":"Roberto","non-dropping-particle":"","parse-names":false,"suffix":""},{"dropping-particle":"","family":"Franzetti","given":"Andrea","non-dropping-particle":"","parse-names":false,"suffix":""}],"container-title":"PREPRINT","id":"ITEM-1","issued":{"date-parts":[["2021"]]},"title":"Geographical variability of bacterial communities of cryoconite holes of Andean glaciers","type":"article-journal"},"uris":["http://www.mendeley.com/documents/?uuid=a0b0f9c0-32b7-4681-af73-6461deb029db"]}],"mendeley":{"formattedCitation":"(Pittino, Seeger, et al., 2021)","plainTextFormattedCitation":"(Pittino, Seeger, et al., 2021)","previouslyFormattedCitation":"(Pittino, Seeger, et al., 2021)"},"properties":{"noteIndex":0},"schema":"https://github.com/citation-style-language/schema/raw/master/csl-citation.json"}</w:instrText>
      </w:r>
      <w:r w:rsidRPr="00DC2A24">
        <w:fldChar w:fldCharType="separate"/>
      </w:r>
      <w:r w:rsidRPr="00DC2A24">
        <w:rPr>
          <w:noProof/>
        </w:rPr>
        <w:t>(Pittino, Seeger, et al., 2021)</w:t>
      </w:r>
      <w:r w:rsidRPr="00DC2A24">
        <w:fldChar w:fldCharType="end"/>
      </w:r>
      <w:r w:rsidRPr="00DC2A24">
        <w:t>.</w:t>
      </w:r>
    </w:p>
    <w:p w14:paraId="3D5B345A" w14:textId="77777777" w:rsidR="00DC2A24" w:rsidRPr="00DC2A24" w:rsidRDefault="00DC2A24" w:rsidP="003453BB">
      <w:pPr>
        <w:pStyle w:val="ListParagraph"/>
        <w:numPr>
          <w:ilvl w:val="0"/>
          <w:numId w:val="25"/>
        </w:numPr>
      </w:pPr>
      <w:r w:rsidRPr="00DC2A24">
        <w:t xml:space="preserve">Future research needs to achieve a full understanding of cryoconite development and function in the context of the wider glacial system and array of surface processes </w:t>
      </w:r>
      <w:r w:rsidRPr="00DC2A24">
        <w:fldChar w:fldCharType="begin" w:fldLock="1"/>
      </w:r>
      <w:r w:rsidRPr="00DC2A24">
        <w:instrText>ADDIN CSL_CITATION {"citationItems":[{"id":"ITEM-1","itemData":{"DOI":"10.1177/0309133308101382","ISSN":"03091333","abstract":"Cryoconite holes have been discussed in the literature since Nordenskiöld's 1870 crossing of Greenland. They are found in high latitude and high alpine glaciers where sediment is transported onto the glacier surface, causing differential ablation. While studied periodically since 1870, in the last decade there has been a resurgence of interest in understanding the hydrology, biogeochemistry and ecology of cryoconite holes, and so it is timely to take stock of the current state of understanding, and to compile a roadmap for future endeavours. This paper combines past findings into a systems framework so as to identify the key integrative findings of cryoconite holes as single entities, and as a part of the wider glacier system. © 2008 SAGE Publications.","author":[{"dropping-particle":"","family":"MacDonell","given":"Shelley","non-dropping-particle":"","parse-names":false,"suffix":""},{"dropping-particle":"","family":"Fitzsimons","given":"Sean","non-dropping-particle":"","parse-names":false,"suffix":""}],"container-title":"Progress in Physical Geography","id":"ITEM-1","issue":"6","issued":{"date-parts":[["2008"]]},"page":"595-610","title":"The formation and hydrological significance of cryoconite holes","type":"article-journal","volume":"32"},"uris":["http://www.mendeley.com/documents/?uuid=e28b2b04-f501-4b5c-aed9-05611d949540"]}],"mendeley":{"formattedCitation":"(S. MacDonell &amp; Fitzsimons, 2008)","plainTextFormattedCitation":"(S. MacDonell &amp; Fitzsimons, 2008)","previouslyFormattedCitation":"(S. MacDonell &amp; Fitzsimons, 2008)"},"properties":{"noteIndex":0},"schema":"https://github.com/citation-style-language/schema/raw/master/csl-citation.json"}</w:instrText>
      </w:r>
      <w:r w:rsidRPr="00DC2A24">
        <w:fldChar w:fldCharType="separate"/>
      </w:r>
      <w:r w:rsidRPr="00DC2A24">
        <w:rPr>
          <w:noProof/>
        </w:rPr>
        <w:t>(S. MacDonell &amp; Fitzsimons, 2008)</w:t>
      </w:r>
      <w:r w:rsidRPr="00DC2A24">
        <w:fldChar w:fldCharType="end"/>
      </w:r>
      <w:r w:rsidRPr="00DC2A24">
        <w:t>.</w:t>
      </w:r>
    </w:p>
    <w:p w14:paraId="6EF42DDE" w14:textId="77777777" w:rsidR="00DC2A24" w:rsidRPr="00DC2A24" w:rsidRDefault="00DC2A24" w:rsidP="003453BB">
      <w:pPr>
        <w:pStyle w:val="ListParagraph"/>
        <w:numPr>
          <w:ilvl w:val="0"/>
          <w:numId w:val="25"/>
        </w:numPr>
      </w:pPr>
      <w:r w:rsidRPr="00DC2A24">
        <w:t xml:space="preserve">Whilst it is known cryoconite communities </w:t>
      </w:r>
      <w:r w:rsidRPr="00DC2A24">
        <w:rPr>
          <w:rFonts w:cs="Calibri"/>
          <w:color w:val="000000"/>
        </w:rPr>
        <w:t xml:space="preserve">shown a large array of stress response genes, genetic potential for nutrient and organic carbon scavenging/recycling, utilization of various carbon substrates and versatile metabolisms, more data is needed on the composition of cryoconite organic matter to understand how these communities complement each other and whether they are dependent on microniches and/or within community associations </w:t>
      </w:r>
      <w:r w:rsidRPr="00DC2A24">
        <w:rPr>
          <w:rFonts w:cs="Calibri"/>
          <w:color w:val="000000"/>
        </w:rPr>
        <w:fldChar w:fldCharType="begin" w:fldLock="1"/>
      </w:r>
      <w:r w:rsidRPr="00DC2A24">
        <w:rPr>
          <w:rFonts w:cs="Calibri"/>
          <w:color w:val="000000"/>
        </w:rPr>
        <w:instrText>ADDIN CSL_CITATION {"citationItems":[{"id":"ITEM-1","itemData":{"DOI":"10.3389/fmicb.2020.01783","ISSN":"1664302X","abstract":"Cryoconite holes are miniature freshwater aquatic ecosystems that harbor a relatively diverse microbial community. This microbial community can withstand the extreme conditions of the supraglacial environment, including fluctuating temperatures, extreme and varying geochemical conditions and limited nutrients. We analyzed the physiological capabilities of microbial isolates from cryoconite holes from Antarctica, Greenland, and Svalbard in selected environmental conditions: extreme pH, salinity, freeze-thaw and limited carbon sources, to identify their physiological limits. The results suggest that heterotrophic microorganisms in cryoconite holes are well adapted to fast-changing environmental conditions, by surviving multiple freeze-thaw cycles, a wide range of salinity and pH conditions and scavenging a variety of organic substrates. Under oxic and anoxic conditions, the communities grew well in temperatures up to 30°C, although in anoxic conditions the community was more successful at colder temperatures (0.2°C). The most abundant cultivable microorganisms were facultative anaerobic bacteria and yeasts. They grew in salinities up to 10% and in pH ranging from 4 to 10.5 (Antarctica), 2.5 to 10 (Svalbard), and 3 to 10 (Greenland). Their growth was sustained on at least 58 single carbon sources and there was no decrease in viability for some isolates after up to 100 consecutive freeze-thaw cycles. The elevated viability of the anaerobic community in the lowest temperatures indicates they might be key players in winter conditions or in early melt seasons, when the oxygen is potentially depleted due to limited flow of meltwater. Consequently, facultative anaerobic heterotrophs are likely important players in the reactivation of the community after the polar night. This detailed physiological investigation shows that despite inhabiting a freshwater environment, cryoconite microorganisms are able to withstand conditions not typically encountered in freshwater environments (namely high salinities or extreme pH), making them physiologically more similar to arid soil communities. The results also point to a possible resilience of the most abundant microorganisms of cryoconite holes in the face of rapid change regardless of the location.","author":[{"dropping-particle":"","family":"Poniecka","given":"Ewa A.","non-dropping-particle":"","parse-names":false,"suffix":""},{"dropping-particle":"","family":"Bagshaw","given":"Elizabeth A.","non-dropping-particle":"","parse-names":false,"suffix":""},{"dropping-particle":"","family":"Sass","given":"Henrik","non-dropping-particle":"","parse-names":false,"suffix":""},{"dropping-particle":"","family":"Segar","given":"Amelia","non-dropping-particle":"","parse-names":false,"suffix":""},{"dropping-particle":"","family":"Webster","given":"Gordon","non-dropping-particle":"","parse-names":false,"suffix":""},{"dropping-particle":"","family":"Williamson","given":"Christopher","non-dropping-particle":"","parse-names":false,"suffix":""},{"dropping-particle":"","family":"Anesio","given":"Alexandre M.","non-dropping-particle":"","parse-names":false,"suffix":""},{"dropping-particle":"","family":"Tranter","given":"Martyn","non-dropping-particle":"","parse-names":false,"suffix":""}],"container-title":"Frontiers in Microbiology","id":"ITEM-1","issue":"July","issued":{"date-parts":[["2020"]]},"page":"1-14","title":"Physiological Capabilities of Cryoconite Hole Microorganisms","type":"article-journal","volume":"11"},"uris":["http://www.mendeley.com/documents/?uuid=e82b1f30-6f3b-42c4-aad1-854087b49973"]}],"mendeley":{"formattedCitation":"(Poniecka et al., 2020)","plainTextFormattedCitation":"(Poniecka et al., 2020)","previouslyFormattedCitation":"(Poniecka et al., 2020)"},"properties":{"noteIndex":0},"schema":"https://github.com/citation-style-language/schema/raw/master/csl-citation.json"}</w:instrText>
      </w:r>
      <w:r w:rsidRPr="00DC2A24">
        <w:rPr>
          <w:rFonts w:cs="Calibri"/>
          <w:color w:val="000000"/>
        </w:rPr>
        <w:fldChar w:fldCharType="separate"/>
      </w:r>
      <w:r w:rsidRPr="00DC2A24">
        <w:rPr>
          <w:rFonts w:cs="Calibri"/>
          <w:noProof/>
          <w:color w:val="000000"/>
        </w:rPr>
        <w:t>(Poniecka et al., 2020)</w:t>
      </w:r>
      <w:r w:rsidRPr="00DC2A24">
        <w:rPr>
          <w:rFonts w:cs="Calibri"/>
          <w:color w:val="000000"/>
        </w:rPr>
        <w:fldChar w:fldCharType="end"/>
      </w:r>
      <w:r w:rsidRPr="00DC2A24">
        <w:rPr>
          <w:rFonts w:cs="Calibri"/>
          <w:color w:val="000000"/>
        </w:rPr>
        <w:t>.</w:t>
      </w:r>
    </w:p>
    <w:p w14:paraId="2890A14D" w14:textId="77777777" w:rsidR="00DC2A24" w:rsidRPr="00DC2A24" w:rsidRDefault="00DC2A24" w:rsidP="003453BB">
      <w:pPr>
        <w:pStyle w:val="ListParagraph"/>
        <w:numPr>
          <w:ilvl w:val="0"/>
          <w:numId w:val="25"/>
        </w:numPr>
      </w:pPr>
      <w:r w:rsidRPr="00DC2A24">
        <w:t>Much work focuses on one aspect of cryoconite within the glacial system. Future investigations need to apply a multidisciplinary approach, how do they fit within the wider glacial system, how do cryoconite holes and their role alter temporally and spatially?</w:t>
      </w:r>
    </w:p>
    <w:p w14:paraId="0614E579" w14:textId="77777777" w:rsidR="00DC2A24" w:rsidRPr="003C1E05" w:rsidRDefault="00DC2A24" w:rsidP="00EB4826">
      <w:pPr>
        <w:rPr>
          <w:rFonts w:asciiTheme="minorHAnsi" w:hAnsiTheme="minorHAnsi" w:cstheme="majorHAnsi"/>
        </w:rPr>
      </w:pPr>
    </w:p>
    <w:p w14:paraId="0DEE927B" w14:textId="77777777" w:rsidR="005B0AEF" w:rsidRPr="003C1E05" w:rsidRDefault="005B0AEF" w:rsidP="005B0AEF">
      <w:pPr>
        <w:rPr>
          <w:rFonts w:asciiTheme="minorHAnsi" w:hAnsiTheme="minorHAnsi" w:cstheme="majorHAnsi"/>
        </w:rPr>
      </w:pPr>
    </w:p>
    <w:p w14:paraId="31E394E1" w14:textId="77777777" w:rsidR="002B6A9A" w:rsidRPr="003C1E05" w:rsidRDefault="002B6A9A" w:rsidP="009C457C">
      <w:pPr>
        <w:rPr>
          <w:rFonts w:asciiTheme="minorHAnsi" w:hAnsiTheme="minorHAnsi" w:cstheme="majorHAnsi"/>
        </w:rPr>
      </w:pPr>
    </w:p>
    <w:p w14:paraId="3A49C633" w14:textId="77777777" w:rsidR="00926C47" w:rsidRPr="003C1E05" w:rsidRDefault="00926C47" w:rsidP="00926C47">
      <w:pPr>
        <w:rPr>
          <w:rFonts w:asciiTheme="minorHAnsi" w:hAnsiTheme="minorHAnsi" w:cstheme="majorHAnsi"/>
        </w:rPr>
      </w:pPr>
    </w:p>
    <w:p w14:paraId="0B2EE504" w14:textId="77777777" w:rsidR="00926C47" w:rsidRPr="003C1E05" w:rsidRDefault="00926C47" w:rsidP="00926C47">
      <w:pPr>
        <w:rPr>
          <w:rFonts w:asciiTheme="minorHAnsi" w:hAnsiTheme="minorHAnsi" w:cstheme="majorHAnsi"/>
        </w:rPr>
      </w:pPr>
    </w:p>
    <w:p w14:paraId="1FF2AB0B" w14:textId="77777777" w:rsidR="00926C47" w:rsidRPr="003C1E05" w:rsidRDefault="00926C47" w:rsidP="00926C47">
      <w:pPr>
        <w:rPr>
          <w:rFonts w:asciiTheme="minorHAnsi" w:hAnsiTheme="minorHAnsi" w:cstheme="majorHAnsi"/>
        </w:rPr>
      </w:pPr>
    </w:p>
    <w:p w14:paraId="6650867E" w14:textId="77777777" w:rsidR="00CE667F" w:rsidRPr="003C1E05" w:rsidRDefault="00CE667F" w:rsidP="007E3761">
      <w:pPr>
        <w:rPr>
          <w:rFonts w:asciiTheme="minorHAnsi" w:hAnsiTheme="minorHAnsi" w:cstheme="majorHAnsi"/>
        </w:rPr>
      </w:pPr>
    </w:p>
    <w:p w14:paraId="3A448B7B" w14:textId="77777777" w:rsidR="00CE667F" w:rsidRPr="003C1E05" w:rsidRDefault="00CE667F" w:rsidP="007E3761">
      <w:pPr>
        <w:rPr>
          <w:rFonts w:asciiTheme="minorHAnsi" w:hAnsiTheme="minorHAnsi" w:cstheme="majorHAnsi"/>
        </w:rPr>
      </w:pPr>
    </w:p>
    <w:p w14:paraId="72A7C340" w14:textId="77777777" w:rsidR="00CE667F" w:rsidRPr="003C1E05" w:rsidRDefault="00CE667F" w:rsidP="007E3761">
      <w:pPr>
        <w:rPr>
          <w:rFonts w:asciiTheme="minorHAnsi" w:hAnsiTheme="minorHAnsi" w:cstheme="majorHAnsi"/>
        </w:rPr>
      </w:pPr>
    </w:p>
    <w:p w14:paraId="28FA58BA" w14:textId="77777777" w:rsidR="00CE667F" w:rsidRPr="003C1E05" w:rsidRDefault="00CE667F" w:rsidP="007E3761">
      <w:pPr>
        <w:rPr>
          <w:rFonts w:asciiTheme="minorHAnsi" w:hAnsiTheme="minorHAnsi" w:cstheme="majorHAnsi"/>
        </w:rPr>
      </w:pPr>
    </w:p>
    <w:p w14:paraId="272A8F65" w14:textId="77777777" w:rsidR="00CE667F" w:rsidRPr="003C1E05" w:rsidRDefault="00CE667F" w:rsidP="007E3761">
      <w:pPr>
        <w:rPr>
          <w:rFonts w:asciiTheme="minorHAnsi" w:hAnsiTheme="minorHAnsi" w:cstheme="majorHAnsi"/>
        </w:rPr>
      </w:pPr>
    </w:p>
    <w:p w14:paraId="74CB92F4" w14:textId="77777777" w:rsidR="00CE667F" w:rsidRPr="003C1E05" w:rsidRDefault="00CE667F" w:rsidP="007E3761">
      <w:pPr>
        <w:rPr>
          <w:rFonts w:asciiTheme="minorHAnsi" w:hAnsiTheme="minorHAnsi" w:cstheme="majorHAnsi"/>
        </w:rPr>
      </w:pPr>
    </w:p>
    <w:p w14:paraId="38D90CC9" w14:textId="2D05ED07" w:rsidR="007E3761" w:rsidRPr="003C1E05" w:rsidRDefault="007E3761" w:rsidP="007E3761">
      <w:pPr>
        <w:pStyle w:val="Heading1"/>
        <w:rPr>
          <w:rFonts w:asciiTheme="minorHAnsi" w:hAnsiTheme="minorHAnsi" w:cstheme="majorHAnsi"/>
        </w:rPr>
      </w:pPr>
      <w:bookmarkStart w:id="42" w:name="_Toc62819482"/>
      <w:r w:rsidRPr="003C1E05">
        <w:rPr>
          <w:rFonts w:asciiTheme="minorHAnsi" w:hAnsiTheme="minorHAnsi" w:cstheme="majorHAnsi"/>
        </w:rPr>
        <w:lastRenderedPageBreak/>
        <w:t>Gantt Chart</w:t>
      </w:r>
      <w:bookmarkEnd w:id="42"/>
    </w:p>
    <w:p w14:paraId="2468EAA0" w14:textId="67FDC09B" w:rsidR="00DB3916" w:rsidRDefault="00DB3916" w:rsidP="00DB3916">
      <w:pPr>
        <w:rPr>
          <w:rFonts w:asciiTheme="minorHAnsi" w:hAnsiTheme="minorHAnsi" w:cstheme="majorHAnsi"/>
        </w:rPr>
      </w:pPr>
    </w:p>
    <w:p w14:paraId="1D7D6110" w14:textId="571B9FF2" w:rsidR="0013263A" w:rsidRPr="003C1E05" w:rsidRDefault="0013263A" w:rsidP="0013263A">
      <w:pPr>
        <w:jc w:val="center"/>
        <w:rPr>
          <w:rFonts w:asciiTheme="minorHAnsi" w:hAnsiTheme="minorHAnsi" w:cstheme="majorHAnsi"/>
        </w:rPr>
      </w:pPr>
      <w:r>
        <w:rPr>
          <w:rFonts w:asciiTheme="minorHAnsi" w:hAnsiTheme="minorHAnsi" w:cstheme="majorHAnsi"/>
          <w:b/>
        </w:rPr>
        <w:t>Table 3</w:t>
      </w:r>
      <w:r w:rsidRPr="003C1E05">
        <w:rPr>
          <w:rFonts w:asciiTheme="minorHAnsi" w:hAnsiTheme="minorHAnsi" w:cstheme="majorHAnsi"/>
          <w:b/>
        </w:rPr>
        <w:t>.</w:t>
      </w:r>
      <w:r w:rsidRPr="003C1E05">
        <w:rPr>
          <w:rFonts w:asciiTheme="minorHAnsi" w:hAnsiTheme="minorHAnsi" w:cstheme="majorHAnsi"/>
        </w:rPr>
        <w:t xml:space="preserve"> Gantt chart of research plan from February 2021 – March 2024</w:t>
      </w:r>
    </w:p>
    <w:p w14:paraId="123BDC41" w14:textId="77777777" w:rsidR="0013263A" w:rsidRPr="003C1E05" w:rsidRDefault="0013263A" w:rsidP="00DB3916">
      <w:pPr>
        <w:rPr>
          <w:rFonts w:asciiTheme="minorHAnsi" w:hAnsiTheme="minorHAnsi" w:cstheme="majorHAnsi"/>
        </w:rPr>
      </w:pPr>
    </w:p>
    <w:p w14:paraId="0CD2FB43" w14:textId="00C1D25E" w:rsidR="00DB3916" w:rsidRPr="003C1E05" w:rsidRDefault="00395F57" w:rsidP="00DB3916">
      <w:pPr>
        <w:rPr>
          <w:rFonts w:asciiTheme="minorHAnsi" w:hAnsiTheme="minorHAnsi" w:cstheme="majorHAnsi"/>
        </w:rPr>
      </w:pPr>
      <w:r w:rsidRPr="003C1E05">
        <w:rPr>
          <w:rFonts w:asciiTheme="minorHAnsi" w:hAnsiTheme="minorHAnsi" w:cstheme="majorHAnsi"/>
          <w:noProof/>
        </w:rPr>
        <w:drawing>
          <wp:inline distT="0" distB="0" distL="0" distR="0" wp14:anchorId="26B01486" wp14:editId="40BDBAE7">
            <wp:extent cx="5727700" cy="38341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27700" cy="3834130"/>
                    </a:xfrm>
                    <a:prstGeom prst="rect">
                      <a:avLst/>
                    </a:prstGeom>
                  </pic:spPr>
                </pic:pic>
              </a:graphicData>
            </a:graphic>
          </wp:inline>
        </w:drawing>
      </w:r>
    </w:p>
    <w:p w14:paraId="58214E75" w14:textId="31879B54" w:rsidR="00FB2B3E" w:rsidRPr="003C1E05" w:rsidRDefault="00FB2B3E" w:rsidP="007E68A5">
      <w:pPr>
        <w:rPr>
          <w:rFonts w:asciiTheme="minorHAnsi" w:hAnsiTheme="minorHAnsi" w:cstheme="majorHAnsi"/>
        </w:rPr>
      </w:pPr>
    </w:p>
    <w:p w14:paraId="40D17E98" w14:textId="77777777" w:rsidR="00CE667F" w:rsidRPr="003C1E05" w:rsidRDefault="00CE667F" w:rsidP="005239DB">
      <w:pPr>
        <w:rPr>
          <w:rFonts w:asciiTheme="minorHAnsi" w:hAnsiTheme="minorHAnsi" w:cstheme="majorHAnsi"/>
        </w:rPr>
      </w:pPr>
    </w:p>
    <w:p w14:paraId="3FF2730C" w14:textId="77777777" w:rsidR="00CE667F" w:rsidRPr="003C1E05" w:rsidRDefault="00CE667F" w:rsidP="005239DB">
      <w:pPr>
        <w:rPr>
          <w:rFonts w:asciiTheme="minorHAnsi" w:hAnsiTheme="minorHAnsi" w:cstheme="majorHAnsi"/>
        </w:rPr>
      </w:pPr>
    </w:p>
    <w:p w14:paraId="2F9032EC" w14:textId="77777777" w:rsidR="00CE667F" w:rsidRPr="003C1E05" w:rsidRDefault="00CE667F" w:rsidP="005239DB">
      <w:pPr>
        <w:rPr>
          <w:rFonts w:asciiTheme="minorHAnsi" w:hAnsiTheme="minorHAnsi" w:cstheme="majorHAnsi"/>
        </w:rPr>
      </w:pPr>
    </w:p>
    <w:p w14:paraId="49FE616C" w14:textId="77777777" w:rsidR="00CE667F" w:rsidRPr="003C1E05" w:rsidRDefault="00CE667F" w:rsidP="00CE667F">
      <w:pPr>
        <w:rPr>
          <w:rFonts w:asciiTheme="minorHAnsi" w:hAnsiTheme="minorHAnsi" w:cstheme="majorHAnsi"/>
        </w:rPr>
      </w:pPr>
    </w:p>
    <w:p w14:paraId="3EEC5655" w14:textId="77777777" w:rsidR="00CE667F" w:rsidRPr="003C1E05" w:rsidRDefault="00CE667F" w:rsidP="00CE667F">
      <w:pPr>
        <w:rPr>
          <w:rFonts w:asciiTheme="minorHAnsi" w:hAnsiTheme="minorHAnsi" w:cstheme="majorHAnsi"/>
        </w:rPr>
      </w:pPr>
    </w:p>
    <w:p w14:paraId="0BB8DC84" w14:textId="77777777" w:rsidR="00CE667F" w:rsidRPr="003C1E05" w:rsidRDefault="00CE667F" w:rsidP="00CE667F">
      <w:pPr>
        <w:rPr>
          <w:rFonts w:asciiTheme="minorHAnsi" w:hAnsiTheme="minorHAnsi" w:cstheme="majorHAnsi"/>
        </w:rPr>
      </w:pPr>
    </w:p>
    <w:p w14:paraId="4DF05B11" w14:textId="77777777" w:rsidR="00CE667F" w:rsidRPr="003C1E05" w:rsidRDefault="00CE667F" w:rsidP="00CE667F">
      <w:pPr>
        <w:rPr>
          <w:rFonts w:asciiTheme="minorHAnsi" w:hAnsiTheme="minorHAnsi" w:cstheme="majorHAnsi"/>
        </w:rPr>
      </w:pPr>
    </w:p>
    <w:p w14:paraId="18E26DF9" w14:textId="77777777" w:rsidR="00CE667F" w:rsidRPr="003C1E05" w:rsidRDefault="00CE667F" w:rsidP="00CE667F">
      <w:pPr>
        <w:rPr>
          <w:rFonts w:asciiTheme="minorHAnsi" w:hAnsiTheme="minorHAnsi" w:cstheme="majorHAnsi"/>
        </w:rPr>
      </w:pPr>
    </w:p>
    <w:p w14:paraId="41A1B848" w14:textId="77777777" w:rsidR="00CE667F" w:rsidRPr="003C1E05" w:rsidRDefault="00CE667F" w:rsidP="00CE667F">
      <w:pPr>
        <w:rPr>
          <w:rFonts w:asciiTheme="minorHAnsi" w:hAnsiTheme="minorHAnsi" w:cstheme="majorHAnsi"/>
        </w:rPr>
      </w:pPr>
    </w:p>
    <w:p w14:paraId="4F47FC23" w14:textId="77777777" w:rsidR="005239DB" w:rsidRPr="003C1E05" w:rsidRDefault="005239DB" w:rsidP="00CE667F">
      <w:pPr>
        <w:rPr>
          <w:rFonts w:asciiTheme="minorHAnsi" w:hAnsiTheme="minorHAnsi" w:cstheme="majorHAnsi"/>
        </w:rPr>
      </w:pPr>
    </w:p>
    <w:p w14:paraId="17A0AD40" w14:textId="77777777" w:rsidR="005239DB" w:rsidRPr="003C1E05" w:rsidRDefault="005239DB" w:rsidP="00CE667F">
      <w:pPr>
        <w:rPr>
          <w:rFonts w:asciiTheme="minorHAnsi" w:hAnsiTheme="minorHAnsi" w:cstheme="majorHAnsi"/>
        </w:rPr>
      </w:pPr>
    </w:p>
    <w:p w14:paraId="0A231E42" w14:textId="77777777" w:rsidR="005239DB" w:rsidRPr="003C1E05" w:rsidRDefault="005239DB" w:rsidP="00CE667F">
      <w:pPr>
        <w:rPr>
          <w:rFonts w:asciiTheme="minorHAnsi" w:hAnsiTheme="minorHAnsi" w:cstheme="majorHAnsi"/>
        </w:rPr>
      </w:pPr>
    </w:p>
    <w:p w14:paraId="004C91B0" w14:textId="77777777" w:rsidR="005239DB" w:rsidRPr="003C1E05" w:rsidRDefault="005239DB" w:rsidP="00CE667F">
      <w:pPr>
        <w:rPr>
          <w:rFonts w:asciiTheme="minorHAnsi" w:hAnsiTheme="minorHAnsi" w:cstheme="majorHAnsi"/>
        </w:rPr>
      </w:pPr>
    </w:p>
    <w:p w14:paraId="56988BBC" w14:textId="0BA44783" w:rsidR="00FB2B3E" w:rsidRPr="003C1E05" w:rsidRDefault="00FB2B3E" w:rsidP="007E3761">
      <w:pPr>
        <w:pStyle w:val="Heading1"/>
        <w:rPr>
          <w:rFonts w:asciiTheme="minorHAnsi" w:hAnsiTheme="minorHAnsi" w:cstheme="majorHAnsi"/>
        </w:rPr>
      </w:pPr>
      <w:bookmarkStart w:id="43" w:name="_Toc62819483"/>
      <w:r w:rsidRPr="003C1E05">
        <w:rPr>
          <w:rFonts w:asciiTheme="minorHAnsi" w:hAnsiTheme="minorHAnsi" w:cstheme="majorHAnsi"/>
        </w:rPr>
        <w:lastRenderedPageBreak/>
        <w:t>Conferences</w:t>
      </w:r>
      <w:bookmarkEnd w:id="43"/>
      <w:r w:rsidRPr="003C1E05">
        <w:rPr>
          <w:rFonts w:asciiTheme="minorHAnsi" w:hAnsiTheme="minorHAnsi" w:cstheme="majorHAnsi"/>
        </w:rPr>
        <w:t xml:space="preserve"> </w:t>
      </w:r>
    </w:p>
    <w:p w14:paraId="0DDCE013" w14:textId="77777777" w:rsidR="00FB2B3E" w:rsidRDefault="00FB2B3E" w:rsidP="007E68A5">
      <w:pPr>
        <w:rPr>
          <w:rFonts w:asciiTheme="minorHAnsi" w:hAnsiTheme="minorHAnsi" w:cstheme="majorHAnsi"/>
        </w:rPr>
      </w:pPr>
    </w:p>
    <w:p w14:paraId="44E94DAE" w14:textId="3122B51F" w:rsidR="0009416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4</w:t>
      </w:r>
      <w:r w:rsidRPr="003C1E05">
        <w:rPr>
          <w:rFonts w:asciiTheme="minorHAnsi" w:hAnsiTheme="minorHAnsi" w:cstheme="majorHAnsi"/>
          <w:b/>
        </w:rPr>
        <w:t>.</w:t>
      </w:r>
      <w:r w:rsidRPr="003C1E05">
        <w:rPr>
          <w:rFonts w:asciiTheme="minorHAnsi" w:hAnsiTheme="minorHAnsi" w:cstheme="majorHAnsi"/>
        </w:rPr>
        <w:t xml:space="preserve"> List of conferences, locations, dates, prices and suggested research to be presented</w:t>
      </w:r>
    </w:p>
    <w:p w14:paraId="0126B48E" w14:textId="77777777" w:rsidR="00094166" w:rsidRPr="003C1E05" w:rsidRDefault="00094166" w:rsidP="007E68A5">
      <w:pPr>
        <w:rPr>
          <w:rFonts w:asciiTheme="minorHAnsi" w:hAnsiTheme="minorHAnsi" w:cstheme="majorHAnsi"/>
        </w:rPr>
      </w:pPr>
    </w:p>
    <w:tbl>
      <w:tblPr>
        <w:tblStyle w:val="GridTable4-Accent1"/>
        <w:tblW w:w="0" w:type="auto"/>
        <w:tblLook w:val="04A0" w:firstRow="1" w:lastRow="0" w:firstColumn="1" w:lastColumn="0" w:noHBand="0" w:noVBand="1"/>
      </w:tblPr>
      <w:tblGrid>
        <w:gridCol w:w="1314"/>
        <w:gridCol w:w="1254"/>
        <w:gridCol w:w="1247"/>
        <w:gridCol w:w="1239"/>
        <w:gridCol w:w="1259"/>
        <w:gridCol w:w="1281"/>
        <w:gridCol w:w="1416"/>
      </w:tblGrid>
      <w:tr w:rsidR="00AB5426" w:rsidRPr="003C1E05" w14:paraId="1FF1A7C6" w14:textId="77777777" w:rsidTr="00A809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5C5AC4FC" w14:textId="2706F8A5"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Conference</w:t>
            </w:r>
          </w:p>
        </w:tc>
        <w:tc>
          <w:tcPr>
            <w:tcW w:w="1282" w:type="dxa"/>
          </w:tcPr>
          <w:p w14:paraId="2143EEE9" w14:textId="301FDB91"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Location</w:t>
            </w:r>
          </w:p>
        </w:tc>
        <w:tc>
          <w:tcPr>
            <w:tcW w:w="1281" w:type="dxa"/>
          </w:tcPr>
          <w:p w14:paraId="463121AF" w14:textId="2B0DC5B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Date</w:t>
            </w:r>
          </w:p>
        </w:tc>
        <w:tc>
          <w:tcPr>
            <w:tcW w:w="1279" w:type="dxa"/>
          </w:tcPr>
          <w:p w14:paraId="65E60386" w14:textId="095202F4"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Cost</w:t>
            </w:r>
          </w:p>
        </w:tc>
        <w:tc>
          <w:tcPr>
            <w:tcW w:w="1284" w:type="dxa"/>
          </w:tcPr>
          <w:p w14:paraId="44221A6C" w14:textId="74125AE9"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Abstract Deadline</w:t>
            </w:r>
          </w:p>
        </w:tc>
        <w:tc>
          <w:tcPr>
            <w:tcW w:w="1286" w:type="dxa"/>
          </w:tcPr>
          <w:p w14:paraId="6B5C8CE7" w14:textId="6E19B6BF"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Registration Deadline</w:t>
            </w:r>
          </w:p>
        </w:tc>
        <w:tc>
          <w:tcPr>
            <w:tcW w:w="1285" w:type="dxa"/>
          </w:tcPr>
          <w:p w14:paraId="58967ACB" w14:textId="647ECD73" w:rsidR="00F74979" w:rsidRPr="003C1E05" w:rsidRDefault="00F74979" w:rsidP="00F74979">
            <w:pPr>
              <w:cnfStyle w:val="100000000000" w:firstRow="1"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Research</w:t>
            </w:r>
          </w:p>
        </w:tc>
      </w:tr>
      <w:tr w:rsidR="00AB5426" w:rsidRPr="003C1E05" w14:paraId="4BB5DE4B"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4BE0B3C" w14:textId="7A53FB71" w:rsidR="00F74979" w:rsidRPr="003C1E05" w:rsidRDefault="00F74979" w:rsidP="00F74979">
            <w:pPr>
              <w:rPr>
                <w:rFonts w:asciiTheme="minorHAnsi" w:hAnsiTheme="minorHAnsi" w:cstheme="majorHAnsi"/>
                <w:sz w:val="20"/>
                <w:szCs w:val="20"/>
              </w:rPr>
            </w:pPr>
            <w:r w:rsidRPr="003C1E05">
              <w:rPr>
                <w:rFonts w:asciiTheme="minorHAnsi" w:hAnsiTheme="minorHAnsi" w:cstheme="majorHAnsi"/>
                <w:sz w:val="20"/>
                <w:szCs w:val="20"/>
              </w:rPr>
              <w:t>Arctic Science Summit Week (ASSW)</w:t>
            </w:r>
          </w:p>
        </w:tc>
        <w:tc>
          <w:tcPr>
            <w:tcW w:w="1282" w:type="dxa"/>
          </w:tcPr>
          <w:p w14:paraId="59C1A807" w14:textId="2C83D35E"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Online</w:t>
            </w:r>
          </w:p>
        </w:tc>
        <w:tc>
          <w:tcPr>
            <w:tcW w:w="1281" w:type="dxa"/>
          </w:tcPr>
          <w:p w14:paraId="75580D53" w14:textId="296D45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20</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-26</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March 2021</w:t>
            </w:r>
          </w:p>
        </w:tc>
        <w:tc>
          <w:tcPr>
            <w:tcW w:w="1279" w:type="dxa"/>
          </w:tcPr>
          <w:p w14:paraId="4E0421DC" w14:textId="2261907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TBC</w:t>
            </w:r>
          </w:p>
        </w:tc>
        <w:tc>
          <w:tcPr>
            <w:tcW w:w="1284" w:type="dxa"/>
          </w:tcPr>
          <w:p w14:paraId="0F93E6BE" w14:textId="3F71E1F6"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3807B721" w14:textId="3037AED1"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28</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w:t>
            </w:r>
          </w:p>
        </w:tc>
        <w:tc>
          <w:tcPr>
            <w:tcW w:w="1285" w:type="dxa"/>
          </w:tcPr>
          <w:p w14:paraId="1B0937FE" w14:textId="5107B669" w:rsidR="00F74979" w:rsidRPr="003C1E05" w:rsidRDefault="00F74979"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573AA45B"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51CCFF93" w14:textId="42910CCF"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(ICPM)</w:t>
            </w:r>
          </w:p>
        </w:tc>
        <w:tc>
          <w:tcPr>
            <w:tcW w:w="1282" w:type="dxa"/>
          </w:tcPr>
          <w:p w14:paraId="40758524" w14:textId="766F8765"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London, UK</w:t>
            </w:r>
          </w:p>
        </w:tc>
        <w:tc>
          <w:tcPr>
            <w:tcW w:w="1281" w:type="dxa"/>
          </w:tcPr>
          <w:p w14:paraId="77818EA4" w14:textId="046FDF38"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-22</w:t>
            </w:r>
            <w:r w:rsidRPr="003C1E05">
              <w:rPr>
                <w:rFonts w:asciiTheme="minorHAnsi" w:hAnsiTheme="minorHAnsi" w:cstheme="majorHAnsi"/>
                <w:sz w:val="20"/>
                <w:szCs w:val="20"/>
                <w:vertAlign w:val="superscript"/>
              </w:rPr>
              <w:t>nd</w:t>
            </w:r>
            <w:r w:rsidRPr="003C1E05">
              <w:rPr>
                <w:rFonts w:asciiTheme="minorHAnsi" w:hAnsiTheme="minorHAnsi" w:cstheme="majorHAnsi"/>
                <w:sz w:val="20"/>
                <w:szCs w:val="20"/>
              </w:rPr>
              <w:t xml:space="preserve"> January 2022</w:t>
            </w:r>
          </w:p>
        </w:tc>
        <w:tc>
          <w:tcPr>
            <w:tcW w:w="1279" w:type="dxa"/>
          </w:tcPr>
          <w:p w14:paraId="404A1E3E" w14:textId="593C1304"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€2</w:t>
            </w:r>
            <w:r w:rsidRPr="003C1E05">
              <w:rPr>
                <w:rFonts w:asciiTheme="minorHAnsi" w:hAnsiTheme="minorHAnsi" w:cstheme="majorHAnsi"/>
                <w:sz w:val="20"/>
                <w:szCs w:val="20"/>
              </w:rPr>
              <w:t>50 (£223)</w:t>
            </w:r>
          </w:p>
        </w:tc>
        <w:tc>
          <w:tcPr>
            <w:tcW w:w="1284" w:type="dxa"/>
          </w:tcPr>
          <w:p w14:paraId="76770351" w14:textId="02D67409"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c>
          <w:tcPr>
            <w:tcW w:w="1286" w:type="dxa"/>
          </w:tcPr>
          <w:p w14:paraId="4EC72F9D" w14:textId="25A84F9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21</w:t>
            </w:r>
            <w:r w:rsidRPr="003C1E05">
              <w:rPr>
                <w:rFonts w:asciiTheme="minorHAnsi" w:hAnsiTheme="minorHAnsi" w:cstheme="majorHAnsi"/>
                <w:sz w:val="20"/>
                <w:szCs w:val="20"/>
                <w:vertAlign w:val="superscript"/>
              </w:rPr>
              <w:t>st</w:t>
            </w:r>
            <w:r w:rsidRPr="003C1E05">
              <w:rPr>
                <w:rFonts w:asciiTheme="minorHAnsi" w:hAnsiTheme="minorHAnsi" w:cstheme="majorHAnsi"/>
                <w:sz w:val="20"/>
                <w:szCs w:val="20"/>
              </w:rPr>
              <w:t xml:space="preserve"> December 2021</w:t>
            </w:r>
          </w:p>
        </w:tc>
        <w:tc>
          <w:tcPr>
            <w:tcW w:w="1285" w:type="dxa"/>
          </w:tcPr>
          <w:p w14:paraId="4A7A772C" w14:textId="0843FE22" w:rsidR="007E68A5" w:rsidRPr="003C1E05" w:rsidRDefault="007E68A5"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NA</w:t>
            </w:r>
          </w:p>
        </w:tc>
      </w:tr>
      <w:tr w:rsidR="007E68A5" w:rsidRPr="003C1E05" w14:paraId="62D49B35" w14:textId="77777777" w:rsidTr="00A809E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3" w:type="dxa"/>
          </w:tcPr>
          <w:p w14:paraId="18E9BA55" w14:textId="28862B9C" w:rsidR="007E68A5" w:rsidRPr="003C1E05" w:rsidRDefault="007E68A5" w:rsidP="00F74979">
            <w:pPr>
              <w:rPr>
                <w:rFonts w:asciiTheme="minorHAnsi" w:hAnsiTheme="minorHAnsi" w:cstheme="majorHAnsi"/>
                <w:sz w:val="20"/>
                <w:szCs w:val="20"/>
              </w:rPr>
            </w:pPr>
            <w:r w:rsidRPr="003C1E05">
              <w:rPr>
                <w:rFonts w:asciiTheme="minorHAnsi" w:hAnsiTheme="minorHAnsi" w:cstheme="majorHAnsi"/>
                <w:sz w:val="20"/>
                <w:szCs w:val="20"/>
              </w:rPr>
              <w:t>International Conference on Polar Microbiology and Ecology (ICPME)</w:t>
            </w:r>
          </w:p>
        </w:tc>
        <w:tc>
          <w:tcPr>
            <w:tcW w:w="1282" w:type="dxa"/>
          </w:tcPr>
          <w:p w14:paraId="599E1BC1" w14:textId="76FC33B7"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Oslo, Norway</w:t>
            </w:r>
          </w:p>
        </w:tc>
        <w:tc>
          <w:tcPr>
            <w:tcW w:w="1281" w:type="dxa"/>
          </w:tcPr>
          <w:p w14:paraId="219BAE65" w14:textId="0BB0D4B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-25</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June 2023</w:t>
            </w:r>
          </w:p>
        </w:tc>
        <w:tc>
          <w:tcPr>
            <w:tcW w:w="1279" w:type="dxa"/>
          </w:tcPr>
          <w:p w14:paraId="6C7E0A71" w14:textId="30ADC3F0"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eastAsiaTheme="minorEastAsia" w:hAnsiTheme="minorHAnsi" w:cstheme="majorHAnsi"/>
                <w:sz w:val="20"/>
                <w:szCs w:val="20"/>
              </w:rPr>
              <w:t>€</w:t>
            </w:r>
            <w:r w:rsidRPr="003C1E05">
              <w:rPr>
                <w:rFonts w:asciiTheme="minorHAnsi" w:hAnsiTheme="minorHAnsi" w:cstheme="majorHAnsi"/>
                <w:sz w:val="20"/>
                <w:szCs w:val="20"/>
              </w:rPr>
              <w:t>350 (£312)</w:t>
            </w:r>
          </w:p>
        </w:tc>
        <w:tc>
          <w:tcPr>
            <w:tcW w:w="1284" w:type="dxa"/>
          </w:tcPr>
          <w:p w14:paraId="3A638245" w14:textId="014C196F"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13</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February 2022</w:t>
            </w:r>
          </w:p>
        </w:tc>
        <w:tc>
          <w:tcPr>
            <w:tcW w:w="1286" w:type="dxa"/>
          </w:tcPr>
          <w:p w14:paraId="1689563A" w14:textId="0C5D1C95" w:rsidR="007E68A5" w:rsidRPr="003C1E05" w:rsidRDefault="007E68A5"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24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May 2023</w:t>
            </w:r>
          </w:p>
        </w:tc>
        <w:tc>
          <w:tcPr>
            <w:tcW w:w="1285" w:type="dxa"/>
          </w:tcPr>
          <w:p w14:paraId="2DBDBBA6" w14:textId="7ED1C2DF" w:rsidR="007E68A5" w:rsidRPr="003C1E05" w:rsidRDefault="00F323B7" w:rsidP="00F74979">
            <w:pPr>
              <w:cnfStyle w:val="000000100000" w:firstRow="0" w:lastRow="0" w:firstColumn="0" w:lastColumn="0" w:oddVBand="0" w:evenVBand="0" w:oddHBand="1"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Metadata Analysis</w:t>
            </w:r>
          </w:p>
        </w:tc>
      </w:tr>
      <w:tr w:rsidR="00122294" w:rsidRPr="003C1E05" w14:paraId="664A0F25" w14:textId="77777777" w:rsidTr="00A809ED">
        <w:tc>
          <w:tcPr>
            <w:cnfStyle w:val="001000000000" w:firstRow="0" w:lastRow="0" w:firstColumn="1" w:lastColumn="0" w:oddVBand="0" w:evenVBand="0" w:oddHBand="0" w:evenHBand="0" w:firstRowFirstColumn="0" w:firstRowLastColumn="0" w:lastRowFirstColumn="0" w:lastRowLastColumn="0"/>
            <w:tcW w:w="1313" w:type="dxa"/>
          </w:tcPr>
          <w:p w14:paraId="321F02D9" w14:textId="05D8239B" w:rsidR="00122294" w:rsidRPr="003C1E05" w:rsidRDefault="00122294" w:rsidP="00F74979">
            <w:pPr>
              <w:rPr>
                <w:rFonts w:asciiTheme="minorHAnsi" w:hAnsiTheme="minorHAnsi" w:cstheme="majorHAnsi"/>
                <w:sz w:val="20"/>
                <w:szCs w:val="20"/>
              </w:rPr>
            </w:pPr>
            <w:r w:rsidRPr="003C1E05">
              <w:rPr>
                <w:rFonts w:asciiTheme="minorHAnsi" w:hAnsiTheme="minorHAnsi" w:cstheme="majorHAnsi"/>
                <w:sz w:val="20"/>
                <w:szCs w:val="20"/>
              </w:rPr>
              <w:t>Goldschmidt Conference</w:t>
            </w:r>
          </w:p>
        </w:tc>
        <w:tc>
          <w:tcPr>
            <w:tcW w:w="1282" w:type="dxa"/>
          </w:tcPr>
          <w:p w14:paraId="6ABD1F6A" w14:textId="4165BD95"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Prague, Czech Republic</w:t>
            </w:r>
          </w:p>
        </w:tc>
        <w:tc>
          <w:tcPr>
            <w:tcW w:w="1281" w:type="dxa"/>
          </w:tcPr>
          <w:p w14:paraId="746B0484" w14:textId="73CB6529"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9</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-14</w:t>
            </w:r>
            <w:r w:rsidRPr="003C1E05">
              <w:rPr>
                <w:rFonts w:asciiTheme="minorHAnsi" w:hAnsiTheme="minorHAnsi" w:cstheme="majorHAnsi"/>
                <w:sz w:val="20"/>
                <w:szCs w:val="20"/>
                <w:vertAlign w:val="superscript"/>
              </w:rPr>
              <w:t>th</w:t>
            </w:r>
            <w:r w:rsidRPr="003C1E05">
              <w:rPr>
                <w:rFonts w:asciiTheme="minorHAnsi" w:hAnsiTheme="minorHAnsi" w:cstheme="majorHAnsi"/>
                <w:sz w:val="20"/>
                <w:szCs w:val="20"/>
              </w:rPr>
              <w:t xml:space="preserve"> July 2023</w:t>
            </w:r>
          </w:p>
        </w:tc>
        <w:tc>
          <w:tcPr>
            <w:tcW w:w="1279" w:type="dxa"/>
          </w:tcPr>
          <w:p w14:paraId="48992215" w14:textId="04DBC1E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eastAsia="Calibri" w:hAnsiTheme="minorHAnsi" w:cstheme="majorHAnsi"/>
                <w:sz w:val="20"/>
                <w:szCs w:val="20"/>
              </w:rPr>
            </w:pPr>
            <m:oMath>
              <m:r>
                <w:rPr>
                  <w:rFonts w:ascii="Cambria Math" w:hAnsi="Cambria Math" w:cstheme="majorHAnsi"/>
                  <w:sz w:val="20"/>
                  <w:szCs w:val="20"/>
                </w:rPr>
                <m:t>~</m:t>
              </m:r>
            </m:oMath>
            <w:r w:rsidRPr="003C1E05">
              <w:rPr>
                <w:rFonts w:asciiTheme="minorHAnsi" w:hAnsiTheme="minorHAnsi" w:cstheme="majorHAnsi"/>
                <w:sz w:val="20"/>
                <w:szCs w:val="20"/>
              </w:rPr>
              <w:t>£340</w:t>
            </w:r>
          </w:p>
        </w:tc>
        <w:tc>
          <w:tcPr>
            <w:tcW w:w="1284" w:type="dxa"/>
          </w:tcPr>
          <w:p w14:paraId="35BD4949" w14:textId="3D7E7C18"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February 2023</w:t>
            </w:r>
          </w:p>
        </w:tc>
        <w:tc>
          <w:tcPr>
            <w:tcW w:w="1286" w:type="dxa"/>
          </w:tcPr>
          <w:p w14:paraId="39B13E33" w14:textId="4CFE5C36" w:rsidR="00122294" w:rsidRPr="003C1E05" w:rsidRDefault="00122294"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May 2023</w:t>
            </w:r>
          </w:p>
        </w:tc>
        <w:tc>
          <w:tcPr>
            <w:tcW w:w="1285" w:type="dxa"/>
          </w:tcPr>
          <w:p w14:paraId="5FAC0BB5" w14:textId="4538F693" w:rsidR="00122294" w:rsidRPr="003C1E05" w:rsidRDefault="00F323B7" w:rsidP="00F74979">
            <w:pPr>
              <w:cnfStyle w:val="000000000000" w:firstRow="0" w:lastRow="0" w:firstColumn="0" w:lastColumn="0" w:oddVBand="0" w:evenVBand="0" w:oddHBand="0" w:evenHBand="0" w:firstRowFirstColumn="0" w:firstRowLastColumn="0" w:lastRowFirstColumn="0" w:lastRowLastColumn="0"/>
              <w:rPr>
                <w:rFonts w:asciiTheme="minorHAnsi" w:hAnsiTheme="minorHAnsi" w:cstheme="majorHAnsi"/>
                <w:sz w:val="20"/>
                <w:szCs w:val="20"/>
              </w:rPr>
            </w:pPr>
            <w:r w:rsidRPr="003C1E05">
              <w:rPr>
                <w:rFonts w:asciiTheme="minorHAnsi" w:hAnsiTheme="minorHAnsi" w:cstheme="majorHAnsi"/>
                <w:sz w:val="20"/>
                <w:szCs w:val="20"/>
              </w:rPr>
              <w:t>Archive/Spring Samples</w:t>
            </w:r>
          </w:p>
        </w:tc>
      </w:tr>
    </w:tbl>
    <w:p w14:paraId="056E6290" w14:textId="77777777" w:rsidR="001F7302" w:rsidRPr="003C1E05" w:rsidRDefault="001F7302" w:rsidP="001F7302">
      <w:pPr>
        <w:rPr>
          <w:rFonts w:asciiTheme="minorHAnsi" w:hAnsiTheme="minorHAnsi" w:cstheme="majorHAnsi"/>
          <w:b/>
        </w:rPr>
      </w:pPr>
    </w:p>
    <w:p w14:paraId="49DEE937" w14:textId="77777777" w:rsidR="007E3761" w:rsidRPr="003C1E05" w:rsidRDefault="007E3761" w:rsidP="00126394">
      <w:pPr>
        <w:jc w:val="center"/>
        <w:rPr>
          <w:rFonts w:asciiTheme="minorHAnsi" w:hAnsiTheme="minorHAnsi" w:cstheme="majorHAnsi"/>
        </w:rPr>
      </w:pPr>
    </w:p>
    <w:p w14:paraId="4F1E46BC" w14:textId="25F2F372" w:rsidR="00B909DC" w:rsidRDefault="007E3761" w:rsidP="003040D4">
      <w:pPr>
        <w:pStyle w:val="Heading1"/>
        <w:rPr>
          <w:rFonts w:asciiTheme="minorHAnsi" w:hAnsiTheme="minorHAnsi" w:cstheme="majorHAnsi"/>
        </w:rPr>
      </w:pPr>
      <w:bookmarkStart w:id="44" w:name="_Toc62819484"/>
      <w:r w:rsidRPr="003C1E05">
        <w:rPr>
          <w:rFonts w:asciiTheme="minorHAnsi" w:hAnsiTheme="minorHAnsi" w:cstheme="majorHAnsi"/>
        </w:rPr>
        <w:lastRenderedPageBreak/>
        <w:t>Research Design</w:t>
      </w:r>
      <w:r w:rsidR="003040D4">
        <w:rPr>
          <w:rFonts w:asciiTheme="minorHAnsi" w:hAnsiTheme="minorHAnsi" w:cstheme="majorHAnsi"/>
        </w:rPr>
        <w:t xml:space="preserve"> </w:t>
      </w:r>
      <w:r w:rsidR="003C1E05" w:rsidRPr="003C1E05">
        <w:rPr>
          <w:rFonts w:asciiTheme="minorHAnsi" w:hAnsiTheme="minorHAnsi" w:cstheme="majorHAnsi"/>
        </w:rPr>
        <w:t>Chapter One: Metadata analysis of cryoconite biogeography and assembly mechanisms</w:t>
      </w:r>
      <w:bookmarkEnd w:id="44"/>
    </w:p>
    <w:p w14:paraId="44CBC02B" w14:textId="77777777" w:rsidR="00BB5E9D" w:rsidRDefault="00BB5E9D" w:rsidP="00BB5E9D"/>
    <w:p w14:paraId="7F7DD9B7" w14:textId="77777777" w:rsidR="00BB5E9D" w:rsidRDefault="00BB5E9D" w:rsidP="003453BB">
      <w:pPr>
        <w:pStyle w:val="ListParagraph"/>
        <w:numPr>
          <w:ilvl w:val="0"/>
          <w:numId w:val="11"/>
        </w:numPr>
      </w:pPr>
      <w:r>
        <w:t>Reference what has previously been done, knowledge gaps, methodological issues, and how I’m improving/building on this.</w:t>
      </w:r>
    </w:p>
    <w:p w14:paraId="57980ED5" w14:textId="6D7C7459" w:rsidR="00BB5E9D" w:rsidRPr="00BB5E9D" w:rsidRDefault="00BB5E9D" w:rsidP="003453BB">
      <w:pPr>
        <w:pStyle w:val="ListParagraph"/>
        <w:numPr>
          <w:ilvl w:val="0"/>
          <w:numId w:val="11"/>
        </w:numPr>
      </w:pPr>
      <w:r>
        <w:t>Why am I using these methods?</w:t>
      </w:r>
    </w:p>
    <w:p w14:paraId="0A941399" w14:textId="77777777" w:rsidR="00BB5E9D" w:rsidRPr="00BB5E9D" w:rsidRDefault="00BB5E9D" w:rsidP="00BB5E9D">
      <w:pPr>
        <w:rPr>
          <w:rFonts w:asciiTheme="minorHAnsi" w:hAnsiTheme="minorHAnsi"/>
        </w:rPr>
      </w:pPr>
    </w:p>
    <w:p w14:paraId="6DC08402" w14:textId="64E0D507" w:rsidR="00BB5E9D" w:rsidRPr="00DB6737" w:rsidRDefault="00BB5E9D" w:rsidP="00BB5E9D">
      <w:pPr>
        <w:rPr>
          <w:rFonts w:asciiTheme="minorHAnsi" w:hAnsiTheme="minorHAnsi"/>
          <w:b/>
        </w:rPr>
      </w:pPr>
      <w:r w:rsidRPr="00DB6737">
        <w:rPr>
          <w:rFonts w:asciiTheme="minorHAnsi" w:hAnsiTheme="minorHAnsi"/>
          <w:b/>
        </w:rPr>
        <w:t xml:space="preserve">Objectives: </w:t>
      </w:r>
      <w:r w:rsidR="00094166">
        <w:rPr>
          <w:rFonts w:asciiTheme="minorHAnsi" w:hAnsiTheme="minorHAnsi"/>
          <w:b/>
        </w:rPr>
        <w:t>O1, 3</w:t>
      </w:r>
      <w:r w:rsidR="00DB6737" w:rsidRPr="00DB6737">
        <w:rPr>
          <w:rFonts w:asciiTheme="minorHAnsi" w:hAnsiTheme="minorHAnsi"/>
          <w:b/>
        </w:rPr>
        <w:t>, 4-</w:t>
      </w:r>
      <w:r w:rsidRPr="00DB6737">
        <w:rPr>
          <w:rFonts w:asciiTheme="minorHAnsi" w:hAnsiTheme="minorHAnsi"/>
          <w:b/>
        </w:rPr>
        <w:t>7</w:t>
      </w:r>
    </w:p>
    <w:p w14:paraId="16C9BFBE" w14:textId="77777777" w:rsidR="00BD3351" w:rsidRPr="003C1E05" w:rsidRDefault="00BD3351" w:rsidP="00BD3351">
      <w:pPr>
        <w:rPr>
          <w:rFonts w:asciiTheme="minorHAnsi" w:hAnsiTheme="minorHAnsi" w:cstheme="majorHAnsi"/>
        </w:rPr>
      </w:pPr>
    </w:p>
    <w:p w14:paraId="67917AC0" w14:textId="3A6E722C" w:rsidR="00691101" w:rsidRDefault="00DB6737" w:rsidP="003453BB">
      <w:pPr>
        <w:pStyle w:val="ListParagraph"/>
        <w:numPr>
          <w:ilvl w:val="0"/>
          <w:numId w:val="1"/>
        </w:numPr>
        <w:rPr>
          <w:rFonts w:cstheme="majorHAnsi"/>
        </w:rPr>
      </w:pPr>
      <w:r>
        <w:rPr>
          <w:rFonts w:cstheme="majorHAnsi"/>
        </w:rPr>
        <w:t>Identify</w:t>
      </w:r>
      <w:r w:rsidR="00BB5E9D">
        <w:rPr>
          <w:rFonts w:cstheme="majorHAnsi"/>
        </w:rPr>
        <w:t xml:space="preserve"> </w:t>
      </w:r>
      <w:r w:rsidR="00691101" w:rsidRPr="003C1E05">
        <w:rPr>
          <w:rFonts w:cstheme="majorHAnsi"/>
        </w:rPr>
        <w:t xml:space="preserve">abundant and rare </w:t>
      </w:r>
      <w:r>
        <w:rPr>
          <w:rFonts w:cstheme="majorHAnsi"/>
        </w:rPr>
        <w:t xml:space="preserve">prokaryotic </w:t>
      </w:r>
      <w:r w:rsidR="00BD3351" w:rsidRPr="003C1E05">
        <w:rPr>
          <w:rFonts w:cstheme="majorHAnsi"/>
        </w:rPr>
        <w:t xml:space="preserve">cryoconite </w:t>
      </w:r>
      <w:r w:rsidR="00691101" w:rsidRPr="003C1E05">
        <w:rPr>
          <w:rFonts w:cstheme="majorHAnsi"/>
        </w:rPr>
        <w:t>communities</w:t>
      </w:r>
      <w:r w:rsidR="00BB5E9D">
        <w:rPr>
          <w:rFonts w:cstheme="majorHAnsi"/>
        </w:rPr>
        <w:t xml:space="preserve"> (O1)</w:t>
      </w:r>
    </w:p>
    <w:p w14:paraId="7549F256" w14:textId="78A28FD7" w:rsidR="00DB6737" w:rsidRPr="003C1E05" w:rsidRDefault="00DB6737" w:rsidP="003453BB">
      <w:pPr>
        <w:pStyle w:val="ListParagraph"/>
        <w:numPr>
          <w:ilvl w:val="0"/>
          <w:numId w:val="1"/>
        </w:numPr>
        <w:rPr>
          <w:rFonts w:cstheme="majorHAnsi"/>
        </w:rPr>
      </w:pPr>
      <w:r>
        <w:rPr>
          <w:rFonts w:cstheme="majorHAnsi"/>
        </w:rPr>
        <w:t>Identify the potential biogeochemical functions of a</w:t>
      </w:r>
      <w:r w:rsidR="00094166">
        <w:rPr>
          <w:rFonts w:cstheme="majorHAnsi"/>
        </w:rPr>
        <w:t>bundant and rare communities (O3</w:t>
      </w:r>
      <w:r>
        <w:rPr>
          <w:rFonts w:cstheme="majorHAnsi"/>
        </w:rPr>
        <w:t xml:space="preserve">) </w:t>
      </w:r>
    </w:p>
    <w:p w14:paraId="081F898A" w14:textId="1D43EC99" w:rsidR="00691101" w:rsidRPr="003C1E05" w:rsidRDefault="00BB5E9D" w:rsidP="003453BB">
      <w:pPr>
        <w:pStyle w:val="ListParagraph"/>
        <w:numPr>
          <w:ilvl w:val="0"/>
          <w:numId w:val="1"/>
        </w:numPr>
        <w:rPr>
          <w:rFonts w:cstheme="majorHAnsi"/>
        </w:rPr>
      </w:pPr>
      <w:r>
        <w:rPr>
          <w:rFonts w:cstheme="majorHAnsi"/>
        </w:rPr>
        <w:t>Characterise</w:t>
      </w:r>
      <w:r w:rsidR="00A4163A" w:rsidRPr="003C1E05">
        <w:rPr>
          <w:rFonts w:cstheme="majorHAnsi"/>
        </w:rPr>
        <w:t xml:space="preserve"> biogeograph</w:t>
      </w:r>
      <w:r>
        <w:rPr>
          <w:rFonts w:cstheme="majorHAnsi"/>
        </w:rPr>
        <w:t>ic patterns (ISAR/DDR)</w:t>
      </w:r>
      <w:r w:rsidR="00A4163A" w:rsidRPr="003C1E05">
        <w:rPr>
          <w:rFonts w:cstheme="majorHAnsi"/>
        </w:rPr>
        <w:t xml:space="preserve"> </w:t>
      </w:r>
      <w:r w:rsidR="00691101" w:rsidRPr="003C1E05">
        <w:rPr>
          <w:rFonts w:cstheme="majorHAnsi"/>
        </w:rPr>
        <w:t xml:space="preserve">for total, abundant </w:t>
      </w:r>
      <w:r>
        <w:rPr>
          <w:rFonts w:cstheme="majorHAnsi"/>
        </w:rPr>
        <w:t>and</w:t>
      </w:r>
      <w:r w:rsidR="00DB6737">
        <w:rPr>
          <w:rFonts w:cstheme="majorHAnsi"/>
        </w:rPr>
        <w:t xml:space="preserve"> rare cryoconite communities (O4</w:t>
      </w:r>
      <w:r>
        <w:rPr>
          <w:rFonts w:cstheme="majorHAnsi"/>
        </w:rPr>
        <w:t>)</w:t>
      </w:r>
    </w:p>
    <w:p w14:paraId="6AA5ABD4" w14:textId="6AFF6488" w:rsidR="00513897" w:rsidRPr="003C1E05" w:rsidRDefault="00BB5E9D" w:rsidP="003453BB">
      <w:pPr>
        <w:pStyle w:val="ListParagraph"/>
        <w:numPr>
          <w:ilvl w:val="0"/>
          <w:numId w:val="1"/>
        </w:numPr>
        <w:rPr>
          <w:rFonts w:cstheme="majorHAnsi"/>
        </w:rPr>
      </w:pPr>
      <w:r>
        <w:rPr>
          <w:rFonts w:cstheme="majorHAnsi"/>
        </w:rPr>
        <w:t xml:space="preserve">Quantify the relative contribution of </w:t>
      </w:r>
      <w:r w:rsidR="00A4163A" w:rsidRPr="003C1E05">
        <w:rPr>
          <w:rFonts w:cstheme="majorHAnsi"/>
        </w:rPr>
        <w:t xml:space="preserve">deterministic and stochastic drivers of community assembly different for </w:t>
      </w:r>
      <w:r w:rsidR="00691101" w:rsidRPr="003C1E05">
        <w:rPr>
          <w:rFonts w:cstheme="majorHAnsi"/>
        </w:rPr>
        <w:t>total, abundant and rare cryoconite communit</w:t>
      </w:r>
      <w:r w:rsidR="00A4163A" w:rsidRPr="003C1E05">
        <w:rPr>
          <w:rFonts w:cstheme="majorHAnsi"/>
        </w:rPr>
        <w:t>ies</w:t>
      </w:r>
      <w:r w:rsidR="00DB6737">
        <w:rPr>
          <w:rFonts w:cstheme="majorHAnsi"/>
        </w:rPr>
        <w:t xml:space="preserve"> (O5 &amp; O6</w:t>
      </w:r>
      <w:r>
        <w:rPr>
          <w:rFonts w:cstheme="majorHAnsi"/>
        </w:rPr>
        <w:t>)</w:t>
      </w:r>
    </w:p>
    <w:p w14:paraId="422F6F2E" w14:textId="13803365" w:rsidR="00845DC1" w:rsidRPr="00DB6737" w:rsidRDefault="00BB5E9D" w:rsidP="003453BB">
      <w:pPr>
        <w:pStyle w:val="ListParagraph"/>
        <w:numPr>
          <w:ilvl w:val="0"/>
          <w:numId w:val="1"/>
        </w:numPr>
        <w:rPr>
          <w:rFonts w:cstheme="majorHAnsi"/>
        </w:rPr>
      </w:pPr>
      <w:r>
        <w:rPr>
          <w:rFonts w:cstheme="majorHAnsi"/>
        </w:rPr>
        <w:t>Determine</w:t>
      </w:r>
      <w:r w:rsidR="00A4163A" w:rsidRPr="003C1E05">
        <w:rPr>
          <w:rFonts w:cstheme="majorHAnsi"/>
        </w:rPr>
        <w:t xml:space="preserve"> interspecific connections different for </w:t>
      </w:r>
      <w:r w:rsidR="00513897" w:rsidRPr="003C1E05">
        <w:rPr>
          <w:rFonts w:cstheme="majorHAnsi"/>
        </w:rPr>
        <w:t>total</w:t>
      </w:r>
      <w:r>
        <w:rPr>
          <w:rFonts w:cstheme="majorHAnsi"/>
        </w:rPr>
        <w:t>, abundant and rare communities</w:t>
      </w:r>
      <w:r w:rsidR="00DB6737">
        <w:rPr>
          <w:rFonts w:cstheme="majorHAnsi"/>
        </w:rPr>
        <w:t xml:space="preserve"> (O7</w:t>
      </w:r>
      <w:r>
        <w:rPr>
          <w:rFonts w:cstheme="majorHAnsi"/>
        </w:rPr>
        <w:t>)</w:t>
      </w:r>
    </w:p>
    <w:p w14:paraId="3F383D66" w14:textId="084810DB" w:rsidR="004F1438" w:rsidRPr="003C1E05" w:rsidRDefault="004F1438" w:rsidP="0091090F">
      <w:pPr>
        <w:pStyle w:val="Heading2"/>
      </w:pPr>
      <w:bookmarkStart w:id="45" w:name="_Toc62819485"/>
      <w:r w:rsidRPr="003C1E05">
        <w:t>Datasets</w:t>
      </w:r>
      <w:bookmarkEnd w:id="45"/>
    </w:p>
    <w:p w14:paraId="51C038CF" w14:textId="41162E4C" w:rsidR="004F1438" w:rsidRPr="003C1E05" w:rsidRDefault="004F1438" w:rsidP="004F1438">
      <w:pPr>
        <w:rPr>
          <w:rFonts w:asciiTheme="minorHAnsi" w:hAnsiTheme="minorHAnsi" w:cstheme="majorHAnsi"/>
        </w:rPr>
      </w:pPr>
    </w:p>
    <w:p w14:paraId="0AFAF181" w14:textId="4A0DEE55" w:rsidR="00F60544" w:rsidRPr="003C1E05" w:rsidRDefault="00F60544" w:rsidP="004F1438">
      <w:pPr>
        <w:rPr>
          <w:rFonts w:asciiTheme="minorHAnsi" w:hAnsiTheme="minorHAnsi" w:cstheme="majorHAnsi"/>
        </w:rPr>
      </w:pPr>
      <w:r w:rsidRPr="003C1E05">
        <w:rPr>
          <w:rFonts w:asciiTheme="minorHAnsi" w:hAnsiTheme="minorHAnsi" w:cstheme="majorHAnsi"/>
        </w:rPr>
        <w:t>DNA sequencing data from pervious cryoconite studies will be downloaded from their respective repositories</w:t>
      </w:r>
      <w:r w:rsidR="00247449" w:rsidRPr="003C1E05">
        <w:rPr>
          <w:rFonts w:asciiTheme="minorHAnsi" w:hAnsiTheme="minorHAnsi" w:cstheme="majorHAnsi"/>
        </w:rPr>
        <w:t xml:space="preserve">. Associated spatial and environmental characteristics will also be obtained where available. Community, spatial and environmental data will be compiled into a metadata table. </w:t>
      </w:r>
    </w:p>
    <w:p w14:paraId="047C8F0B" w14:textId="77777777" w:rsidR="00F60544" w:rsidRPr="003C1E05" w:rsidRDefault="00F60544" w:rsidP="004F1438">
      <w:pPr>
        <w:rPr>
          <w:rFonts w:asciiTheme="minorHAnsi" w:hAnsiTheme="minorHAnsi" w:cstheme="majorHAnsi"/>
        </w:rPr>
      </w:pPr>
    </w:p>
    <w:p w14:paraId="5CD429A2" w14:textId="2A7A5766" w:rsidR="004F1438" w:rsidRPr="003C1E05" w:rsidRDefault="004F1438" w:rsidP="0091090F">
      <w:pPr>
        <w:pStyle w:val="Heading2"/>
      </w:pPr>
      <w:bookmarkStart w:id="46" w:name="_Toc62819486"/>
      <w:r w:rsidRPr="003C1E05">
        <w:t>Bioinformatic analysis</w:t>
      </w:r>
      <w:r w:rsidR="00381F29">
        <w:t>:</w:t>
      </w:r>
      <w:bookmarkEnd w:id="46"/>
    </w:p>
    <w:p w14:paraId="7A1000EA" w14:textId="77777777" w:rsidR="004F1438" w:rsidRPr="003C1E05" w:rsidRDefault="004F1438" w:rsidP="004F1438">
      <w:pPr>
        <w:rPr>
          <w:rFonts w:asciiTheme="minorHAnsi" w:hAnsiTheme="minorHAnsi" w:cstheme="majorHAnsi"/>
        </w:rPr>
      </w:pPr>
    </w:p>
    <w:p w14:paraId="53000E49" w14:textId="0C4E9BBC" w:rsidR="004F1438" w:rsidRPr="003C1E05" w:rsidRDefault="004F1438" w:rsidP="004F1438">
      <w:pPr>
        <w:pStyle w:val="Heading3"/>
        <w:rPr>
          <w:rFonts w:asciiTheme="minorHAnsi" w:hAnsiTheme="minorHAnsi" w:cstheme="majorHAnsi"/>
        </w:rPr>
      </w:pPr>
      <w:bookmarkStart w:id="47" w:name="_Toc62819487"/>
      <w:r w:rsidRPr="003C1E05">
        <w:rPr>
          <w:rFonts w:asciiTheme="minorHAnsi" w:hAnsiTheme="minorHAnsi" w:cstheme="majorHAnsi"/>
        </w:rPr>
        <w:t>Classification of ASVs and ecological functions</w:t>
      </w:r>
      <w:bookmarkEnd w:id="47"/>
    </w:p>
    <w:p w14:paraId="764FCDC9" w14:textId="6E968A48" w:rsidR="004F1438" w:rsidRPr="003C1E05" w:rsidRDefault="004F1438" w:rsidP="004F1438">
      <w:pPr>
        <w:rPr>
          <w:rFonts w:asciiTheme="minorHAnsi" w:hAnsiTheme="minorHAnsi" w:cstheme="majorHAnsi"/>
        </w:rPr>
      </w:pPr>
    </w:p>
    <w:p w14:paraId="0766A61C" w14:textId="0C50F3ED"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QIIME2 </w:t>
      </w:r>
      <w:r w:rsidR="00BE0C1B" w:rsidRPr="003C1E05">
        <w:rPr>
          <w:rFonts w:asciiTheme="minorHAnsi" w:hAnsiTheme="minorHAnsi" w:cstheme="majorHAnsi"/>
        </w:rPr>
        <w:t xml:space="preserve">and DADA2 </w:t>
      </w:r>
      <w:r w:rsidRPr="003C1E05">
        <w:rPr>
          <w:rFonts w:asciiTheme="minorHAnsi" w:hAnsiTheme="minorHAnsi" w:cstheme="majorHAnsi"/>
        </w:rPr>
        <w:t>will be used to process sequence libraries</w:t>
      </w:r>
      <w:r w:rsidR="00247449" w:rsidRPr="003C1E05">
        <w:rPr>
          <w:rFonts w:asciiTheme="minorHAnsi" w:hAnsiTheme="minorHAnsi" w:cstheme="majorHAnsi"/>
        </w:rPr>
        <w:t xml:space="preserve"> into ASVs rather than OTUs</w:t>
      </w:r>
      <w:r w:rsidRPr="003C1E05">
        <w:rPr>
          <w:rFonts w:asciiTheme="minorHAnsi" w:hAnsiTheme="minorHAnsi" w:cstheme="majorHAnsi"/>
        </w:rPr>
        <w:t xml:space="preserve">. </w:t>
      </w:r>
      <w:r w:rsidR="003B61D7" w:rsidRPr="003C1E05">
        <w:rPr>
          <w:rFonts w:asciiTheme="minorHAnsi" w:hAnsiTheme="minorHAnsi" w:cstheme="majorHAnsi"/>
        </w:rPr>
        <w:t xml:space="preserve">ASVs offer the benefits of close-reference and </w:t>
      </w:r>
      <w:r w:rsidR="003B61D7" w:rsidRPr="003C1E05">
        <w:rPr>
          <w:rFonts w:asciiTheme="minorHAnsi" w:hAnsiTheme="minorHAnsi" w:cstheme="majorHAnsi"/>
          <w:i/>
        </w:rPr>
        <w:t>do novo</w:t>
      </w:r>
      <w:r w:rsidR="003B61D7" w:rsidRPr="003C1E05">
        <w:rPr>
          <w:rFonts w:asciiTheme="minorHAnsi" w:hAnsiTheme="minorHAnsi" w:cstheme="majorHAnsi"/>
        </w:rPr>
        <w:t xml:space="preserve"> OTU methods in that they are reusable across studies, suitable for future </w:t>
      </w:r>
      <w:r w:rsidR="00126394" w:rsidRPr="003C1E05">
        <w:rPr>
          <w:rFonts w:asciiTheme="minorHAnsi" w:hAnsiTheme="minorHAnsi" w:cstheme="majorHAnsi"/>
        </w:rPr>
        <w:t>use</w:t>
      </w:r>
      <w:r w:rsidR="003B61D7" w:rsidRPr="003C1E05">
        <w:rPr>
          <w:rFonts w:asciiTheme="minorHAnsi" w:hAnsiTheme="minorHAnsi" w:cstheme="majorHAnsi"/>
        </w:rPr>
        <w:t xml:space="preserve"> and </w:t>
      </w:r>
      <w:r w:rsidR="00CB335A" w:rsidRPr="003C1E05">
        <w:rPr>
          <w:rFonts w:asciiTheme="minorHAnsi" w:hAnsiTheme="minorHAnsi" w:cstheme="majorHAnsi"/>
        </w:rPr>
        <w:t xml:space="preserve">applicable </w:t>
      </w:r>
      <w:r w:rsidR="003B61D7" w:rsidRPr="003C1E05">
        <w:rPr>
          <w:rFonts w:asciiTheme="minorHAnsi" w:hAnsiTheme="minorHAnsi" w:cstheme="majorHAnsi"/>
        </w:rPr>
        <w:t>to communities lacking deep coverage in reference database</w:t>
      </w:r>
      <w:r w:rsidR="00ED1C35" w:rsidRPr="003C1E05">
        <w:rPr>
          <w:rFonts w:asciiTheme="minorHAnsi" w:hAnsiTheme="minorHAnsi" w:cstheme="majorHAnsi"/>
        </w:rPr>
        <w:t>s</w:t>
      </w:r>
      <w:r w:rsidR="003B61D7" w:rsidRPr="003C1E05">
        <w:rPr>
          <w:rFonts w:asciiTheme="minorHAnsi" w:hAnsiTheme="minorHAnsi" w:cstheme="majorHAnsi"/>
        </w:rPr>
        <w:t xml:space="preserve"> </w:t>
      </w:r>
      <w:r w:rsidR="003B61D7"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{"citationItems":[{"id":"ITEM-1","itemData":{"DOI":"10.1038/ismej.2017.119","ISSN":"17517370","PMID":"28731476","abstract":"Recent advances have made it possible to analyze high-throughput marker-gene sequencing data without resorting to the customary construction of molecular operational taxonomic units (OTUs): clusters of sequencing reads that differ by less than a fixed dissimilarity threshold. New methods control errors sufficiently such that amplicon sequence variants (ASVs) can be resolved exactly, down to the level of single-nucleotide differences over the sequenced gene region. The benefits of finer resolution are immediately apparent, and arguments for ASV methods have focused on their improved resolution. Less obvious, but we believe more important, are the broad benefits that derive from the status of ASVs as consistent labels with intrinsic biological meaning identified independently from a reference database. Here we discuss how these features grant ASVs the combined advantages of closed-reference OTUs - including computational costs that scale linearly with study size, simple merging between independently processed data sets, and forward prediction - and of de novo OTUs - including accurate measurement of diversity and applicability to communities lacking deep coverage in reference databases. We argue that the improvements in reusability, reproducibility and comprehensiveness are sufficiently great that ASVs should replace OTUs as the standard unit of marker-gene analysis and reporting.","author":[{"dropping-particle":"","family":"Callahan","given":"Benjamin J.","non-dropping-particle":"","parse-names":false,"suffix":""},{"dropping-particle":"","family":"McMurdie","given":"Paul J.","non-dropping-particle":"","parse-names":false,"suffix":""},{"dropping-particle":"","family":"Holmes","given":"Susan P.","non-dropping-particle":"","parse-names":false,"suffix":""}],"container-title":"ISME Journal","id":"ITEM-1","issue":"12","issued":{"date-parts":[["2017"]]},"page":"2639-2643","publisher":"Nature Publishing Group","title":"Exact sequence variants should replace operational taxonomic units in marker-gene data analysis","type":"article-journal","volume":"11"},"uris":["http://www.mendeley.com/documents/?uuid=b61dcb80-c1f6-40bc-a5a1-aec4d7297fef"]}],"mendeley":{"formattedCitation":"(Callahan et al., 2017)","plainTextFormattedCitation":"(Callahan et al., 2017)","previouslyFormattedCitation":"(Callahan et al., 2017)"},"properties":{"noteIndex":0},"schema":"https://github.com/citation-style-language/schema/raw/master/csl-citation.json"}</w:instrText>
      </w:r>
      <w:r w:rsidR="003B61D7" w:rsidRPr="003C1E05">
        <w:rPr>
          <w:rFonts w:asciiTheme="minorHAnsi" w:hAnsiTheme="minorHAnsi" w:cstheme="majorHAnsi"/>
        </w:rPr>
        <w:fldChar w:fldCharType="separate"/>
      </w:r>
      <w:r w:rsidR="00DC2A24" w:rsidRPr="00DC2A24">
        <w:rPr>
          <w:rFonts w:asciiTheme="minorHAnsi" w:hAnsiTheme="minorHAnsi" w:cstheme="majorHAnsi"/>
          <w:noProof/>
        </w:rPr>
        <w:t>(Callahan et al., 2017)</w:t>
      </w:r>
      <w:r w:rsidR="003B61D7" w:rsidRPr="003C1E05">
        <w:rPr>
          <w:rFonts w:asciiTheme="minorHAnsi" w:hAnsiTheme="minorHAnsi" w:cstheme="majorHAnsi"/>
        </w:rPr>
        <w:fldChar w:fldCharType="end"/>
      </w:r>
      <w:r w:rsidR="003B61D7" w:rsidRPr="003C1E05">
        <w:rPr>
          <w:rFonts w:asciiTheme="minorHAnsi" w:hAnsiTheme="minorHAnsi" w:cstheme="majorHAnsi"/>
        </w:rPr>
        <w:t xml:space="preserve">. </w:t>
      </w:r>
    </w:p>
    <w:p w14:paraId="62876ED5" w14:textId="77777777" w:rsidR="00DB3916" w:rsidRPr="003C1E05" w:rsidRDefault="00DB3916" w:rsidP="004F1438">
      <w:pPr>
        <w:rPr>
          <w:rFonts w:asciiTheme="minorHAnsi" w:hAnsiTheme="minorHAnsi" w:cstheme="majorHAnsi"/>
        </w:rPr>
      </w:pPr>
    </w:p>
    <w:p w14:paraId="2BFA558A" w14:textId="77777777" w:rsidR="00DB3916" w:rsidRPr="003C1E05" w:rsidRDefault="004F1438" w:rsidP="004F1438">
      <w:pPr>
        <w:rPr>
          <w:rFonts w:asciiTheme="minorHAnsi" w:hAnsiTheme="minorHAnsi" w:cstheme="majorHAnsi"/>
        </w:rPr>
      </w:pPr>
      <w:r w:rsidRPr="003C1E05">
        <w:rPr>
          <w:rFonts w:asciiTheme="minorHAnsi" w:hAnsiTheme="minorHAnsi" w:cstheme="majorHAnsi"/>
        </w:rPr>
        <w:t xml:space="preserve">Alpha diversity indices </w:t>
      </w:r>
      <w:r w:rsidR="00CB335A" w:rsidRPr="003C1E05">
        <w:rPr>
          <w:rFonts w:asciiTheme="minorHAnsi" w:hAnsiTheme="minorHAnsi" w:cstheme="majorHAnsi"/>
        </w:rPr>
        <w:t>(</w:t>
      </w:r>
      <w:r w:rsidRPr="003C1E05">
        <w:rPr>
          <w:rFonts w:asciiTheme="minorHAnsi" w:hAnsiTheme="minorHAnsi" w:cstheme="majorHAnsi"/>
        </w:rPr>
        <w:t>Faith’s phylogenetic diversity (PD), Shannon’s diversity index, Chao1 and Pielou’s evenness index</w:t>
      </w:r>
      <w:r w:rsidR="00CB335A" w:rsidRPr="003C1E05">
        <w:rPr>
          <w:rFonts w:asciiTheme="minorHAnsi" w:hAnsiTheme="minorHAnsi" w:cstheme="majorHAnsi"/>
        </w:rPr>
        <w:t>)</w:t>
      </w:r>
      <w:r w:rsidRPr="003C1E05">
        <w:rPr>
          <w:rFonts w:asciiTheme="minorHAnsi" w:hAnsiTheme="minorHAnsi" w:cstheme="majorHAnsi"/>
        </w:rPr>
        <w:t xml:space="preserve"> will be calculated for each sample so I can use multiple indices for community comparison.</w:t>
      </w:r>
    </w:p>
    <w:p w14:paraId="70FD5DB2" w14:textId="77777777" w:rsidR="00661E10" w:rsidRPr="003C1E05" w:rsidRDefault="00661E10" w:rsidP="004F1438">
      <w:pPr>
        <w:rPr>
          <w:rFonts w:asciiTheme="minorHAnsi" w:hAnsiTheme="minorHAnsi" w:cstheme="majorHAnsi"/>
        </w:rPr>
      </w:pPr>
    </w:p>
    <w:p w14:paraId="77EEB9A1" w14:textId="75E9A83A" w:rsidR="00537414" w:rsidRPr="003C1E05" w:rsidRDefault="004F1438" w:rsidP="004F1438">
      <w:pPr>
        <w:rPr>
          <w:rFonts w:asciiTheme="minorHAnsi" w:hAnsiTheme="minorHAnsi" w:cstheme="majorHAnsi"/>
        </w:rPr>
      </w:pPr>
      <w:r w:rsidRPr="003C1E05">
        <w:rPr>
          <w:rFonts w:asciiTheme="minorHAnsi" w:hAnsiTheme="minorHAnsi" w:cstheme="majorHAnsi"/>
        </w:rPr>
        <w:t>The functional annotation of prokaryotic taxa database (</w:t>
      </w:r>
      <w:commentRangeStart w:id="48"/>
      <w:r w:rsidRPr="003C1E05">
        <w:rPr>
          <w:rFonts w:asciiTheme="minorHAnsi" w:hAnsiTheme="minorHAnsi" w:cstheme="majorHAnsi"/>
        </w:rPr>
        <w:t>FAPROTAX</w:t>
      </w:r>
      <w:commentRangeEnd w:id="48"/>
      <w:r w:rsidR="00176DEC" w:rsidRPr="003C1E05">
        <w:rPr>
          <w:rStyle w:val="CommentReference"/>
          <w:rFonts w:asciiTheme="minorHAnsi" w:hAnsiTheme="minorHAnsi" w:cstheme="majorHAnsi"/>
        </w:rPr>
        <w:commentReference w:id="48"/>
      </w:r>
      <w:r w:rsidRPr="003C1E05">
        <w:rPr>
          <w:rFonts w:asciiTheme="minorHAnsi" w:hAnsiTheme="minorHAnsi" w:cstheme="majorHAnsi"/>
        </w:rPr>
        <w:t xml:space="preserve">) </w:t>
      </w:r>
      <w:r w:rsidR="00CB335A" w:rsidRPr="003C1E05">
        <w:rPr>
          <w:rFonts w:asciiTheme="minorHAnsi" w:hAnsiTheme="minorHAnsi" w:cstheme="majorHAnsi"/>
        </w:rPr>
        <w:t xml:space="preserve">is a database that maps prokaryotic clades to metabolic functions </w:t>
      </w:r>
      <w:r w:rsidR="0048261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{"citationItems":[{"id":"ITEM-1","itemData":{"DOI":"10.1038/s41559-016-0015","ISSN":"2397-334X","abstract":"Understanding the processes that are driving variation of natural microbial communities across space or time is a major chal- lenge for ecologists. Environmental conditions strongly shape the metabolic function of microbial communities; however, other processes such as biotic interactions, random demographic drift or dispersal limitation may also influence community dynam- ics. The relative importance of these processes and their effects on community function remain largely unknown. To address this uncertainty, here we examined bacterial and archaeal communities in replicate ‘miniature’ aquatic ecosystems contained within the foliage of wild bromeliads. We used marker gene sequencing to infer the taxonomic composition within nine meta- bolic functional groups, and shotgun environmental DNA sequencing to estimate the relative abundances of these groups. We found that all of the bromeliads exhibited remarkably similar functional community structures, but that the taxonomic composi- tion within individual functional groups was highly variable. Furthermore, using statistical analyses, we found that non-neutral processes, including environmental filtering and potentially biotic interactions, at least partly shaped the composition within functional groups and were more important than spatial dispersal limitation and demographic drift. Hence both the functional structure and taxonomic composition within functional groups of natural microbial communities may be shaped by non-neutral and roughly separate processes.","author":[{"dropping-particle":"","family":"Louca","given":"Stilianos","non-dropping-particle":"","parse-names":false,"suffix":""},{"dropping-particle":"","family":"Jacques","given":"Saulo M. S.","non-dropping-particle":"","parse-names":false,"suffix":""},{"dropping-particle":"","family":"Pires","given":"Aliny P. F.","non-dropping-particle":"","parse-names":false,"suffix":""},{"dropping-particle":"","family":"Leal","given":"Juliana S.","non-dropping-particle":"","parse-names":false,"suffix":""},{"dropping-particle":"","family":"Srivastava","given":"Diane S.","non-dropping-particle":"","parse-names":false,"suffix":""},{"dropping-particle":"","family":"Parfrey","given":"Laura Wegener","non-dropping-particle":"","parse-names":false,"suffix":""},{"dropping-particle":"","family":"Farjalla","given":"Vinicius F.","non-dropping-particle":"","parse-names":false,"suffix":""},{"dropping-particle":"","family":"Doebeli","given":"Michael","non-dropping-particle":"","parse-names":false,"suffix":""}],"container-title":"Nature Ecology &amp; Evolution","id":"ITEM-1","issue":"1","issued":{"date-parts":[["2017"]]},"page":"1-12","publisher":"Nature Publishing Group","title":"High taxonomic variability despite stable functional structure across microbial communities","type":"article-journal","volume":"1"},"uris":["http://www.mendeley.com/documents/?uuid=70c2505e-e6ea-4c63-8f57-80cfa166e4bc"]},{"id":"ITEM-2","itemData":{"ISBN":"1095-9203 (Electronic)\\r0036-8075 (Linking)","ISSN":"0036-8075","PMID":"27634531","abstract":"Microbial metabolism powers biogeochemical cycling in Earth’s ecosystems.The taxonomic composition of microbial communities varies substantially between environments, but the ecological causes of this variation remain largely unknown.We analyzed taxonomic and functional community profiles to determine the factors that shape marine bacterial and archaeal communities across the global ocean. By classifying &gt;30,000marine microorganisms into metabolic functional groups, we were able to disentangle functional from taxonomic community variation.We find that environmental conditions strongly influence the distribution of functional groups in marine microbial communities by shaping metabolic niches, but only weakly influence taxonomic composition within individual functional groups. Hence, functional structure and composition within functional groups constitute complementary and roughly independent “axes of variation” shaped by markedly different processes.","author":[{"dropping-particle":"","family":"Louca","given":"Stilianos","non-dropping-particle":"","parse-names":false,"suffix":""},{"dropping-particle":"","family":"Parfrey","given":"Laura Wegener","non-dropping-particle":"","parse-names":false,"suffix":""},{"dropping-particle":"","family":"Doebeli","given":"Michael","non-dropping-particle":"","parse-names":false,"suffix":""}],"container-title":"Science (New York, N.Y.)","id":"ITEM-2","issue":"6305","issued":{"date-parts":[["2016"]]},"page":"1272-1277","title":"Decoupling function and taxonomy in the global ocean microbiome","type":"article-journal","volume":"353"},"uris":["http://www.mendeley.com/documents/?uuid=88043b2c-84e6-47fc-8b2f-ef50a00883f3"]}],"mendeley":{"formattedCitation":"(Louca et al., 2017; Louca, Parfrey, &amp; Doebeli, 2016)","plainTextFormattedCitation":"(Louca et al., 2017; Louca, Parfrey, &amp; Doebeli, 2016)","previouslyFormattedCitation":"(Louca et al., 2017; Louca, Parfrey, &amp; Doebeli, 2016)"},"properties":{"noteIndex":0},"schema":"https://github.com/citation-style-language/schema/raw/master/csl-citation.json"}</w:instrText>
      </w:r>
      <w:r w:rsidR="0048261F" w:rsidRPr="003C1E05">
        <w:rPr>
          <w:rFonts w:asciiTheme="minorHAnsi" w:hAnsiTheme="minorHAnsi" w:cstheme="majorHAnsi"/>
        </w:rPr>
        <w:fldChar w:fldCharType="separate"/>
      </w:r>
      <w:r w:rsidR="0048261F" w:rsidRPr="003C1E05">
        <w:rPr>
          <w:rFonts w:asciiTheme="minorHAnsi" w:hAnsiTheme="minorHAnsi" w:cstheme="majorHAnsi"/>
          <w:noProof/>
        </w:rPr>
        <w:t>(Louca et al., 2017; Louca, Parfrey, &amp; Doebeli, 2016)</w:t>
      </w:r>
      <w:r w:rsidR="0048261F" w:rsidRPr="003C1E05">
        <w:rPr>
          <w:rFonts w:asciiTheme="minorHAnsi" w:hAnsiTheme="minorHAnsi" w:cstheme="majorHAnsi"/>
        </w:rPr>
        <w:fldChar w:fldCharType="end"/>
      </w:r>
      <w:r w:rsidR="00CB335A" w:rsidRPr="003C1E05">
        <w:rPr>
          <w:rFonts w:asciiTheme="minorHAnsi" w:hAnsiTheme="minorHAnsi" w:cstheme="majorHAnsi"/>
        </w:rPr>
        <w:t>. It will be used to predict the ecological functions of the cryoconite prokaryotic communities and offers a cheaper alternative environmental shotgun sequencing.</w:t>
      </w:r>
      <w:r w:rsidR="00176DEC" w:rsidRPr="003C1E05">
        <w:rPr>
          <w:rFonts w:asciiTheme="minorHAnsi" w:hAnsiTheme="minorHAnsi" w:cstheme="majorHAnsi"/>
        </w:rPr>
        <w:t xml:space="preserve"> ASVs can be substituted for OTUs in FAPROTAX analysis </w:t>
      </w:r>
      <w:r w:rsidR="009C32BF" w:rsidRPr="003C1E05">
        <w:rPr>
          <w:rFonts w:asciiTheme="minorHAnsi" w:hAnsiTheme="minorHAnsi" w:cstheme="majorHAnsi"/>
        </w:rPr>
        <w:fldChar w:fldCharType="begin" w:fldLock="1"/>
      </w:r>
      <w:r w:rsidR="0048261F" w:rsidRPr="003C1E05">
        <w:rPr>
          <w:rFonts w:asciiTheme="minorHAnsi" w:hAnsiTheme="minorHAnsi" w:cstheme="majorHAnsi"/>
        </w:rPr>
        <w:instrText>ADDIN CSL_CITATION {"citationItems":[{"id":"ITEM-1","itemData":{"DOI":"10.1186/s40793-020-00360-z","ISSN":"25246372","abstract":"Following publication of the original article [1], the authors reported an error in Fig. 2; in panel e (‘Fig. 2e’), the observed species abundance distributions and the fitted GS curve have been erroneously omitted. To address this, please find in this correction the corrected figure with the observed species abundance distributions (in orange) and the fitted GS curve (in dark grey) included in ‘e’. (Figure Presented).","author":[{"dropping-particle":"","family":"Tang","given":"Xiangming","non-dropping-particle":"","parse-names":false,"suffix":""},{"dropping-particle":"","family":"Xie","given":"Guijuan","non-dropping-particle":"","parse-names":false,"suffix":""},{"dropping-particle":"","family":"Shao","given":"Keqiang","non-dropping-particle":"","parse-names":false,"suffix":""},{"dropping-particle":"","family":"Hu","given":"Yang","non-dropping-particle":"","parse-names":false,"suffix":""},{"dropping-particle":"","family":"Cai","given":"Jian","non-dropping-particle":"","parse-names":false,"suffix":""},{"dropping-particle":"","family":"Bai","given":"Chengrong","non-dropping-particle":"","parse-names":false,"suffix":""},{"dropping-particle":"","family":"Gong","given":"Yi","non-dropping-particle":"","parse-names":false,"suffix":""},{"dropping-particle":"","family":"Gao","given":"Guang","non-dropping-particle":"","parse-names":false,"suffix":""}],"container-title":"Environmental Microbiomes","id":"ITEM-1","issue":"1","issued":{"date-parts":[["2020"]]},"page":"1-17","publisher":"Environmental Microbiome","title":"Contrast diversity patterns and processes of microbial community assembly in a river-lake continuum across a catchment scale in northwestern China","type":"article-journal","volume":"15"},"uris":["http://www.mendeley.com/documents/?uuid=91735906-fb74-45cc-9880-4efdb2fe9548"]}],"mendeley":{"formattedCitation":"(Tang et al., 2020)","plainTextFormattedCitation":"(Tang et al., 2020)","previouslyFormattedCitation":"(Tang et al., 2020)"},"properties":{"noteIndex":0},"schema":"https://github.com/citation-style-language/schema/raw/master/csl-citation.json"}</w:instrText>
      </w:r>
      <w:r w:rsidR="009C32BF" w:rsidRPr="003C1E05">
        <w:rPr>
          <w:rFonts w:asciiTheme="minorHAnsi" w:hAnsiTheme="minorHAnsi" w:cstheme="majorHAnsi"/>
        </w:rPr>
        <w:fldChar w:fldCharType="separate"/>
      </w:r>
      <w:r w:rsidR="009C32BF" w:rsidRPr="003C1E05">
        <w:rPr>
          <w:rFonts w:asciiTheme="minorHAnsi" w:hAnsiTheme="minorHAnsi" w:cstheme="majorHAnsi"/>
          <w:noProof/>
        </w:rPr>
        <w:t>(Tang et al., 2020)</w:t>
      </w:r>
      <w:r w:rsidR="009C32BF" w:rsidRPr="003C1E05">
        <w:rPr>
          <w:rFonts w:asciiTheme="minorHAnsi" w:hAnsiTheme="minorHAnsi" w:cstheme="majorHAnsi"/>
        </w:rPr>
        <w:fldChar w:fldCharType="end"/>
      </w:r>
      <w:r w:rsidR="009C32BF" w:rsidRPr="003C1E05">
        <w:rPr>
          <w:rFonts w:asciiTheme="minorHAnsi" w:hAnsiTheme="minorHAnsi" w:cstheme="majorHAnsi"/>
        </w:rPr>
        <w:t>.</w:t>
      </w:r>
      <w:r w:rsidR="0048261F" w:rsidRPr="003C1E05">
        <w:rPr>
          <w:rFonts w:asciiTheme="minorHAnsi" w:hAnsiTheme="minorHAnsi" w:cstheme="majorHAnsi"/>
        </w:rPr>
        <w:t xml:space="preserve"> FAPROTAX has not been previously applied to cryoconite communities but has been used for functional annotation of bacteria from </w:t>
      </w:r>
      <w:r w:rsidR="005109C3" w:rsidRPr="003C1E05">
        <w:rPr>
          <w:rFonts w:asciiTheme="minorHAnsi" w:hAnsiTheme="minorHAnsi" w:cstheme="majorHAnsi"/>
        </w:rPr>
        <w:t>polar habitats, including: glacial ice,</w:t>
      </w:r>
      <w:r w:rsidR="0048261F" w:rsidRPr="003C1E05">
        <w:rPr>
          <w:rFonts w:asciiTheme="minorHAnsi" w:hAnsiTheme="minorHAnsi" w:cstheme="majorHAnsi"/>
        </w:rPr>
        <w:t xml:space="preserve"> meltwater</w:t>
      </w:r>
      <w:r w:rsidR="005109C3" w:rsidRPr="003C1E05">
        <w:rPr>
          <w:rFonts w:asciiTheme="minorHAnsi" w:hAnsiTheme="minorHAnsi" w:cstheme="majorHAnsi"/>
        </w:rPr>
        <w:t xml:space="preserve">, meltwater river, </w:t>
      </w:r>
      <w:r w:rsidR="005109C3" w:rsidRPr="003C1E05">
        <w:rPr>
          <w:rFonts w:asciiTheme="minorHAnsi" w:hAnsiTheme="minorHAnsi" w:cstheme="majorHAnsi"/>
        </w:rPr>
        <w:lastRenderedPageBreak/>
        <w:t>supraglacial river, freshwater pond, talik lake, anoxic groundwater and melting permafrost active layer</w:t>
      </w:r>
      <w:r w:rsidR="0048261F" w:rsidRPr="003C1E05">
        <w:rPr>
          <w:rFonts w:asciiTheme="minorHAnsi" w:hAnsiTheme="minorHAnsi" w:cstheme="majorHAnsi"/>
        </w:rPr>
        <w:t xml:space="preserve"> </w:t>
      </w:r>
      <w:r w:rsidR="005109C3"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{"citationItems":[{"id":"ITEM-1","itemData":{"DOI":"10.1016/j.watres.2019.05.048","ISSN":"18792448","PMID":"31129378","abstract":"Dissolved organic matter (DOM) from alpine glaciers is highly biolabile and plays a vital role in the biogeochemical cycle of meltwater-impacted environments. To unravel the composition and interactions of DOM with the bacterial community in glacier and glacier meltwater, we conducted sampling of two different Tibetan Plateau glaciers and carried out laboratory bio-incubation experiments. The field data revealed that four protein-like components accounted for 86.0 ± 11.9% of the total variability of all six fluorescence components, which suggests a predominantly microbial source of glacial chromophoric DOM (CDOM). The ice and meltwater samples displayed major contributions of molecular formulae associated with lipids and proteins (i.e. high H/C) as revealed by ultrahigh resolution mass spectrometry. Multiple linear regression models revealed that the abundant phyla explain 64.2%, 61.3%, and 65.0% of the variability of microbial and terrestrial humic-like, and protein-like components, respectively. Correlation-based network analysis determined the metabolic niches of the bacterial community members associated with different fluorescence types in biogeochemical processes. Furthermore, laboratory DOM bio-incubation experiments confirmed that sub-components of the CDOM pool differentially participate in bacterial metabolism. We therefore conclude that the bacterial community interacted closely with the compositional variability of DOM in the investigated alpine glacial environments by both producing and consuming of DOM.","author":[{"dropping-particle":"","family":"Zhou","given":"Lei","non-dropping-particle":"","parse-names":false,"suffix":""},{"dropping-particle":"","family":"Zhou","given":"Yongqiang","non-dropping-particle":"","parse-names":false,"suffix":""},{"dropping-particle":"","family":"Hu","given":"Yang","non-dropping-particle":"","parse-names":false,"suffix":""},{"dropping-particle":"","family":"Cai","given":"Jian","non-dropping-particle":"","parse-names":false,"suffix":""},{"dropping-particle":"","family":"Liu","given":"Xin","non-dropping-particle":"","parse-names":false,"suffix":""},{"dropping-particle":"","family":"Bai","given":"Chengrong","non-dropping-particle":"","parse-names":false,"suffix":""},{"dropping-particle":"","family":"Tang","given":"Xiangming","non-dropping-particle":"","parse-names":false,"suffix":""},{"dropping-particle":"","family":"Zhang","given":"Yunlin","non-dropping-particle":"","parse-names":false,"suffix":""},{"dropping-particle":"","family":"Jang","given":"Kyoung Soon","non-dropping-particle":"","parse-names":false,"suffix":""},{"dropping-particle":"","family":"Spencer","given":"Robert G.M.","non-dropping-particle":"","parse-names":false,"suffix":""},{"dropping-particle":"","family":"Jeppesen","given":"Erik","non-dropping-particle":"","parse-names":false,"suffix":""}],"container-title":"Water Research","id":"ITEM-1","issued":{"date-parts":[["2019"]]},"page":"18-28","publisher":"Elsevier Ltd","title":"Microbial production and consumption of dissolved organic matter in glacial ecosystems on the Tibetan Plateau","type":"article-journal","volume":"160"},"uris":["http://www.mendeley.com/documents/?uuid=cee6f3bb-fdd4-468d-bf8f-2960459caf58"]},{"id":"ITEM-2","itemData":{"DOI":"10.3389/fmicb.2019.01583","ISSN":"1664302X","PMID":"31354674","abstract":"The Greenland Analog Project (GAP) study area in the vicinity of Kangarlussuaq, Western Greenland, was sampled for surface water and deep groundwater in order to determine the composition and estimate the metabolic features of the microbial communities in water bodies separated by permafrost. The sampling sites comprised a freshwater pond, talik lake, deep anoxic groundwater, glacier ice and supraglacial river, meltwater river and melting permafrost active layer. The microbial communities were characterized by amplicon sequencing of the bacterial and archaeal 16S rRNA genes and fungal ITS1 spacer. In addition, bacterial, archaeal and fungal numbers were determined by qPCR and plate counts, and the utilization pattern of carbon and nitrogen substrates was determined with Biolog AN plates and metabolic functions were predicted with FAPROTAX. Different sample types were clearly distinguishable from each other based on community composition, microbial numbers, and substrate utilization patterns, forming four groups, (1) pond/lake, (2) deep groundwater, (3) glacial ice, and (4) meltwater. Bacteria were the most abundant microbial domain, ranging from 0.2-1.4 × 107 16S rRNA gene copies mL-1 in pond/lake and meltwater, 0.1-7.8 × 106 copies mL-1 in groundwater and less than 104 copies mL-1 in ice. The number of archaeal 16S and fungal 5.8S rRNA genes was generally less than 6.0 ×103 and 1.5 × 103, respectively. N2-fixing and methane-oxidizing Actinomycetes, Bacteroidetes and Verrucomicrobia were the dominant microorganisms in the pond/lake samples, whereas iron reducing Desulfosporosinus sp. dominated the deep anaerobic groundwater. The glacial ice was inhabited by Cyanobacteria, which were mostly Chloroplast-like. The meltwater contained methano- and methylotrophic Proteobacteria, but had also high relative abundances of the nano-sized Parcubacteria. The archaea composed approximately 1% of the 16S rRNA gene pool in the pond/lake samples with nano-sized Woesearchaeota as the dominating taxon, while in the other sample types archaea were almost negligent. Fungi were also most common in the pond/lake communities, were zoospore-forming Chytridiomycetes dominated. Our results show highly diverse microbial communities inhabiting the different cold Greenlandic aqueous environments and show clear segregation of the microbial communities according to habitat, with distinctive dominating metabolic features specifically inhabiting defined environmental niches and a high…","author":[{"dropping-particle":"","family":"Bomberg","given":"Malin","non-dropping-particle":"","parse-names":false,"suffix":""},{"dropping-particle":"","family":"Liljedahl","given":"Lillemor Claesson","non-dropping-particle":"","parse-names":false,"suffix":""},{"dropping-particle":"","family":"Lamminmäki","given":"Tiina","non-dropping-particle":"","parse-names":false,"suffix":""},{"dropping-particle":"","family":"Kontula","given":"Anne","non-dropping-particle":"","parse-names":false,"suffix":""}],"container-title":"Frontiers in Microbiology","id":"ITEM-2","issue":"JULY","issued":{"date-parts":[["2019"]]},"title":"Highly diverse aquatic microbial communities separated by permafrost in Greenland show distinct features according to environmental niches","type":"article-journal","volume":"10"},"uris":["http://www.mendeley.com/documents/?uuid=d665ea5b-b979-467b-964c-28d8474f5c5e"]}],"mendeley":{"formattedCitation":"(Bomberg, Liljedahl, Lamminmäki, &amp; Kontula, 2019; L. Zhou et al., 2019)","plainTextFormattedCitation":"(Bomberg, Liljedahl, Lamminmäki, &amp; Kontula, 2019; L. Zhou et al., 2019)","previouslyFormattedCitation":"(Bomberg, Liljedahl, Lamminmäki, &amp; Kontula, 2019; L. Zhou et al., 2019)"},"properties":{"noteIndex":0},"schema":"https://github.com/citation-style-language/schema/raw/master/csl-citation.json"}</w:instrText>
      </w:r>
      <w:r w:rsidR="005109C3" w:rsidRPr="003C1E05">
        <w:rPr>
          <w:rFonts w:asciiTheme="minorHAnsi" w:hAnsiTheme="minorHAnsi" w:cstheme="majorHAnsi"/>
        </w:rPr>
        <w:fldChar w:fldCharType="separate"/>
      </w:r>
      <w:r w:rsidR="00DC2A24" w:rsidRPr="00DC2A24">
        <w:rPr>
          <w:rFonts w:asciiTheme="minorHAnsi" w:hAnsiTheme="minorHAnsi" w:cstheme="majorHAnsi"/>
          <w:noProof/>
        </w:rPr>
        <w:t>(Bomberg, Liljedahl, Lamminmäki, &amp; Kontula, 2019; L. Zhou et al., 2019)</w:t>
      </w:r>
      <w:r w:rsidR="005109C3" w:rsidRPr="003C1E05">
        <w:rPr>
          <w:rFonts w:asciiTheme="minorHAnsi" w:hAnsiTheme="minorHAnsi" w:cstheme="majorHAnsi"/>
        </w:rPr>
        <w:fldChar w:fldCharType="end"/>
      </w:r>
      <w:r w:rsidR="00537414" w:rsidRPr="003C1E05">
        <w:rPr>
          <w:rFonts w:asciiTheme="minorHAnsi" w:hAnsiTheme="minorHAnsi" w:cstheme="majorHAnsi"/>
        </w:rPr>
        <w:t xml:space="preserve">. Limitations of FAPROTAX include human error, false generalisations, the non-exhaustive </w:t>
      </w:r>
      <w:r w:rsidR="007C6890" w:rsidRPr="003C1E05">
        <w:rPr>
          <w:rFonts w:asciiTheme="minorHAnsi" w:hAnsiTheme="minorHAnsi" w:cstheme="majorHAnsi"/>
        </w:rPr>
        <w:t xml:space="preserve">database, </w:t>
      </w:r>
      <w:r w:rsidR="00537414" w:rsidRPr="003C1E05">
        <w:rPr>
          <w:rFonts w:asciiTheme="minorHAnsi" w:hAnsiTheme="minorHAnsi" w:cstheme="majorHAnsi"/>
        </w:rPr>
        <w:t xml:space="preserve">reliance on quality and resolution of taxonomic identification, exclusion of functions with poor phylogenetic conservatism and need for manual refinement </w:t>
      </w:r>
      <w:r w:rsidR="007C6890" w:rsidRPr="003C1E05">
        <w:rPr>
          <w:rFonts w:asciiTheme="minorHAnsi" w:hAnsiTheme="minorHAnsi" w:cstheme="majorHAnsi"/>
        </w:rPr>
        <w:t xml:space="preserve">or extension of functional annotations </w:t>
      </w:r>
      <w:r w:rsidR="007C6890" w:rsidRPr="003C1E05">
        <w:rPr>
          <w:rFonts w:asciiTheme="minorHAnsi" w:hAnsiTheme="minorHAnsi" w:cstheme="majorHAnsi"/>
        </w:rPr>
        <w:fldChar w:fldCharType="begin" w:fldLock="1"/>
      </w:r>
      <w:r w:rsidR="007C6890" w:rsidRPr="003C1E05">
        <w:rPr>
          <w:rFonts w:asciiTheme="minorHAnsi" w:hAnsiTheme="minorHAnsi" w:cstheme="majorHAnsi"/>
        </w:rPr>
        <w:instrText>ADDIN CSL_CITATION {"citationItems":[{"id":"ITEM-1","itemData":{"URL":"http://www.loucalab.com/archive/FAPROTAX/lib/php/index.php?section=Home","author":[{"dropping-particle":"","family":"Louca","given":"Stilianos","non-dropping-particle":"","parse-names":false,"suffix":""}],"id":"ITEM-1","issued":{"date-parts":[["2019"]]},"title":"Functional Annotation of Prokaryotic Taxa (FAPROTAX)","type":"webpage"},"uris":["http://www.mendeley.com/documents/?uuid=50d02c3f-1bf1-4573-9efa-0371b2d2954a"]}],"mendeley":{"formattedCitation":"(Louca, 2019)","plainTextFormattedCitation":"(Louca, 2019)","previouslyFormattedCitation":"(Louca, 2019)"},"properties":{"noteIndex":0},"schema":"https://github.com/citation-style-language/schema/raw/master/csl-citation.json"}</w:instrText>
      </w:r>
      <w:r w:rsidR="007C6890" w:rsidRPr="003C1E05">
        <w:rPr>
          <w:rFonts w:asciiTheme="minorHAnsi" w:hAnsiTheme="minorHAnsi" w:cstheme="majorHAnsi"/>
        </w:rPr>
        <w:fldChar w:fldCharType="separate"/>
      </w:r>
      <w:r w:rsidR="007C6890" w:rsidRPr="003C1E05">
        <w:rPr>
          <w:rFonts w:asciiTheme="minorHAnsi" w:hAnsiTheme="minorHAnsi" w:cstheme="majorHAnsi"/>
          <w:noProof/>
        </w:rPr>
        <w:t>(Louca, 2019)</w:t>
      </w:r>
      <w:r w:rsidR="007C6890" w:rsidRPr="003C1E05">
        <w:rPr>
          <w:rFonts w:asciiTheme="minorHAnsi" w:hAnsiTheme="minorHAnsi" w:cstheme="majorHAnsi"/>
        </w:rPr>
        <w:fldChar w:fldCharType="end"/>
      </w:r>
      <w:r w:rsidR="007C6890" w:rsidRPr="003C1E05">
        <w:rPr>
          <w:rFonts w:asciiTheme="minorHAnsi" w:hAnsiTheme="minorHAnsi" w:cstheme="majorHAnsi"/>
        </w:rPr>
        <w:t>.</w:t>
      </w:r>
    </w:p>
    <w:p w14:paraId="398E4665" w14:textId="77777777" w:rsidR="004F1438" w:rsidRPr="003C1E05" w:rsidRDefault="004F1438" w:rsidP="004F1438">
      <w:pPr>
        <w:rPr>
          <w:rFonts w:asciiTheme="minorHAnsi" w:hAnsiTheme="minorHAnsi" w:cstheme="majorHAnsi"/>
        </w:rPr>
      </w:pPr>
    </w:p>
    <w:p w14:paraId="222F5AA6" w14:textId="5D4C8446" w:rsidR="004F1438" w:rsidRPr="003C1E05" w:rsidRDefault="004F1438" w:rsidP="004F1438">
      <w:pPr>
        <w:pStyle w:val="Heading3"/>
        <w:rPr>
          <w:rFonts w:asciiTheme="minorHAnsi" w:hAnsiTheme="minorHAnsi" w:cstheme="majorHAnsi"/>
        </w:rPr>
      </w:pPr>
      <w:bookmarkStart w:id="49" w:name="_Toc62819488"/>
      <w:r w:rsidRPr="003C1E05">
        <w:rPr>
          <w:rFonts w:asciiTheme="minorHAnsi" w:hAnsiTheme="minorHAnsi" w:cstheme="majorHAnsi"/>
        </w:rPr>
        <w:t>Quantification of abundant and rare taxa</w:t>
      </w:r>
      <w:bookmarkEnd w:id="49"/>
      <w:r w:rsidRPr="003C1E05">
        <w:rPr>
          <w:rFonts w:asciiTheme="minorHAnsi" w:hAnsiTheme="minorHAnsi" w:cstheme="majorHAnsi"/>
        </w:rPr>
        <w:t xml:space="preserve"> </w:t>
      </w:r>
    </w:p>
    <w:p w14:paraId="0DB55080" w14:textId="77777777" w:rsidR="004F1438" w:rsidRPr="003C1E05" w:rsidRDefault="004F1438" w:rsidP="004F1438">
      <w:pPr>
        <w:rPr>
          <w:rFonts w:asciiTheme="minorHAnsi" w:hAnsiTheme="minorHAnsi" w:cstheme="majorHAnsi"/>
        </w:rPr>
      </w:pPr>
    </w:p>
    <w:p w14:paraId="7FDDE8D5" w14:textId="54FAA961" w:rsidR="004F1438" w:rsidRPr="003C1E05" w:rsidRDefault="004762D3" w:rsidP="004F1438">
      <w:pPr>
        <w:rPr>
          <w:rFonts w:asciiTheme="minorHAnsi" w:hAnsiTheme="minorHAnsi" w:cstheme="majorHAnsi"/>
        </w:rPr>
      </w:pPr>
      <w:r w:rsidRPr="003C1E05">
        <w:rPr>
          <w:rFonts w:asciiTheme="minorHAnsi" w:hAnsiTheme="minorHAnsi" w:cstheme="majorHAnsi"/>
        </w:rPr>
        <w:t xml:space="preserve">I will </w:t>
      </w:r>
      <w:r w:rsidR="00BE0C1B" w:rsidRPr="003C1E05">
        <w:rPr>
          <w:rFonts w:asciiTheme="minorHAnsi" w:hAnsiTheme="minorHAnsi" w:cstheme="majorHAnsi"/>
        </w:rPr>
        <w:t>classify ASVs into abundan</w:t>
      </w:r>
      <w:r w:rsidR="00126394" w:rsidRPr="003C1E05">
        <w:rPr>
          <w:rFonts w:asciiTheme="minorHAnsi" w:hAnsiTheme="minorHAnsi" w:cstheme="majorHAnsi"/>
        </w:rPr>
        <w:t>t</w:t>
      </w:r>
      <w:r w:rsidR="00BE0C1B" w:rsidRPr="003C1E05">
        <w:rPr>
          <w:rFonts w:asciiTheme="minorHAnsi" w:hAnsiTheme="minorHAnsi" w:cstheme="majorHAnsi"/>
        </w:rPr>
        <w:t xml:space="preserve"> and rare</w:t>
      </w:r>
      <w:r w:rsidR="00126394" w:rsidRPr="003C1E05">
        <w:rPr>
          <w:rFonts w:asciiTheme="minorHAnsi" w:hAnsiTheme="minorHAnsi" w:cstheme="majorHAnsi"/>
        </w:rPr>
        <w:t xml:space="preserve"> groups</w:t>
      </w:r>
      <w:r w:rsidR="00BE0C1B" w:rsidRPr="003C1E05">
        <w:rPr>
          <w:rFonts w:asciiTheme="minorHAnsi" w:hAnsiTheme="minorHAnsi" w:cstheme="majorHAnsi"/>
        </w:rPr>
        <w:t xml:space="preserve">. </w:t>
      </w:r>
      <w:r w:rsidR="004F1438" w:rsidRPr="003C1E05">
        <w:rPr>
          <w:rFonts w:asciiTheme="minorHAnsi" w:hAnsiTheme="minorHAnsi" w:cstheme="majorHAnsi"/>
        </w:rPr>
        <w:t>Differentiating between abundant and rare taxa is necessary as they can exhibit different biogeographic patterns</w:t>
      </w:r>
      <w:r w:rsidR="0008240A" w:rsidRPr="003C1E05">
        <w:rPr>
          <w:rFonts w:asciiTheme="minorHAnsi" w:hAnsiTheme="minorHAnsi" w:cstheme="majorHAnsi"/>
        </w:rPr>
        <w:t xml:space="preserve"> an</w:t>
      </w:r>
      <w:r w:rsidR="00BE0C1B" w:rsidRPr="003C1E05">
        <w:rPr>
          <w:rFonts w:asciiTheme="minorHAnsi" w:hAnsiTheme="minorHAnsi" w:cstheme="majorHAnsi"/>
        </w:rPr>
        <w:t>d</w:t>
      </w:r>
      <w:r w:rsidR="0008240A" w:rsidRPr="003C1E05">
        <w:rPr>
          <w:rFonts w:asciiTheme="minorHAnsi" w:hAnsiTheme="minorHAnsi" w:cstheme="majorHAnsi"/>
        </w:rPr>
        <w:t xml:space="preserve"> assembly processes</w:t>
      </w:r>
      <w:r w:rsidR="004F1438"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{"citationItems":[{"id":"ITEM-1","itemData":{"DOI":"10.1038/ismej.2015.29","ISSN":"17517370","PMID":"25748371","abstract":"Bacteria play key roles in the ecology of both aquatic and terrestrial ecosystems; however, little is known about their diversity and biogeography, especially in the rare microbial biosphere of inland freshwater ecosystems. Here we investigated aspects of the community ecology and geographical distribution of abundant and rare bacterioplankton using high-throughput sequencing and examined the relative influence of local environmental variables and regional (spatial) factors on their geographical distribution patterns in 42 lakes and reservoirs across China. Our results showed that the geographical patterns of abundant and rare bacterial subcommunities were generally similar, and both of them showed a significant distance-decay relationship. This suggests that the rare bacterial biosphere is not a random assembly, as some authors have assumed, and that its distribution is most likely subject to the same ecological processes that control abundant taxa. However, we identified some differences between the abundant and rare groups as both groups of bacteria showed a significant positive relationship between sites occupancy and abundance, but the abundant bacteria exhibited a weaker distance-decay relationship than the rare bacteria. Our results implied that rare subcommunities were mostly governed by local environmental variables, whereas the abundant subcommunities were mainly affected by regional factors. In addition, both local and regional variables that were significantly related to the spatial variation of abundant bacterial community composition were different to those of rare ones, suggesting that abundant and rare bacteria may have discrepant ecological niches and may play different roles in natural ecosystems.","author":[{"dropping-particle":"","family":"Liu","given":"Lemian","non-dropping-particle":"","parse-names":false,"suffix":""},{"dropping-particle":"","family":"Yang","given":"Jun","non-dropping-particle":"","parse-names":false,"suffix":""},{"dropping-particle":"","family":"Yu","given":"Zheng","non-dropping-particle":"","parse-names":false,"suffix":""},{"dropping-particle":"","family":"Wilkinson","given":"David M.","non-dropping-particle":"","parse-names":false,"suffix":""}],"container-title":"ISME Journal","id":"ITEM-1","issue":"9","issued":{"date-parts":[["2015"]]},"page":"2068-2077","publisher":"Nature Publishing Group","title":"The biogeography of abundant and rare bacterioplankton in the lakes and reservoirs of China","type":"article-journal","volume":"9"},"uris":["http://www.mendeley.com/documents/?uuid=d2bf8fa9-f042-48db-9be7-ac918e674cef"]},{"id":"ITEM-2","itemData":{"DOI":"10.1016/j.scitotenv.2020.142252","ISSN":"18791026","PMID":"33182220","abstract":"The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Environment","id":"ITEM-2","issued":{"date-parts":[["2021"]]},"page":"142252","publisher":"Elsevier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 L. Liu et al., 2015)","plainTextFormattedCitation":"(M. Li et al., 2021; L. Liu et al., 2015)","previouslyFormattedCitation":"(M. Li et al., 2021; L. Liu et al., 2015)"},"properties":{"noteIndex":0},"schema":"https://github.com/citation-style-language/schema/raw/master/csl-citation.json"}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 L. Liu et al., 2015)</w:t>
      </w:r>
      <w:r w:rsidR="0008240A" w:rsidRPr="003C1E05">
        <w:rPr>
          <w:rFonts w:asciiTheme="minorHAnsi" w:hAnsiTheme="minorHAnsi" w:cstheme="majorHAnsi"/>
        </w:rPr>
        <w:fldChar w:fldCharType="end"/>
      </w:r>
      <w:r w:rsidR="004F1438" w:rsidRPr="003C1E05">
        <w:rPr>
          <w:rFonts w:asciiTheme="minorHAnsi" w:hAnsiTheme="minorHAnsi" w:cstheme="majorHAnsi"/>
        </w:rPr>
        <w:t>. Abundant and rare taxa will be classified based on their relative abundance in local and metacommunities</w:t>
      </w:r>
      <w:r w:rsidR="0008240A" w:rsidRPr="003C1E05">
        <w:rPr>
          <w:rFonts w:asciiTheme="minorHAnsi" w:hAnsiTheme="minorHAnsi" w:cstheme="majorHAnsi"/>
        </w:rPr>
        <w:t xml:space="preserve"> </w:t>
      </w:r>
      <w:r w:rsidR="0008240A"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08240A" w:rsidRPr="003C1E05">
        <w:rPr>
          <w:rFonts w:asciiTheme="minorHAnsi" w:hAnsiTheme="minorHAnsi" w:cstheme="majorHAnsi"/>
        </w:rPr>
        <w:fldChar w:fldCharType="separate"/>
      </w:r>
      <w:r w:rsidR="00DC2A24" w:rsidRPr="00DC2A24">
        <w:rPr>
          <w:rFonts w:asciiTheme="minorHAnsi" w:hAnsiTheme="minorHAnsi" w:cstheme="majorHAnsi"/>
          <w:noProof/>
        </w:rPr>
        <w:t>(M. Li et al., 2021)</w:t>
      </w:r>
      <w:r w:rsidR="0008240A" w:rsidRPr="003C1E05">
        <w:rPr>
          <w:rFonts w:asciiTheme="minorHAnsi" w:hAnsiTheme="minorHAnsi" w:cstheme="majorHAnsi"/>
        </w:rPr>
        <w:fldChar w:fldCharType="end"/>
      </w:r>
      <w:r w:rsidR="004F1438" w:rsidRPr="003C1E05">
        <w:rPr>
          <w:rFonts w:asciiTheme="minorHAnsi" w:hAnsiTheme="minorHAnsi" w:cstheme="majorHAnsi"/>
        </w:rPr>
        <w:t xml:space="preserve">. Locally abundant ASVs are those that comprise &gt;1% of a sample, while abundant ASVs in the metacommunity are those that comprise &gt;0.1% of average local abundance. Locally rare ASVs are those that comprise &lt;0.01% of a sample, whilst rare ASVs in the metacommunity are those that comprise &lt;0.001% of average local abundance. </w:t>
      </w:r>
    </w:p>
    <w:p w14:paraId="7F3A2544" w14:textId="77777777" w:rsidR="004F1438" w:rsidRPr="003C1E05" w:rsidRDefault="004F1438" w:rsidP="004F1438">
      <w:pPr>
        <w:rPr>
          <w:rFonts w:asciiTheme="minorHAnsi" w:hAnsiTheme="minorHAnsi" w:cstheme="majorHAnsi"/>
        </w:rPr>
      </w:pPr>
    </w:p>
    <w:p w14:paraId="74B4A580" w14:textId="1399A9F7" w:rsidR="004F1438" w:rsidRPr="003C1E05" w:rsidRDefault="004F1438" w:rsidP="004F1438">
      <w:pPr>
        <w:pStyle w:val="Heading3"/>
        <w:rPr>
          <w:rFonts w:asciiTheme="minorHAnsi" w:hAnsiTheme="minorHAnsi" w:cstheme="majorHAnsi"/>
        </w:rPr>
      </w:pPr>
      <w:bookmarkStart w:id="50" w:name="_Toc62819489"/>
      <w:r w:rsidRPr="003C1E05">
        <w:rPr>
          <w:rFonts w:asciiTheme="minorHAnsi" w:hAnsiTheme="minorHAnsi" w:cstheme="majorHAnsi"/>
        </w:rPr>
        <w:t>Differences between communities and environmental factors</w:t>
      </w:r>
      <w:bookmarkEnd w:id="50"/>
    </w:p>
    <w:p w14:paraId="35767998" w14:textId="77777777" w:rsidR="004F1438" w:rsidRPr="003C1E05" w:rsidRDefault="004F1438" w:rsidP="004F1438">
      <w:pPr>
        <w:rPr>
          <w:rFonts w:asciiTheme="minorHAnsi" w:hAnsiTheme="minorHAnsi" w:cstheme="majorHAnsi"/>
        </w:rPr>
      </w:pPr>
    </w:p>
    <w:p w14:paraId="7577DAB3" w14:textId="29C96D86" w:rsidR="004F1438" w:rsidRPr="003C1E05" w:rsidRDefault="004F1438" w:rsidP="004F1438">
      <w:pPr>
        <w:rPr>
          <w:rFonts w:asciiTheme="minorHAnsi" w:hAnsiTheme="minorHAnsi" w:cstheme="majorHAnsi"/>
        </w:rPr>
      </w:pPr>
      <w:r w:rsidRPr="003C1E05">
        <w:rPr>
          <w:rFonts w:asciiTheme="minorHAnsi" w:hAnsiTheme="minorHAnsi" w:cstheme="majorHAnsi"/>
        </w:rPr>
        <w:t xml:space="preserve">I will use </w:t>
      </w:r>
      <w:r w:rsidR="0008240A" w:rsidRPr="003C1E05">
        <w:rPr>
          <w:rFonts w:asciiTheme="minorHAnsi" w:hAnsiTheme="minorHAnsi" w:cstheme="majorHAnsi"/>
        </w:rPr>
        <w:t xml:space="preserve">the </w:t>
      </w:r>
      <w:r w:rsidRPr="003C1E05">
        <w:rPr>
          <w:rFonts w:asciiTheme="minorHAnsi" w:hAnsiTheme="minorHAnsi" w:cstheme="majorHAnsi"/>
        </w:rPr>
        <w:t>Mann-</w:t>
      </w:r>
      <w:commentRangeStart w:id="51"/>
      <w:r w:rsidRPr="003C1E05">
        <w:rPr>
          <w:rFonts w:asciiTheme="minorHAnsi" w:hAnsiTheme="minorHAnsi" w:cstheme="majorHAnsi"/>
        </w:rPr>
        <w:t>Whitney</w:t>
      </w:r>
      <w:commentRangeEnd w:id="51"/>
      <w:r w:rsidR="00BD1595" w:rsidRPr="003C1E05">
        <w:rPr>
          <w:rStyle w:val="CommentReference"/>
          <w:rFonts w:asciiTheme="minorHAnsi" w:eastAsiaTheme="minorHAnsi" w:hAnsiTheme="minorHAnsi" w:cstheme="majorHAnsi"/>
        </w:rPr>
        <w:commentReference w:id="51"/>
      </w:r>
      <w:r w:rsidRPr="003C1E05">
        <w:rPr>
          <w:rFonts w:asciiTheme="minorHAnsi" w:hAnsiTheme="minorHAnsi" w:cstheme="majorHAnsi"/>
        </w:rPr>
        <w:t xml:space="preserve"> test to compare environmental characteristics, </w:t>
      </w:r>
      <w:r w:rsidR="00EC1979" w:rsidRPr="003C1E05">
        <w:rPr>
          <w:rFonts w:asciiTheme="minorHAnsi" w:hAnsiTheme="minorHAnsi" w:cstheme="majorHAnsi"/>
        </w:rPr>
        <w:t xml:space="preserve">total, abundant and rare </w:t>
      </w:r>
      <w:r w:rsidRPr="003C1E05">
        <w:rPr>
          <w:rFonts w:asciiTheme="minorHAnsi" w:hAnsiTheme="minorHAnsi" w:cstheme="majorHAnsi"/>
        </w:rPr>
        <w:t xml:space="preserve">community abundances, and </w:t>
      </w:r>
      <w:r w:rsidR="0008240A" w:rsidRPr="003C1E05">
        <w:rPr>
          <w:rFonts w:asciiTheme="minorHAnsi" w:hAnsiTheme="minorHAnsi" w:cstheme="majorHAnsi"/>
        </w:rPr>
        <w:t xml:space="preserve">alpha </w:t>
      </w:r>
      <w:r w:rsidRPr="003C1E05">
        <w:rPr>
          <w:rFonts w:asciiTheme="minorHAnsi" w:hAnsiTheme="minorHAnsi" w:cstheme="majorHAnsi"/>
        </w:rPr>
        <w:t xml:space="preserve">diversity </w:t>
      </w:r>
      <w:r w:rsidR="00EC1979" w:rsidRPr="003C1E05">
        <w:rPr>
          <w:rFonts w:asciiTheme="minorHAnsi" w:hAnsiTheme="minorHAnsi" w:cstheme="majorHAnsi"/>
        </w:rPr>
        <w:t>between datasets</w:t>
      </w:r>
      <w:r w:rsidR="007805F8" w:rsidRPr="003C1E05">
        <w:rPr>
          <w:rFonts w:asciiTheme="minorHAnsi" w:hAnsiTheme="minorHAnsi" w:cstheme="majorHAnsi"/>
        </w:rPr>
        <w:t>.</w:t>
      </w:r>
      <w:r w:rsidR="0008240A" w:rsidRPr="003C1E05">
        <w:rPr>
          <w:rFonts w:asciiTheme="minorHAnsi" w:hAnsiTheme="minorHAnsi" w:cstheme="majorHAnsi"/>
        </w:rPr>
        <w:t xml:space="preserve"> Pearson’s </w:t>
      </w:r>
      <w:commentRangeStart w:id="52"/>
      <w:r w:rsidR="0008240A" w:rsidRPr="003C1E05">
        <w:rPr>
          <w:rFonts w:asciiTheme="minorHAnsi" w:hAnsiTheme="minorHAnsi" w:cstheme="majorHAnsi"/>
        </w:rPr>
        <w:t>correlation</w:t>
      </w:r>
      <w:commentRangeEnd w:id="52"/>
      <w:r w:rsidR="00BD1595" w:rsidRPr="003C1E05">
        <w:rPr>
          <w:rStyle w:val="CommentReference"/>
          <w:rFonts w:asciiTheme="minorHAnsi" w:eastAsiaTheme="minorHAnsi" w:hAnsiTheme="minorHAnsi" w:cstheme="majorHAnsi"/>
        </w:rPr>
        <w:commentReference w:id="52"/>
      </w:r>
      <w:r w:rsidR="0008240A" w:rsidRPr="003C1E05">
        <w:rPr>
          <w:rFonts w:asciiTheme="minorHAnsi" w:hAnsiTheme="minorHAnsi" w:cstheme="majorHAnsi"/>
        </w:rPr>
        <w:t xml:space="preserve"> analysis will be performed on microbial community abundances and spatial/environmental characteristics. </w:t>
      </w:r>
      <w:commentRangeStart w:id="53"/>
      <w:r w:rsidR="0008240A" w:rsidRPr="003C1E05">
        <w:rPr>
          <w:rFonts w:asciiTheme="minorHAnsi" w:hAnsiTheme="minorHAnsi" w:cstheme="majorHAnsi"/>
        </w:rPr>
        <w:t>Coefficient</w:t>
      </w:r>
      <w:commentRangeEnd w:id="53"/>
      <w:r w:rsidR="00A31B56" w:rsidRPr="003C1E05">
        <w:rPr>
          <w:rStyle w:val="CommentReference"/>
          <w:rFonts w:asciiTheme="minorHAnsi" w:eastAsiaTheme="minorHAnsi" w:hAnsiTheme="minorHAnsi" w:cstheme="majorHAnsi"/>
        </w:rPr>
        <w:commentReference w:id="53"/>
      </w:r>
      <w:r w:rsidR="0008240A" w:rsidRPr="003C1E05">
        <w:rPr>
          <w:rFonts w:asciiTheme="minorHAnsi" w:hAnsiTheme="minorHAnsi" w:cstheme="majorHAnsi"/>
        </w:rPr>
        <w:t xml:space="preserve"> of variation will be used to illustrate</w:t>
      </w:r>
      <w:r w:rsidR="00126394" w:rsidRPr="003C1E05">
        <w:rPr>
          <w:rFonts w:asciiTheme="minorHAnsi" w:hAnsiTheme="minorHAnsi" w:cstheme="majorHAnsi"/>
        </w:rPr>
        <w:t xml:space="preserve"> </w:t>
      </w:r>
      <w:r w:rsidR="0008240A" w:rsidRPr="003C1E05">
        <w:rPr>
          <w:rFonts w:asciiTheme="minorHAnsi" w:hAnsiTheme="minorHAnsi" w:cstheme="majorHAnsi"/>
        </w:rPr>
        <w:t xml:space="preserve">abundance heterogeneity across datasets. </w:t>
      </w:r>
    </w:p>
    <w:p w14:paraId="6C3B7560" w14:textId="77777777" w:rsidR="004E422F" w:rsidRPr="003C1E05" w:rsidRDefault="004E422F" w:rsidP="004F1438">
      <w:pPr>
        <w:rPr>
          <w:rFonts w:asciiTheme="minorHAnsi" w:hAnsiTheme="minorHAnsi" w:cstheme="majorHAnsi"/>
        </w:rPr>
      </w:pPr>
    </w:p>
    <w:p w14:paraId="4012D76A" w14:textId="5E6D3D11" w:rsidR="004E422F" w:rsidRPr="003C1E05" w:rsidRDefault="00D44DC5" w:rsidP="004F1438">
      <w:pPr>
        <w:rPr>
          <w:rFonts w:asciiTheme="minorHAnsi" w:hAnsiTheme="minorHAnsi" w:cstheme="majorHAnsi"/>
        </w:rPr>
      </w:pPr>
      <w:commentRangeStart w:id="54"/>
      <w:r w:rsidRPr="003C1E05">
        <w:rPr>
          <w:rFonts w:asciiTheme="minorHAnsi" w:hAnsiTheme="minorHAnsi" w:cstheme="majorHAnsi"/>
        </w:rPr>
        <w:t xml:space="preserve">Cluster analysis </w:t>
      </w:r>
      <w:commentRangeEnd w:id="54"/>
      <w:r w:rsidRPr="003C1E05">
        <w:rPr>
          <w:rStyle w:val="CommentReference"/>
          <w:rFonts w:asciiTheme="minorHAnsi" w:eastAsiaTheme="minorHAnsi" w:hAnsiTheme="minorHAnsi" w:cstheme="majorHAnsi"/>
        </w:rPr>
        <w:commentReference w:id="54"/>
      </w:r>
      <w:r w:rsidRPr="003C1E05">
        <w:rPr>
          <w:rFonts w:asciiTheme="minorHAnsi" w:hAnsiTheme="minorHAnsi" w:cstheme="majorHAnsi"/>
        </w:rPr>
        <w:t>of community composition between samples will be performed with t</w:t>
      </w:r>
      <w:r w:rsidR="006E69AE" w:rsidRPr="003C1E05">
        <w:rPr>
          <w:rFonts w:asciiTheme="minorHAnsi" w:hAnsiTheme="minorHAnsi" w:cstheme="majorHAnsi"/>
        </w:rPr>
        <w:t xml:space="preserve">he </w:t>
      </w:r>
      <w:commentRangeStart w:id="55"/>
      <w:r w:rsidR="006E69AE" w:rsidRPr="003C1E05">
        <w:rPr>
          <w:rFonts w:asciiTheme="minorHAnsi" w:hAnsiTheme="minorHAnsi" w:cstheme="majorHAnsi"/>
        </w:rPr>
        <w:t xml:space="preserve">unweighted pair-group method with arithmetic means </w:t>
      </w:r>
      <w:r w:rsidR="00B4705C" w:rsidRPr="003C1E05">
        <w:rPr>
          <w:rFonts w:asciiTheme="minorHAnsi" w:hAnsiTheme="minorHAnsi" w:cstheme="majorHAnsi"/>
        </w:rPr>
        <w:t>(UPGMA</w:t>
      </w:r>
      <w:commentRangeEnd w:id="55"/>
      <w:r w:rsidR="002F6A1B" w:rsidRPr="003C1E05">
        <w:rPr>
          <w:rStyle w:val="CommentReference"/>
          <w:rFonts w:asciiTheme="minorHAnsi" w:eastAsiaTheme="minorHAnsi" w:hAnsiTheme="minorHAnsi" w:cstheme="majorHAnsi"/>
        </w:rPr>
        <w:commentReference w:id="55"/>
      </w:r>
      <w:r w:rsidR="00B4705C" w:rsidRPr="003C1E05">
        <w:rPr>
          <w:rFonts w:asciiTheme="minorHAnsi" w:hAnsiTheme="minorHAnsi" w:cstheme="majorHAnsi"/>
        </w:rPr>
        <w:t xml:space="preserve">) </w:t>
      </w:r>
      <w:r w:rsidR="006E69AE" w:rsidRPr="003C1E05">
        <w:rPr>
          <w:rFonts w:asciiTheme="minorHAnsi" w:hAnsiTheme="minorHAnsi" w:cstheme="majorHAnsi"/>
        </w:rPr>
        <w:t xml:space="preserve">based on </w:t>
      </w:r>
      <w:commentRangeStart w:id="56"/>
      <w:r w:rsidR="006E69AE" w:rsidRPr="003C1E05">
        <w:rPr>
          <w:rFonts w:asciiTheme="minorHAnsi" w:hAnsiTheme="minorHAnsi" w:cstheme="majorHAnsi"/>
        </w:rPr>
        <w:t xml:space="preserve">Bray-Curtis </w:t>
      </w:r>
      <w:commentRangeEnd w:id="56"/>
      <w:r w:rsidR="002F6A1B" w:rsidRPr="003C1E05">
        <w:rPr>
          <w:rStyle w:val="CommentReference"/>
          <w:rFonts w:asciiTheme="minorHAnsi" w:eastAsiaTheme="minorHAnsi" w:hAnsiTheme="minorHAnsi" w:cstheme="majorHAnsi"/>
        </w:rPr>
        <w:commentReference w:id="56"/>
      </w:r>
      <w:r w:rsidR="00B4705C" w:rsidRPr="003C1E05">
        <w:rPr>
          <w:rFonts w:asciiTheme="minorHAnsi" w:hAnsiTheme="minorHAnsi" w:cstheme="majorHAnsi"/>
        </w:rPr>
        <w:t>distance</w:t>
      </w:r>
      <w:r w:rsidR="006E69AE" w:rsidRPr="003C1E05">
        <w:rPr>
          <w:rFonts w:asciiTheme="minorHAnsi" w:hAnsiTheme="minorHAnsi" w:cstheme="majorHAnsi"/>
        </w:rPr>
        <w:t xml:space="preserve"> will be used to perform cluster analysis of community composition between samples. </w:t>
      </w:r>
      <w:commentRangeStart w:id="57"/>
      <w:r w:rsidR="006E69AE" w:rsidRPr="003C1E05">
        <w:rPr>
          <w:rFonts w:asciiTheme="minorHAnsi" w:hAnsiTheme="minorHAnsi" w:cstheme="majorHAnsi"/>
        </w:rPr>
        <w:t xml:space="preserve">Principal coordinates analysis </w:t>
      </w:r>
      <w:commentRangeEnd w:id="57"/>
      <w:r w:rsidRPr="003C1E05">
        <w:rPr>
          <w:rStyle w:val="CommentReference"/>
          <w:rFonts w:asciiTheme="minorHAnsi" w:eastAsiaTheme="minorHAnsi" w:hAnsiTheme="minorHAnsi" w:cstheme="majorHAnsi"/>
        </w:rPr>
        <w:commentReference w:id="57"/>
      </w:r>
      <w:r w:rsidR="006E69AE" w:rsidRPr="003C1E05">
        <w:rPr>
          <w:rFonts w:asciiTheme="minorHAnsi" w:hAnsiTheme="minorHAnsi" w:cstheme="majorHAnsi"/>
        </w:rPr>
        <w:t xml:space="preserve">(PCoA) based on Bray-Curtis distance and </w:t>
      </w:r>
      <w:commentRangeStart w:id="58"/>
      <w:r w:rsidR="006E69AE" w:rsidRPr="003C1E05">
        <w:rPr>
          <w:rFonts w:asciiTheme="minorHAnsi" w:hAnsiTheme="minorHAnsi" w:cstheme="majorHAnsi"/>
        </w:rPr>
        <w:t>analysis of similarity</w:t>
      </w:r>
      <w:commentRangeEnd w:id="58"/>
      <w:r w:rsidRPr="003C1E05">
        <w:rPr>
          <w:rStyle w:val="CommentReference"/>
          <w:rFonts w:asciiTheme="minorHAnsi" w:eastAsiaTheme="minorHAnsi" w:hAnsiTheme="minorHAnsi" w:cstheme="majorHAnsi"/>
        </w:rPr>
        <w:commentReference w:id="58"/>
      </w:r>
      <w:r w:rsidR="006E69AE" w:rsidRPr="003C1E05">
        <w:rPr>
          <w:rFonts w:asciiTheme="minorHAnsi" w:hAnsiTheme="minorHAnsi" w:cstheme="majorHAnsi"/>
        </w:rPr>
        <w:t xml:space="preserve"> (ANOSIM) will be used to assess differences in communities among datasets. </w:t>
      </w:r>
    </w:p>
    <w:p w14:paraId="7814D16B" w14:textId="77777777" w:rsidR="004F1438" w:rsidRPr="003C1E05" w:rsidRDefault="004F1438" w:rsidP="004F1438">
      <w:pPr>
        <w:rPr>
          <w:rFonts w:asciiTheme="minorHAnsi" w:hAnsiTheme="minorHAnsi" w:cstheme="majorHAnsi"/>
        </w:rPr>
      </w:pPr>
    </w:p>
    <w:p w14:paraId="51B2EBA8" w14:textId="623FECB9" w:rsidR="004F1438" w:rsidRPr="003C1E05" w:rsidRDefault="004F1438" w:rsidP="004F1438">
      <w:pPr>
        <w:pStyle w:val="Heading3"/>
        <w:rPr>
          <w:rFonts w:asciiTheme="minorHAnsi" w:hAnsiTheme="minorHAnsi" w:cstheme="majorHAnsi"/>
        </w:rPr>
      </w:pPr>
      <w:bookmarkStart w:id="59" w:name="_Toc62819490"/>
      <w:r w:rsidRPr="003C1E05">
        <w:rPr>
          <w:rFonts w:asciiTheme="minorHAnsi" w:hAnsiTheme="minorHAnsi" w:cstheme="majorHAnsi"/>
        </w:rPr>
        <w:t>Geographic Analysis</w:t>
      </w:r>
      <w:bookmarkEnd w:id="59"/>
      <w:r w:rsidRPr="003C1E05">
        <w:rPr>
          <w:rFonts w:asciiTheme="minorHAnsi" w:hAnsiTheme="minorHAnsi" w:cstheme="majorHAnsi"/>
        </w:rPr>
        <w:t xml:space="preserve"> </w:t>
      </w:r>
    </w:p>
    <w:p w14:paraId="2DD16289" w14:textId="77777777" w:rsidR="004F1438" w:rsidRPr="003C1E05" w:rsidRDefault="004F1438" w:rsidP="004F1438">
      <w:pPr>
        <w:rPr>
          <w:rFonts w:asciiTheme="minorHAnsi" w:hAnsiTheme="minorHAnsi" w:cstheme="majorHAnsi"/>
        </w:rPr>
      </w:pPr>
    </w:p>
    <w:p w14:paraId="54BDF64A" w14:textId="166B57F9" w:rsidR="004F1438" w:rsidRPr="003C1E05" w:rsidRDefault="003A006C" w:rsidP="00E15A2F">
      <w:pPr>
        <w:pStyle w:val="Heading4"/>
        <w:rPr>
          <w:rFonts w:asciiTheme="minorHAnsi" w:hAnsiTheme="minorHAnsi" w:cstheme="majorHAnsi"/>
        </w:rPr>
      </w:pPr>
      <w:r w:rsidRPr="003C1E05">
        <w:rPr>
          <w:rFonts w:asciiTheme="minorHAnsi" w:hAnsiTheme="minorHAnsi" w:cstheme="majorHAnsi"/>
        </w:rPr>
        <w:t>Island Species-Area Relationship (</w:t>
      </w:r>
      <w:r w:rsidR="004F1438" w:rsidRPr="003C1E05">
        <w:rPr>
          <w:rFonts w:asciiTheme="minorHAnsi" w:hAnsiTheme="minorHAnsi" w:cstheme="majorHAnsi"/>
        </w:rPr>
        <w:t>ISAR</w:t>
      </w:r>
      <w:r w:rsidRPr="003C1E05">
        <w:rPr>
          <w:rFonts w:asciiTheme="minorHAnsi" w:hAnsiTheme="minorHAnsi" w:cstheme="majorHAnsi"/>
        </w:rPr>
        <w:t>)</w:t>
      </w:r>
    </w:p>
    <w:p w14:paraId="68486F99" w14:textId="77777777" w:rsidR="00DB3916" w:rsidRPr="003C1E05" w:rsidRDefault="00DB3916" w:rsidP="00DB3916">
      <w:pPr>
        <w:rPr>
          <w:rFonts w:asciiTheme="minorHAnsi" w:hAnsiTheme="minorHAnsi" w:cstheme="majorHAnsi"/>
        </w:rPr>
      </w:pPr>
    </w:p>
    <w:p w14:paraId="31DEC740" w14:textId="54BA6AA5" w:rsidR="004F1438" w:rsidRPr="003C1E05" w:rsidRDefault="007805F8" w:rsidP="004F1438">
      <w:pPr>
        <w:rPr>
          <w:rFonts w:asciiTheme="minorHAnsi" w:eastAsiaTheme="minorEastAsia" w:hAnsiTheme="minorHAnsi" w:cstheme="majorHAnsi"/>
        </w:rPr>
      </w:pPr>
      <w:r w:rsidRPr="003C1E05">
        <w:rPr>
          <w:rFonts w:asciiTheme="minorHAnsi" w:hAnsiTheme="minorHAnsi" w:cstheme="majorHAnsi"/>
        </w:rPr>
        <w:t xml:space="preserve">Where cryoconite hole size data is available, analysis </w:t>
      </w:r>
      <w:r w:rsidR="004F1438" w:rsidRPr="003C1E05">
        <w:rPr>
          <w:rFonts w:asciiTheme="minorHAnsi" w:eastAsiaTheme="minorEastAsia" w:hAnsiTheme="minorHAnsi" w:cstheme="majorHAnsi"/>
        </w:rPr>
        <w:t>of the effect of island size will be carried out using Faith’s PD and ASV richness</w:t>
      </w:r>
      <w:r w:rsidRPr="003C1E05">
        <w:rPr>
          <w:rFonts w:asciiTheme="minorHAnsi" w:eastAsiaTheme="minorEastAsia" w:hAnsiTheme="minorHAnsi" w:cstheme="majorHAnsi"/>
        </w:rPr>
        <w:t xml:space="preserve"> for total, abundant and rare groups</w:t>
      </w:r>
      <w:r w:rsidR="004F1438" w:rsidRPr="003C1E05">
        <w:rPr>
          <w:rFonts w:asciiTheme="minorHAnsi" w:eastAsiaTheme="minorEastAsia" w:hAnsiTheme="minorHAnsi" w:cstheme="majorHAnsi"/>
        </w:rPr>
        <w:t>. A linear model will be fit to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Faith’s PD (as well as ASV richness) 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cryoconite area.</w:t>
      </w:r>
    </w:p>
    <w:p w14:paraId="4A8EC1DC" w14:textId="77777777" w:rsidR="004F1438" w:rsidRPr="003C1E05" w:rsidRDefault="004F1438" w:rsidP="004F1438">
      <w:pPr>
        <w:rPr>
          <w:rFonts w:asciiTheme="minorHAnsi" w:hAnsiTheme="minorHAnsi" w:cstheme="majorHAnsi"/>
        </w:rPr>
      </w:pPr>
    </w:p>
    <w:p w14:paraId="4A09FFD0" w14:textId="45F93F65" w:rsidR="00975B94" w:rsidRPr="003C1E05" w:rsidRDefault="00374593" w:rsidP="00374593">
      <w:pPr>
        <w:pStyle w:val="Heading4"/>
        <w:rPr>
          <w:rFonts w:asciiTheme="minorHAnsi" w:hAnsiTheme="minorHAnsi" w:cstheme="majorHAnsi"/>
        </w:rPr>
      </w:pPr>
      <w:r w:rsidRPr="003C1E05">
        <w:rPr>
          <w:rFonts w:asciiTheme="minorHAnsi" w:hAnsiTheme="minorHAnsi" w:cstheme="majorHAnsi"/>
        </w:rPr>
        <w:t>Distance-Decay Relationship (</w:t>
      </w:r>
      <w:r w:rsidR="004F1438" w:rsidRPr="003C1E05">
        <w:rPr>
          <w:rFonts w:asciiTheme="minorHAnsi" w:hAnsiTheme="minorHAnsi" w:cstheme="majorHAnsi"/>
        </w:rPr>
        <w:t>DDR</w:t>
      </w:r>
      <w:r w:rsidRPr="003C1E05">
        <w:rPr>
          <w:rFonts w:asciiTheme="minorHAnsi" w:hAnsiTheme="minorHAnsi" w:cstheme="majorHAnsi"/>
        </w:rPr>
        <w:t>)</w:t>
      </w:r>
    </w:p>
    <w:p w14:paraId="1F662E08" w14:textId="77777777" w:rsidR="00DB3916" w:rsidRPr="003C1E05" w:rsidRDefault="00DB3916" w:rsidP="00DB3916">
      <w:pPr>
        <w:rPr>
          <w:rFonts w:asciiTheme="minorHAnsi" w:hAnsiTheme="minorHAnsi" w:cstheme="majorHAnsi"/>
        </w:rPr>
      </w:pPr>
    </w:p>
    <w:p w14:paraId="2B051A18" w14:textId="0E69688E" w:rsidR="004F1438" w:rsidRPr="003C1E05" w:rsidRDefault="00E55AF2" w:rsidP="004F1438">
      <w:pPr>
        <w:rPr>
          <w:rFonts w:asciiTheme="minorHAnsi" w:hAnsiTheme="minorHAnsi" w:cstheme="majorHAnsi"/>
        </w:rPr>
      </w:pPr>
      <w:r w:rsidRPr="003C1E05">
        <w:rPr>
          <w:rFonts w:asciiTheme="minorHAnsi" w:hAnsiTheme="minorHAnsi" w:cstheme="majorHAnsi"/>
        </w:rPr>
        <w:t>Using</w:t>
      </w:r>
      <w:r w:rsidR="004F1438" w:rsidRPr="003C1E05">
        <w:rPr>
          <w:rFonts w:asciiTheme="minorHAnsi" w:hAnsiTheme="minorHAnsi" w:cstheme="majorHAnsi"/>
        </w:rPr>
        <w:t xml:space="preserve"> QIIME</w:t>
      </w:r>
      <w:r w:rsidRPr="003C1E05">
        <w:rPr>
          <w:rFonts w:asciiTheme="minorHAnsi" w:hAnsiTheme="minorHAnsi" w:cstheme="majorHAnsi"/>
        </w:rPr>
        <w:t>2</w:t>
      </w:r>
      <w:r w:rsidR="004F1438" w:rsidRPr="003C1E05">
        <w:rPr>
          <w:rFonts w:asciiTheme="minorHAnsi" w:hAnsiTheme="minorHAnsi" w:cstheme="majorHAnsi"/>
        </w:rPr>
        <w:t xml:space="preserve"> I will use unweighted </w:t>
      </w:r>
      <w:commentRangeStart w:id="60"/>
      <w:r w:rsidR="004F1438" w:rsidRPr="003C1E05">
        <w:rPr>
          <w:rFonts w:asciiTheme="minorHAnsi" w:hAnsiTheme="minorHAnsi" w:cstheme="majorHAnsi"/>
        </w:rPr>
        <w:t>UniFrac</w:t>
      </w:r>
      <w:commentRangeEnd w:id="60"/>
      <w:r w:rsidR="001B2660" w:rsidRPr="003C1E05">
        <w:rPr>
          <w:rStyle w:val="CommentReference"/>
          <w:rFonts w:asciiTheme="minorHAnsi" w:eastAsiaTheme="minorHAnsi" w:hAnsiTheme="minorHAnsi" w:cstheme="majorHAnsi"/>
        </w:rPr>
        <w:commentReference w:id="60"/>
      </w:r>
      <w:r w:rsidR="004F1438" w:rsidRPr="003C1E05">
        <w:rPr>
          <w:rFonts w:asciiTheme="minorHAnsi" w:hAnsiTheme="minorHAnsi" w:cstheme="majorHAnsi"/>
        </w:rPr>
        <w:t xml:space="preserve"> distances to calculate pair-wise compositional dissimilarity between cryoconite samples</w:t>
      </w:r>
      <w:r w:rsidRPr="003C1E05">
        <w:rPr>
          <w:rFonts w:asciiTheme="minorHAnsi" w:hAnsiTheme="minorHAnsi" w:cstheme="majorHAnsi"/>
        </w:rPr>
        <w:t xml:space="preserve"> </w:t>
      </w:r>
      <w:r w:rsidR="00126394" w:rsidRPr="003C1E05">
        <w:rPr>
          <w:rFonts w:asciiTheme="minorHAnsi" w:hAnsiTheme="minorHAnsi" w:cstheme="majorHAnsi"/>
        </w:rPr>
        <w:t xml:space="preserve">within and </w:t>
      </w:r>
      <w:r w:rsidRPr="003C1E05">
        <w:rPr>
          <w:rFonts w:asciiTheme="minorHAnsi" w:hAnsiTheme="minorHAnsi" w:cstheme="majorHAnsi"/>
        </w:rPr>
        <w:t>across datasets</w:t>
      </w:r>
      <w:r w:rsidR="004F1438" w:rsidRPr="003C1E05">
        <w:rPr>
          <w:rFonts w:asciiTheme="minorHAnsi" w:hAnsiTheme="minorHAnsi" w:cstheme="majorHAnsi"/>
        </w:rPr>
        <w:t>.</w:t>
      </w:r>
      <w:r w:rsidRPr="003C1E05">
        <w:rPr>
          <w:rFonts w:asciiTheme="minorHAnsi" w:hAnsiTheme="minorHAnsi" w:cstheme="majorHAnsi"/>
        </w:rPr>
        <w:t xml:space="preserve"> </w:t>
      </w:r>
      <w:r w:rsidR="004F1438" w:rsidRPr="003C1E05">
        <w:rPr>
          <w:rFonts w:asciiTheme="minorHAnsi" w:hAnsiTheme="minorHAnsi" w:cstheme="majorHAnsi"/>
        </w:rPr>
        <w:t xml:space="preserve">This will be carried out using the GreenGenes database. The dissimilarity matrix will be used to test for spatial </w:t>
      </w:r>
      <w:r w:rsidR="004F1438" w:rsidRPr="003C1E05">
        <w:rPr>
          <w:rFonts w:asciiTheme="minorHAnsi" w:hAnsiTheme="minorHAnsi" w:cstheme="majorHAnsi"/>
        </w:rPr>
        <w:lastRenderedPageBreak/>
        <w:t xml:space="preserve">autocorrelation between cryoconite samples. Using the R package “vegan”, </w:t>
      </w:r>
      <w:commentRangeStart w:id="61"/>
      <w:r w:rsidR="004F1438" w:rsidRPr="003C1E05">
        <w:rPr>
          <w:rFonts w:asciiTheme="minorHAnsi" w:hAnsiTheme="minorHAnsi" w:cstheme="majorHAnsi"/>
        </w:rPr>
        <w:t>Mantel</w:t>
      </w:r>
      <w:commentRangeEnd w:id="61"/>
      <w:r w:rsidR="00697A47" w:rsidRPr="003C1E05">
        <w:rPr>
          <w:rStyle w:val="CommentReference"/>
          <w:rFonts w:asciiTheme="minorHAnsi" w:eastAsiaTheme="minorHAnsi" w:hAnsiTheme="minorHAnsi" w:cstheme="majorHAnsi"/>
        </w:rPr>
        <w:commentReference w:id="61"/>
      </w:r>
      <w:r w:rsidR="004F1438" w:rsidRPr="003C1E05">
        <w:rPr>
          <w:rFonts w:asciiTheme="minorHAnsi" w:hAnsiTheme="minorHAnsi" w:cstheme="majorHAnsi"/>
        </w:rPr>
        <w:t xml:space="preserve"> tests will be used to test for statistical significance in the relationship between geographic and phylogenetic distance. A linear </w:t>
      </w:r>
      <w:r w:rsidRPr="003C1E05">
        <w:rPr>
          <w:rFonts w:asciiTheme="minorHAnsi" w:hAnsiTheme="minorHAnsi" w:cstheme="majorHAnsi"/>
        </w:rPr>
        <w:t xml:space="preserve">or logistic </w:t>
      </w:r>
      <w:r w:rsidR="004F1438" w:rsidRPr="003C1E05">
        <w:rPr>
          <w:rFonts w:asciiTheme="minorHAnsi" w:hAnsiTheme="minorHAnsi" w:cstheme="majorHAnsi"/>
        </w:rPr>
        <w:t xml:space="preserve">model will be fit to the unweighted UniFrac dissimilarities </w:t>
      </w:r>
      <w:r w:rsidR="004F1438" w:rsidRPr="003C1E05">
        <w:rPr>
          <w:rFonts w:asciiTheme="minorHAnsi" w:eastAsiaTheme="minorEastAsia" w:hAnsiTheme="minorHAnsi" w:cstheme="majorHAnsi"/>
        </w:rPr>
        <w:t>as modelled by log</w:t>
      </w:r>
      <w:r w:rsidR="004F1438" w:rsidRPr="003C1E05">
        <w:rPr>
          <w:rFonts w:asciiTheme="minorHAnsi" w:eastAsiaTheme="minorEastAsia" w:hAnsiTheme="minorHAnsi" w:cstheme="majorHAnsi"/>
          <w:vertAlign w:val="subscript"/>
        </w:rPr>
        <w:t>10</w:t>
      </w:r>
      <w:r w:rsidR="004F1438" w:rsidRPr="003C1E05">
        <w:rPr>
          <w:rFonts w:asciiTheme="minorHAnsi" w:eastAsiaTheme="minorEastAsia" w:hAnsiTheme="minorHAnsi" w:cstheme="majorHAnsi"/>
        </w:rPr>
        <w:t>-transformed distance between samples</w:t>
      </w:r>
      <w:r w:rsidR="00126394" w:rsidRPr="003C1E05">
        <w:rPr>
          <w:rFonts w:asciiTheme="minorHAnsi" w:eastAsiaTheme="minorEastAsia" w:hAnsiTheme="minorHAnsi" w:cstheme="majorHAnsi"/>
        </w:rPr>
        <w:t xml:space="preserve"> </w:t>
      </w:r>
      <w:r w:rsidR="00126394" w:rsidRPr="003C1E05">
        <w:rPr>
          <w:rFonts w:asciiTheme="minorHAnsi" w:eastAsiaTheme="minorEastAsia" w:hAnsiTheme="minorHAnsi" w:cstheme="majorHAnsi"/>
        </w:rPr>
        <w:fldChar w:fldCharType="begin" w:fldLock="1"/>
      </w:r>
      <w:r w:rsidR="00704A38">
        <w:rPr>
          <w:rFonts w:asciiTheme="minorHAnsi" w:eastAsiaTheme="minorEastAsia"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00126394"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(Darcy et al., 2018)</w:t>
      </w:r>
      <w:r w:rsidR="00126394" w:rsidRPr="003C1E05">
        <w:rPr>
          <w:rFonts w:asciiTheme="minorHAnsi" w:eastAsiaTheme="minorEastAsia" w:hAnsiTheme="minorHAnsi" w:cstheme="majorHAnsi"/>
        </w:rPr>
        <w:fldChar w:fldCharType="end"/>
      </w:r>
      <w:r w:rsidR="004F1438" w:rsidRPr="003C1E05">
        <w:rPr>
          <w:rFonts w:asciiTheme="minorHAnsi" w:eastAsiaTheme="minorEastAsia" w:hAnsiTheme="minorHAnsi" w:cstheme="majorHAnsi"/>
        </w:rPr>
        <w:t>.</w:t>
      </w:r>
    </w:p>
    <w:p w14:paraId="7DC6E262" w14:textId="77777777" w:rsidR="004F1438" w:rsidRPr="003C1E05" w:rsidRDefault="004F1438" w:rsidP="004F1438">
      <w:pPr>
        <w:rPr>
          <w:rFonts w:asciiTheme="minorHAnsi" w:hAnsiTheme="minorHAnsi" w:cstheme="majorHAnsi"/>
        </w:rPr>
      </w:pPr>
    </w:p>
    <w:p w14:paraId="41729566" w14:textId="57A40085" w:rsidR="004F1438" w:rsidRPr="003C1E05" w:rsidRDefault="00BA62E9" w:rsidP="000E46FE">
      <w:pPr>
        <w:pStyle w:val="Heading3"/>
        <w:rPr>
          <w:rFonts w:asciiTheme="minorHAnsi" w:hAnsiTheme="minorHAnsi" w:cstheme="majorHAnsi"/>
        </w:rPr>
      </w:pPr>
      <w:bookmarkStart w:id="62" w:name="_Toc62819491"/>
      <w:r w:rsidRPr="003C1E05">
        <w:rPr>
          <w:rFonts w:asciiTheme="minorHAnsi" w:hAnsiTheme="minorHAnsi" w:cstheme="majorHAnsi"/>
        </w:rPr>
        <w:t>Multivariate analysis to test for e</w:t>
      </w:r>
      <w:r w:rsidR="004F1438" w:rsidRPr="003C1E05">
        <w:rPr>
          <w:rFonts w:asciiTheme="minorHAnsi" w:hAnsiTheme="minorHAnsi" w:cstheme="majorHAnsi"/>
        </w:rPr>
        <w:t>ffect of spatial and environmental factors</w:t>
      </w:r>
      <w:bookmarkEnd w:id="62"/>
    </w:p>
    <w:p w14:paraId="42A1D3B5" w14:textId="77777777" w:rsidR="00DB3916" w:rsidRPr="003C1E05" w:rsidRDefault="00DB3916" w:rsidP="00DB3916">
      <w:pPr>
        <w:rPr>
          <w:rFonts w:asciiTheme="minorHAnsi" w:hAnsiTheme="minorHAnsi" w:cstheme="majorHAnsi"/>
        </w:rPr>
      </w:pPr>
    </w:p>
    <w:p w14:paraId="6B8AB73E" w14:textId="1FD62160" w:rsidR="00975B94" w:rsidRPr="003C1E05" w:rsidRDefault="004F1438" w:rsidP="004F1438">
      <w:pPr>
        <w:rPr>
          <w:rFonts w:asciiTheme="minorHAnsi" w:hAnsiTheme="minorHAnsi" w:cstheme="majorHAnsi"/>
        </w:rPr>
      </w:pPr>
      <w:commentRangeStart w:id="63"/>
      <w:r w:rsidRPr="003C1E05">
        <w:rPr>
          <w:rFonts w:asciiTheme="minorHAnsi" w:hAnsiTheme="minorHAnsi" w:cstheme="majorHAnsi"/>
        </w:rPr>
        <w:t xml:space="preserve">Canonical correlation analysis </w:t>
      </w:r>
      <w:commentRangeEnd w:id="63"/>
      <w:r w:rsidR="002515E1" w:rsidRPr="003C1E05">
        <w:rPr>
          <w:rStyle w:val="CommentReference"/>
          <w:rFonts w:asciiTheme="minorHAnsi" w:eastAsiaTheme="minorHAnsi" w:hAnsiTheme="minorHAnsi" w:cstheme="majorHAnsi"/>
        </w:rPr>
        <w:commentReference w:id="63"/>
      </w:r>
      <w:r w:rsidRPr="003C1E05">
        <w:rPr>
          <w:rFonts w:asciiTheme="minorHAnsi" w:hAnsiTheme="minorHAnsi" w:cstheme="majorHAnsi"/>
        </w:rPr>
        <w:t xml:space="preserve">(CCA) will be used </w:t>
      </w:r>
      <w:r w:rsidR="00126394" w:rsidRPr="003C1E05">
        <w:rPr>
          <w:rFonts w:asciiTheme="minorHAnsi" w:hAnsiTheme="minorHAnsi" w:cstheme="majorHAnsi"/>
        </w:rPr>
        <w:t xml:space="preserve">with Distance-based Moran’s eigenvector maps (dbMEM) </w:t>
      </w:r>
      <w:r w:rsidRPr="003C1E05">
        <w:rPr>
          <w:rFonts w:asciiTheme="minorHAnsi" w:hAnsiTheme="minorHAnsi" w:cstheme="majorHAnsi"/>
        </w:rPr>
        <w:t xml:space="preserve">to investigate the impact of spatial and environmental factors on community assembly. It will indicate which spatial and environmental factors shape the total, abundant and rare microbial communities. CCA will help elucidate if total, abundant or rare groups are differentially affected by the number and type of factor. </w:t>
      </w:r>
    </w:p>
    <w:p w14:paraId="539EAE1C" w14:textId="77777777" w:rsidR="004F1438" w:rsidRPr="003C1E05" w:rsidRDefault="004F1438" w:rsidP="004F1438">
      <w:pPr>
        <w:rPr>
          <w:rFonts w:asciiTheme="minorHAnsi" w:hAnsiTheme="minorHAnsi" w:cstheme="majorHAnsi"/>
        </w:rPr>
      </w:pPr>
    </w:p>
    <w:p w14:paraId="4492B8BE" w14:textId="0336C910" w:rsidR="004F1438" w:rsidRPr="003C1E05" w:rsidRDefault="004F1438" w:rsidP="00975B94">
      <w:pPr>
        <w:rPr>
          <w:rFonts w:asciiTheme="minorHAnsi" w:hAnsiTheme="minorHAnsi" w:cstheme="majorHAnsi"/>
        </w:rPr>
      </w:pPr>
      <w:commentRangeStart w:id="64"/>
      <w:r w:rsidRPr="003C1E05">
        <w:rPr>
          <w:rFonts w:asciiTheme="minorHAnsi" w:hAnsiTheme="minorHAnsi" w:cstheme="majorHAnsi"/>
        </w:rPr>
        <w:t xml:space="preserve">Variation partitioning analysis </w:t>
      </w:r>
      <w:commentRangeEnd w:id="64"/>
      <w:r w:rsidR="001B2660" w:rsidRPr="003C1E05">
        <w:rPr>
          <w:rStyle w:val="CommentReference"/>
          <w:rFonts w:asciiTheme="minorHAnsi" w:eastAsiaTheme="minorHAnsi" w:hAnsiTheme="minorHAnsi" w:cstheme="majorHAnsi"/>
        </w:rPr>
        <w:commentReference w:id="64"/>
      </w:r>
      <w:r w:rsidRPr="003C1E05">
        <w:rPr>
          <w:rFonts w:asciiTheme="minorHAnsi" w:hAnsiTheme="minorHAnsi" w:cstheme="majorHAnsi"/>
        </w:rPr>
        <w:t>(VPA) will be using to assess the relative role of spatial and environmental factors in explaining community variation.</w:t>
      </w:r>
      <w:r w:rsidR="00126394" w:rsidRPr="003C1E05">
        <w:rPr>
          <w:rFonts w:asciiTheme="minorHAnsi" w:hAnsiTheme="minorHAnsi" w:cstheme="majorHAnsi"/>
        </w:rPr>
        <w:t xml:space="preserve"> </w:t>
      </w:r>
      <w:r w:rsidR="00A902EE" w:rsidRPr="003C1E05">
        <w:rPr>
          <w:rFonts w:asciiTheme="minorHAnsi" w:hAnsiTheme="minorHAnsi" w:cstheme="majorHAnsi"/>
        </w:rPr>
        <w:t>This will be done in combination with a permutation for pure effects of spatial and environmental factors.</w:t>
      </w:r>
    </w:p>
    <w:p w14:paraId="4BC6180E" w14:textId="77777777" w:rsidR="004F1438" w:rsidRPr="003C1E05" w:rsidRDefault="004F1438" w:rsidP="004F1438">
      <w:pPr>
        <w:rPr>
          <w:rFonts w:asciiTheme="minorHAnsi" w:hAnsiTheme="minorHAnsi" w:cstheme="majorHAnsi"/>
        </w:rPr>
      </w:pPr>
    </w:p>
    <w:p w14:paraId="0995B26C" w14:textId="6625F47F" w:rsidR="004F1438" w:rsidRPr="003C1E05" w:rsidRDefault="004F1438" w:rsidP="004F1438">
      <w:pPr>
        <w:rPr>
          <w:rFonts w:asciiTheme="minorHAnsi" w:hAnsiTheme="minorHAnsi" w:cstheme="majorHAnsi"/>
        </w:rPr>
      </w:pPr>
      <w:commentRangeStart w:id="65"/>
      <w:r w:rsidRPr="003C1E05">
        <w:rPr>
          <w:rFonts w:asciiTheme="minorHAnsi" w:hAnsiTheme="minorHAnsi" w:cstheme="majorHAnsi"/>
        </w:rPr>
        <w:t>Mantel</w:t>
      </w:r>
      <w:commentRangeEnd w:id="65"/>
      <w:r w:rsidR="00697A47" w:rsidRPr="003C1E05">
        <w:rPr>
          <w:rStyle w:val="CommentReference"/>
          <w:rFonts w:asciiTheme="minorHAnsi" w:eastAsiaTheme="minorHAnsi" w:hAnsiTheme="minorHAnsi" w:cstheme="majorHAnsi"/>
        </w:rPr>
        <w:commentReference w:id="65"/>
      </w:r>
      <w:r w:rsidRPr="003C1E05">
        <w:rPr>
          <w:rFonts w:asciiTheme="minorHAnsi" w:hAnsiTheme="minorHAnsi" w:cstheme="majorHAnsi"/>
        </w:rPr>
        <w:t xml:space="preserve"> tests will be used to verify the contributions of spatial and environmental factors on total, abundan</w:t>
      </w:r>
      <w:r w:rsidR="00126394" w:rsidRPr="003C1E05">
        <w:rPr>
          <w:rFonts w:asciiTheme="minorHAnsi" w:hAnsiTheme="minorHAnsi" w:cstheme="majorHAnsi"/>
        </w:rPr>
        <w:t>t</w:t>
      </w:r>
      <w:r w:rsidRPr="003C1E05">
        <w:rPr>
          <w:rFonts w:asciiTheme="minorHAnsi" w:hAnsiTheme="minorHAnsi" w:cstheme="majorHAnsi"/>
        </w:rPr>
        <w:t xml:space="preserve"> and rare communities. </w:t>
      </w:r>
      <w:commentRangeStart w:id="66"/>
      <w:r w:rsidRPr="003C1E05">
        <w:rPr>
          <w:rFonts w:asciiTheme="minorHAnsi" w:hAnsiTheme="minorHAnsi" w:cstheme="majorHAnsi"/>
        </w:rPr>
        <w:t xml:space="preserve">Partial Mantel </w:t>
      </w:r>
      <w:commentRangeEnd w:id="66"/>
      <w:r w:rsidR="00697A47" w:rsidRPr="003C1E05">
        <w:rPr>
          <w:rStyle w:val="CommentReference"/>
          <w:rFonts w:asciiTheme="minorHAnsi" w:eastAsiaTheme="minorHAnsi" w:hAnsiTheme="minorHAnsi" w:cstheme="majorHAnsi"/>
        </w:rPr>
        <w:commentReference w:id="66"/>
      </w:r>
      <w:r w:rsidRPr="003C1E05">
        <w:rPr>
          <w:rFonts w:asciiTheme="minorHAnsi" w:hAnsiTheme="minorHAnsi" w:cstheme="majorHAnsi"/>
        </w:rPr>
        <w:t xml:space="preserve">tests will be used to verify the contributions of spatial factors while controlling for environmental factors and vice versa. Mantel and partial mantel test results can be compared with VPA results to see if they are consistent with their interpretation. </w:t>
      </w:r>
    </w:p>
    <w:p w14:paraId="4EEA8AD6" w14:textId="77777777" w:rsidR="004F1438" w:rsidRPr="003C1E05" w:rsidRDefault="004F1438" w:rsidP="004F1438">
      <w:pPr>
        <w:rPr>
          <w:rFonts w:asciiTheme="minorHAnsi" w:hAnsiTheme="minorHAnsi" w:cstheme="majorHAnsi"/>
        </w:rPr>
      </w:pPr>
    </w:p>
    <w:p w14:paraId="16DD1706" w14:textId="7DE1BF82" w:rsidR="004F1438" w:rsidRPr="003C1E05" w:rsidRDefault="00A902EE" w:rsidP="004F1438">
      <w:pPr>
        <w:rPr>
          <w:rFonts w:asciiTheme="minorHAnsi" w:hAnsiTheme="minorHAnsi" w:cstheme="majorHAnsi"/>
        </w:rPr>
      </w:pPr>
      <w:r w:rsidRPr="003C1E05">
        <w:rPr>
          <w:rFonts w:asciiTheme="minorHAnsi" w:hAnsiTheme="minorHAnsi" w:cstheme="majorHAnsi"/>
        </w:rPr>
        <w:t xml:space="preserve">I will also plot the number of occurrences of ASVs in samples </w:t>
      </w:r>
      <w:r w:rsidR="004F1438" w:rsidRPr="003C1E05">
        <w:rPr>
          <w:rFonts w:asciiTheme="minorHAnsi" w:hAnsiTheme="minorHAnsi" w:cstheme="majorHAnsi"/>
        </w:rPr>
        <w:t>against their average relative abundance</w:t>
      </w:r>
      <w:r w:rsidRPr="003C1E05">
        <w:rPr>
          <w:rFonts w:asciiTheme="minorHAnsi" w:hAnsiTheme="minorHAnsi" w:cstheme="majorHAnsi"/>
        </w:rPr>
        <w:t xml:space="preserve">. </w:t>
      </w:r>
      <w:commentRangeStart w:id="67"/>
      <w:r w:rsidR="004F1438" w:rsidRPr="003C1E05">
        <w:rPr>
          <w:rFonts w:asciiTheme="minorHAnsi" w:hAnsiTheme="minorHAnsi" w:cstheme="majorHAnsi"/>
        </w:rPr>
        <w:t>Spearman’s</w:t>
      </w:r>
      <w:commentRangeEnd w:id="67"/>
      <w:r w:rsidR="004222ED" w:rsidRPr="003C1E05">
        <w:rPr>
          <w:rStyle w:val="CommentReference"/>
          <w:rFonts w:asciiTheme="minorHAnsi" w:eastAsiaTheme="minorHAnsi" w:hAnsiTheme="minorHAnsi" w:cstheme="majorHAnsi"/>
        </w:rPr>
        <w:commentReference w:id="67"/>
      </w:r>
      <w:r w:rsidR="004F1438" w:rsidRPr="003C1E05">
        <w:rPr>
          <w:rFonts w:asciiTheme="minorHAnsi" w:hAnsiTheme="minorHAnsi" w:cstheme="majorHAnsi"/>
        </w:rPr>
        <w:t xml:space="preserve"> rank correlations </w:t>
      </w:r>
      <w:r w:rsidRPr="003C1E05">
        <w:rPr>
          <w:rFonts w:asciiTheme="minorHAnsi" w:hAnsiTheme="minorHAnsi" w:cstheme="majorHAnsi"/>
        </w:rPr>
        <w:t xml:space="preserve">will be </w:t>
      </w:r>
      <w:r w:rsidR="004F1438" w:rsidRPr="003C1E05">
        <w:rPr>
          <w:rFonts w:asciiTheme="minorHAnsi" w:hAnsiTheme="minorHAnsi" w:cstheme="majorHAnsi"/>
        </w:rPr>
        <w:t xml:space="preserve">calculated </w:t>
      </w:r>
      <w:r w:rsidRPr="003C1E05">
        <w:rPr>
          <w:rFonts w:asciiTheme="minorHAnsi" w:hAnsiTheme="minorHAnsi" w:cstheme="majorHAnsi"/>
        </w:rPr>
        <w:t xml:space="preserve">for the plots </w:t>
      </w:r>
      <w:r w:rsidR="004F1438" w:rsidRPr="003C1E05">
        <w:rPr>
          <w:rFonts w:asciiTheme="minorHAnsi" w:hAnsiTheme="minorHAnsi" w:cstheme="majorHAnsi"/>
        </w:rPr>
        <w:t xml:space="preserve">to assess if there is a significant positive relationship between the number of </w:t>
      </w:r>
      <w:r w:rsidRPr="003C1E05">
        <w:rPr>
          <w:rFonts w:asciiTheme="minorHAnsi" w:hAnsiTheme="minorHAnsi" w:cstheme="majorHAnsi"/>
        </w:rPr>
        <w:t>cryoconite holes</w:t>
      </w:r>
      <w:r w:rsidR="004F1438" w:rsidRPr="003C1E05">
        <w:rPr>
          <w:rFonts w:asciiTheme="minorHAnsi" w:hAnsiTheme="minorHAnsi" w:cstheme="majorHAnsi"/>
        </w:rPr>
        <w:t xml:space="preserve"> occupied and the average relative abundance of ASVs to indicate if rare taxa experience limited dispersal and/or adaption.</w:t>
      </w:r>
    </w:p>
    <w:p w14:paraId="3AC90E82" w14:textId="77777777" w:rsidR="004F1438" w:rsidRPr="003C1E05" w:rsidRDefault="004F1438" w:rsidP="004F1438">
      <w:pPr>
        <w:rPr>
          <w:rFonts w:asciiTheme="minorHAnsi" w:hAnsiTheme="minorHAnsi" w:cstheme="majorHAnsi"/>
        </w:rPr>
      </w:pPr>
    </w:p>
    <w:p w14:paraId="4E3E5616" w14:textId="55841DA3" w:rsidR="004F1438" w:rsidRPr="003C1E05" w:rsidRDefault="004F1438" w:rsidP="004F1438">
      <w:pPr>
        <w:pStyle w:val="Heading3"/>
        <w:rPr>
          <w:rFonts w:asciiTheme="minorHAnsi" w:hAnsiTheme="minorHAnsi" w:cstheme="majorHAnsi"/>
        </w:rPr>
      </w:pPr>
      <w:bookmarkStart w:id="68" w:name="_Toc62819492"/>
      <w:r w:rsidRPr="003C1E05">
        <w:rPr>
          <w:rFonts w:asciiTheme="minorHAnsi" w:hAnsiTheme="minorHAnsi" w:cstheme="majorHAnsi"/>
        </w:rPr>
        <w:t>Community assembly processes</w:t>
      </w:r>
      <w:bookmarkEnd w:id="68"/>
    </w:p>
    <w:p w14:paraId="4879610F" w14:textId="77777777" w:rsidR="004F1438" w:rsidRPr="003C1E05" w:rsidRDefault="004F1438" w:rsidP="004F1438">
      <w:pPr>
        <w:rPr>
          <w:rFonts w:asciiTheme="minorHAnsi" w:hAnsiTheme="minorHAnsi" w:cstheme="majorHAnsi"/>
        </w:rPr>
      </w:pPr>
    </w:p>
    <w:p w14:paraId="6111FF42" w14:textId="44954FC9" w:rsidR="004F1438" w:rsidRPr="003C1E05" w:rsidRDefault="004F1438" w:rsidP="004F1438">
      <w:pPr>
        <w:rPr>
          <w:rFonts w:asciiTheme="minorHAnsi" w:hAnsiTheme="minorHAnsi" w:cstheme="majorHAnsi"/>
        </w:rPr>
      </w:pPr>
      <w:r w:rsidRPr="003C1E05">
        <w:rPr>
          <w:rFonts w:asciiTheme="minorHAnsi" w:hAnsiTheme="minorHAnsi" w:cstheme="majorHAnsi"/>
        </w:rPr>
        <w:t>I will quantify the relative contribution of community assembly processes in shaping t</w:t>
      </w:r>
      <w:r w:rsidR="00903E33" w:rsidRPr="003C1E05">
        <w:rPr>
          <w:rFonts w:asciiTheme="minorHAnsi" w:hAnsiTheme="minorHAnsi" w:cstheme="majorHAnsi"/>
        </w:rPr>
        <w:t xml:space="preserve">otal, abundant and rare prokaryotic </w:t>
      </w:r>
      <w:r w:rsidRPr="003C1E05">
        <w:rPr>
          <w:rFonts w:asciiTheme="minorHAnsi" w:hAnsiTheme="minorHAnsi" w:cstheme="majorHAnsi"/>
        </w:rPr>
        <w:t xml:space="preserve">communities using the analytical framework set out by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Pr="003C1E05">
        <w:rPr>
          <w:rFonts w:ascii="Cambria Math" w:hAnsi="Cambria Math" w:cs="Cambria Math"/>
        </w:rPr>
        <w:instrText>∼</w:instrText>
      </w:r>
      <w:r w:rsidRPr="003C1E05">
        <w:rPr>
          <w:rFonts w:asciiTheme="minorHAnsi" w:hAnsiTheme="minorHAnsi" w:cstheme="majorHAnsi"/>
        </w:rPr>
        <w:instrText xml:space="preserve">25% of spatial turnover in community composition; (ii) in deeper, finer-grained sediments, Selection is strong (governing </w:instrText>
      </w:r>
      <w:r w:rsidRPr="003C1E05">
        <w:rPr>
          <w:rFonts w:ascii="Cambria Math" w:hAnsi="Cambria Math" w:cs="Cambria Math"/>
        </w:rPr>
        <w:instrText>∼</w:instrText>
      </w:r>
      <w:r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Pr="003C1E05">
        <w:rPr>
          <w:rFonts w:ascii="Cambria Math" w:hAnsi="Cambria Math" w:cs="Cambria Math"/>
        </w:rPr>
        <w:instrText>∼</w:instrText>
      </w:r>
      <w:r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2013)","manualFormatting":"Stegen et al., 2013","plainTextFormattedCitation":"(Stegen et al., 2013)","previouslyFormattedCitation":"(Stegen et al.,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Stegen et al., 2013</w:t>
      </w:r>
      <w:r w:rsidRPr="003C1E05">
        <w:rPr>
          <w:rFonts w:asciiTheme="minorHAnsi" w:hAnsiTheme="minorHAnsi" w:cstheme="majorHAnsi"/>
        </w:rPr>
        <w:fldChar w:fldCharType="end"/>
      </w:r>
      <w:r w:rsidRPr="003C1E05">
        <w:rPr>
          <w:rFonts w:asciiTheme="minorHAnsi" w:hAnsiTheme="minorHAnsi" w:cstheme="majorHAnsi"/>
        </w:rPr>
        <w:t>. This framework is dependent on phylogenetic turnover</w:t>
      </w:r>
      <w:r w:rsidR="00181E47" w:rsidRPr="003C1E05">
        <w:rPr>
          <w:rFonts w:asciiTheme="minorHAnsi" w:hAnsiTheme="minorHAnsi" w:cstheme="majorHAnsi"/>
        </w:rPr>
        <w:t xml:space="preserve"> so relies on more closely related ASVs exhibiting more similar habitat preferences</w:t>
      </w:r>
      <w:r w:rsidR="00903E33" w:rsidRPr="003C1E05">
        <w:rPr>
          <w:rFonts w:asciiTheme="minorHAnsi" w:hAnsiTheme="minorHAnsi" w:cstheme="majorHAnsi"/>
        </w:rPr>
        <w:t>.</w:t>
      </w:r>
      <w:r w:rsidRPr="003C1E05">
        <w:rPr>
          <w:rFonts w:asciiTheme="minorHAnsi" w:hAnsiTheme="minorHAnsi" w:cstheme="majorHAnsi"/>
        </w:rPr>
        <w:t xml:space="preserve"> In order to use phylogenetic turnover to infer ecological processes </w:t>
      </w:r>
      <w:r w:rsidR="00181E47" w:rsidRPr="003C1E05">
        <w:rPr>
          <w:rFonts w:asciiTheme="minorHAnsi" w:hAnsiTheme="minorHAnsi" w:cstheme="majorHAnsi"/>
        </w:rPr>
        <w:t>I</w:t>
      </w:r>
      <w:r w:rsidRPr="003C1E05">
        <w:rPr>
          <w:rFonts w:asciiTheme="minorHAnsi" w:hAnsiTheme="minorHAnsi" w:cstheme="majorHAnsi"/>
        </w:rPr>
        <w:t xml:space="preserve"> need to look for evidence of phylogenetic similarity between ASVs that share similar habitat preferences. I will carry out a phylogenetic Mantel correlogram to indicate if there are significant phylogenetic signal across relatively short phylogenetic distances</w:t>
      </w:r>
      <w:r w:rsidR="00181E47" w:rsidRPr="003C1E05">
        <w:rPr>
          <w:rFonts w:asciiTheme="minorHAnsi" w:hAnsiTheme="minorHAnsi" w:cstheme="majorHAnsi"/>
        </w:rPr>
        <w:t xml:space="preserve"> </w:t>
      </w:r>
      <w:r w:rsidR="00181E47" w:rsidRPr="003C1E05">
        <w:rPr>
          <w:rFonts w:asciiTheme="minorHAnsi" w:hAnsiTheme="minorHAnsi" w:cstheme="majorHAnsi"/>
        </w:rPr>
        <w:fldChar w:fldCharType="begin" w:fldLock="1"/>
      </w:r>
      <w:r w:rsidR="00126D70" w:rsidRPr="003C1E05">
        <w:rPr>
          <w:rFonts w:asciiTheme="minorHAnsi" w:hAnsiTheme="minorHAnsi" w:cstheme="majorHAnsi"/>
        </w:rPr>
        <w:instrText xml:space="preserve">ADDIN CSL_CITATION {"citationItems":[{"id":"ITEM-1","itemData":{"DOI":"10.1038/ismej.2013.93","ISSN":"17517362","PMID":"23739053","abstract":"Spatial turnover in the composition of biological communities is governed by (ecological) Drift, Selection and Dispersal. Commonly applied statistical tools cannot quantitatively estimate these processes, nor identify abiotic features that impose these processes. For interrogation of subsurface microbial communities distributed across two geologically distinct formations of the unconfined aquifer underlying the Hanford Site in southeastern Washington State, we developed an analytical framework that advances ecological understanding in two primary ways. First, we quantitatively estimate influences of Drift, Selection and Dispersal. Second, ecological patterns are used to characterize measured and unmeasured abiotic variables that impose Selection or that result in low levels of Dispersal. We find that (i) Drift alone consistently governs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25% of spatial turnover in community composition; (ii) in deeper, finer-grained sediments, Selection is strong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 xml:space="preserve">60% of turnover), being imposed by an unmeasured but spatially structured environmental variable; (iii) in shallower, coarser-grained sediments, Selection is weaker (governing </w:instrText>
      </w:r>
      <w:r w:rsidR="00126D70" w:rsidRPr="003C1E05">
        <w:rPr>
          <w:rFonts w:ascii="Cambria Math" w:hAnsi="Cambria Math" w:cs="Cambria Math"/>
        </w:rPr>
        <w:instrText>∼</w:instrText>
      </w:r>
      <w:r w:rsidR="00126D70" w:rsidRPr="003C1E05">
        <w:rPr>
          <w:rFonts w:asciiTheme="minorHAnsi" w:hAnsiTheme="minorHAnsi" w:cstheme="majorHAnsi"/>
        </w:rPr>
        <w:instrText>30% of turnover), being imposed by vertically and horizontally structured hydrological factors;(iv) low levels of Dispersal can govern nearly 30% of turnover and be caused primarily by spatial isolation resulting from limited exchange between finer and coarser-grain sediments; and (v) highly permeable sediments are associated with high levels of Dispersal that homogenize community composition and govern over 20% of turnover. We further show that our framework provides inferences that cannot be achieved using preexisting approaches, and suggest that their broad application will facilitate a unified understanding of microbial communities. © 2013 International Society for Microbial Ecology All rights reserved.","author":[{"dropping-particle":"","family":"Stegen","given":"James C.","non-dropping-particle":"","parse-names":false,"suffix":""},{"dropping-particle":"","family":"Lin","given":"Xueju","non-dropping-particle":"","parse-names":false,"suffix":""},{"dropping-particle":"","family":"Fredrickson","given":"Jim K.","non-dropping-particle":"","parse-names":false,"suffix":""},{"dropping-particle":"","family":"Chen","given":"Xingyuan","non-dropping-particle":"","parse-names":false,"suffix":""},{"dropping-particle":"","family":"Kennedy","given":"David W.","non-dropping-particle":"","parse-names":false,"suffix":""},{"dropping-particle":"","family":"Murray","given":"Christopher J.","non-dropping-particle":"","parse-names":false,"suffix":""},{"dropping-particle":"","family":"Rockhold","given":"Mark L.","non-dropping-particle":"","parse-names":false,"suffix":""},{"dropping-particle":"","family":"Konopka","given":"Allan","non-dropping-particle":"","parse-names":false,"suffix":""}],"container-title":"ISME Journal","id":"ITEM-1","issue":"11","issued":{"date-parts":[["2013"]]},"page":"2069-2079","publisher":"Nature Publishing Group","title":"Quantifying community assembly processes and identifying features that impose them","type":"article-journal","volume":"7"},"uris":["http://www.mendeley.com/documents/?uuid=f9baf325-4ba9-4723-b316-1d8652a63d41"]}],"mendeley":{"formattedCitation":"(Stegen et al., 2013)","plainTextFormattedCitation":"(Stegen et al., 2013)","previouslyFormattedCitation":"(Stegen et al., 2013)"},"properties":{"noteIndex":0},"schema":"https://github.com/citation-style-language/schema/raw/master/csl-citation.json"}</w:instrText>
      </w:r>
      <w:r w:rsidR="00181E47" w:rsidRPr="003C1E05">
        <w:rPr>
          <w:rFonts w:asciiTheme="minorHAnsi" w:hAnsiTheme="minorHAnsi" w:cstheme="majorHAnsi"/>
        </w:rPr>
        <w:fldChar w:fldCharType="separate"/>
      </w:r>
      <w:r w:rsidR="00181E47" w:rsidRPr="003C1E05">
        <w:rPr>
          <w:rFonts w:asciiTheme="minorHAnsi" w:hAnsiTheme="minorHAnsi" w:cstheme="majorHAnsi"/>
          <w:noProof/>
        </w:rPr>
        <w:t>(Stegen et al., 2013)</w:t>
      </w:r>
      <w:r w:rsidR="00181E47" w:rsidRPr="003C1E05">
        <w:rPr>
          <w:rFonts w:asciiTheme="minorHAnsi" w:hAnsiTheme="minorHAnsi" w:cstheme="majorHAnsi"/>
        </w:rPr>
        <w:fldChar w:fldCharType="end"/>
      </w:r>
      <w:r w:rsidRPr="003C1E05">
        <w:rPr>
          <w:rFonts w:asciiTheme="minorHAnsi" w:hAnsiTheme="minorHAnsi" w:cstheme="majorHAnsi"/>
        </w:rPr>
        <w:t>.</w:t>
      </w:r>
    </w:p>
    <w:p w14:paraId="11D4636F" w14:textId="5ED41571" w:rsidR="00126394" w:rsidRDefault="00126394" w:rsidP="00126394">
      <w:pPr>
        <w:rPr>
          <w:rFonts w:asciiTheme="minorHAnsi" w:hAnsiTheme="minorHAnsi" w:cstheme="majorHAnsi"/>
        </w:rPr>
      </w:pPr>
      <w:r w:rsidRPr="003C1E05">
        <w:rPr>
          <w:rFonts w:asciiTheme="minorHAnsi" w:hAnsiTheme="minorHAnsi" w:cstheme="majorHAnsi"/>
        </w:rPr>
        <w:t xml:space="preserve">Within the framework of Stegen et al., (2013), community assembly processes may be deterministic (niche-based) </w:t>
      </w:r>
      <w:r w:rsidR="0013263A">
        <w:rPr>
          <w:rFonts w:asciiTheme="minorHAnsi" w:hAnsiTheme="minorHAnsi" w:cstheme="majorHAnsi"/>
        </w:rPr>
        <w:t>or stochastic (neutral) (</w:t>
      </w:r>
      <w:r w:rsidR="0013263A" w:rsidRPr="0013263A">
        <w:rPr>
          <w:rFonts w:asciiTheme="minorHAnsi" w:hAnsiTheme="minorHAnsi" w:cstheme="majorHAnsi"/>
          <w:b/>
        </w:rPr>
        <w:t>Table 5</w:t>
      </w:r>
      <w:r w:rsidRPr="003C1E05">
        <w:rPr>
          <w:rFonts w:asciiTheme="minorHAnsi" w:hAnsiTheme="minorHAnsi" w:cstheme="majorHAnsi"/>
        </w:rPr>
        <w:t>).</w:t>
      </w:r>
    </w:p>
    <w:p w14:paraId="27B4FCFC" w14:textId="77777777" w:rsidR="00094166" w:rsidRDefault="00094166" w:rsidP="00126394">
      <w:pPr>
        <w:rPr>
          <w:rFonts w:asciiTheme="minorHAnsi" w:hAnsiTheme="minorHAnsi" w:cstheme="majorHAnsi"/>
        </w:rPr>
      </w:pPr>
    </w:p>
    <w:p w14:paraId="4DE738AA" w14:textId="46F364F4" w:rsidR="0009416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5</w:t>
      </w:r>
      <w:r w:rsidRPr="003C1E05">
        <w:rPr>
          <w:rFonts w:asciiTheme="minorHAnsi" w:hAnsiTheme="minorHAnsi" w:cstheme="majorHAnsi"/>
          <w:b/>
        </w:rPr>
        <w:t>.</w:t>
      </w:r>
      <w:r w:rsidRPr="003C1E05">
        <w:rPr>
          <w:rFonts w:asciiTheme="minorHAnsi" w:hAnsiTheme="minorHAnsi" w:cstheme="majorHAnsi"/>
        </w:rPr>
        <w:t xml:space="preserve"> Deterministic and stochastic processes of community assembly included in the framework of Stegen et al., 2013</w:t>
      </w:r>
    </w:p>
    <w:p w14:paraId="655A226A" w14:textId="77777777" w:rsidR="00094166" w:rsidRPr="003C1E05" w:rsidRDefault="00094166" w:rsidP="00126394">
      <w:pPr>
        <w:rPr>
          <w:rFonts w:asciiTheme="minorHAnsi" w:hAnsiTheme="minorHAnsi" w:cstheme="majorHAnsi"/>
        </w:rPr>
      </w:pPr>
    </w:p>
    <w:p w14:paraId="1A8527A6" w14:textId="014ECF32" w:rsidR="00126394" w:rsidRPr="003C1E05" w:rsidRDefault="00126394" w:rsidP="004F1438">
      <w:pPr>
        <w:rPr>
          <w:rFonts w:asciiTheme="minorHAnsi" w:hAnsiTheme="minorHAnsi" w:cstheme="majorHAnsi"/>
        </w:rPr>
      </w:pPr>
    </w:p>
    <w:tbl>
      <w:tblPr>
        <w:tblStyle w:val="GridTable4-Accent1"/>
        <w:tblW w:w="0" w:type="auto"/>
        <w:tblLook w:val="0420" w:firstRow="1" w:lastRow="0" w:firstColumn="0" w:lastColumn="0" w:noHBand="0" w:noVBand="1"/>
      </w:tblPr>
      <w:tblGrid>
        <w:gridCol w:w="4505"/>
        <w:gridCol w:w="4505"/>
      </w:tblGrid>
      <w:tr w:rsidR="00126394" w:rsidRPr="003C1E05" w14:paraId="08CA7AA1" w14:textId="77777777" w:rsidTr="00E46447">
        <w:trPr>
          <w:cnfStyle w:val="100000000000" w:firstRow="1" w:lastRow="0" w:firstColumn="0" w:lastColumn="0" w:oddVBand="0" w:evenVBand="0" w:oddHBand="0" w:evenHBand="0" w:firstRowFirstColumn="0" w:firstRowLastColumn="0" w:lastRowFirstColumn="0" w:lastRowLastColumn="0"/>
        </w:trPr>
        <w:tc>
          <w:tcPr>
            <w:tcW w:w="4505" w:type="dxa"/>
          </w:tcPr>
          <w:p w14:paraId="0AB09201" w14:textId="7961F44A" w:rsidR="00126394" w:rsidRPr="003C1E05" w:rsidRDefault="00126394" w:rsidP="004F1438">
            <w:pPr>
              <w:rPr>
                <w:rFonts w:asciiTheme="minorHAnsi" w:hAnsiTheme="minorHAnsi" w:cstheme="majorHAnsi"/>
              </w:rPr>
            </w:pPr>
            <w:r w:rsidRPr="003C1E05">
              <w:rPr>
                <w:rFonts w:asciiTheme="minorHAnsi" w:hAnsiTheme="minorHAnsi" w:cstheme="majorHAnsi"/>
              </w:rPr>
              <w:lastRenderedPageBreak/>
              <w:t>Deterministic</w:t>
            </w:r>
          </w:p>
        </w:tc>
        <w:tc>
          <w:tcPr>
            <w:tcW w:w="4505" w:type="dxa"/>
          </w:tcPr>
          <w:p w14:paraId="32DDF9F2" w14:textId="56F99594" w:rsidR="00126394" w:rsidRPr="003C1E05" w:rsidRDefault="00126394" w:rsidP="004F1438">
            <w:pPr>
              <w:rPr>
                <w:rFonts w:asciiTheme="minorHAnsi" w:hAnsiTheme="minorHAnsi" w:cstheme="majorHAnsi"/>
              </w:rPr>
            </w:pPr>
            <w:r w:rsidRPr="003C1E05">
              <w:rPr>
                <w:rFonts w:asciiTheme="minorHAnsi" w:hAnsiTheme="minorHAnsi" w:cstheme="majorHAnsi"/>
              </w:rPr>
              <w:t>Stochastic</w:t>
            </w:r>
          </w:p>
        </w:tc>
      </w:tr>
      <w:tr w:rsidR="00126394" w:rsidRPr="003C1E05" w14:paraId="1FDF0015"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5ACF316D" w14:textId="64A570C5" w:rsidR="00126394" w:rsidRPr="003C1E05" w:rsidRDefault="00126394" w:rsidP="004F1438">
            <w:pPr>
              <w:rPr>
                <w:rFonts w:asciiTheme="minorHAnsi" w:hAnsiTheme="minorHAnsi" w:cstheme="majorHAnsi"/>
              </w:rPr>
            </w:pPr>
            <w:r w:rsidRPr="003C1E05">
              <w:rPr>
                <w:rFonts w:asciiTheme="minorHAnsi" w:hAnsiTheme="minorHAnsi" w:cstheme="majorHAnsi"/>
              </w:rPr>
              <w:t>Heterogenous selection (selective pressure leads to high compositional turnover)</w:t>
            </w:r>
            <w:r w:rsidR="00E46447" w:rsidRPr="003C1E05">
              <w:rPr>
                <w:rFonts w:asciiTheme="minorHAnsi" w:hAnsiTheme="minorHAnsi" w:cstheme="majorHAnsi"/>
              </w:rPr>
              <w:t xml:space="preserve"> </w:t>
            </w:r>
            <m:oMath>
              <m:r>
                <w:rPr>
                  <w:rFonts w:ascii="Cambria Math" w:hAnsi="Cambria Math" w:cstheme="majorHAnsi"/>
                </w:rPr>
                <m:t>β</m:t>
              </m:r>
            </m:oMath>
            <w:r w:rsidR="00E46447" w:rsidRPr="003C1E05">
              <w:rPr>
                <w:rFonts w:asciiTheme="minorHAnsi" w:eastAsiaTheme="minorEastAsia" w:hAnsiTheme="minorHAnsi" w:cstheme="majorHAnsi"/>
              </w:rPr>
              <w:t>NTI &gt;2</w:t>
            </w:r>
          </w:p>
        </w:tc>
        <w:tc>
          <w:tcPr>
            <w:tcW w:w="4505" w:type="dxa"/>
          </w:tcPr>
          <w:p w14:paraId="59A8129D" w14:textId="550624E9" w:rsidR="00126394" w:rsidRPr="003C1E05" w:rsidRDefault="00126394" w:rsidP="004F1438">
            <w:pPr>
              <w:rPr>
                <w:rFonts w:asciiTheme="minorHAnsi" w:hAnsiTheme="minorHAnsi" w:cstheme="majorHAnsi"/>
              </w:rPr>
            </w:pPr>
            <w:r w:rsidRPr="003C1E05">
              <w:rPr>
                <w:rFonts w:asciiTheme="minorHAnsi" w:hAnsiTheme="minorHAnsi" w:cstheme="majorHAnsi"/>
              </w:rPr>
              <w:t>Dispersal limitation (low immigration rates lead to high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&gt;0.95</w:t>
            </w:r>
          </w:p>
        </w:tc>
      </w:tr>
      <w:tr w:rsidR="00126394" w:rsidRPr="003C1E05" w14:paraId="59037B5B" w14:textId="77777777" w:rsidTr="00E46447">
        <w:tc>
          <w:tcPr>
            <w:tcW w:w="4505" w:type="dxa"/>
          </w:tcPr>
          <w:p w14:paraId="0C69A78B" w14:textId="77777777" w:rsidR="00126394" w:rsidRPr="003C1E05" w:rsidRDefault="00126394" w:rsidP="004F1438">
            <w:pPr>
              <w:rPr>
                <w:rFonts w:asciiTheme="minorHAnsi" w:hAnsiTheme="minorHAnsi" w:cstheme="majorHAnsi"/>
                <w:b/>
                <w:bCs/>
              </w:rPr>
            </w:pPr>
            <w:r w:rsidRPr="003C1E05">
              <w:rPr>
                <w:rFonts w:asciiTheme="minorHAnsi" w:hAnsiTheme="minorHAnsi" w:cstheme="majorHAnsi"/>
              </w:rPr>
              <w:t>Homogenous selection (selective pressure leads to low compositional turnover)</w:t>
            </w:r>
          </w:p>
          <w:p w14:paraId="4912E073" w14:textId="707B6254" w:rsidR="00E46447" w:rsidRPr="003C1E05" w:rsidRDefault="00E46447" w:rsidP="004F1438">
            <w:pPr>
              <w:rPr>
                <w:rFonts w:asciiTheme="minorHAnsi" w:hAnsiTheme="minorHAnsi" w:cstheme="majorHAnsi"/>
              </w:rPr>
            </w:pPr>
            <m:oMath>
              <m:r>
                <w:rPr>
                  <w:rFonts w:ascii="Cambria Math" w:hAnsi="Cambria Math" w:cstheme="majorHAnsi"/>
                </w:rPr>
                <m:t>β</m:t>
              </m:r>
            </m:oMath>
            <w:r w:rsidRPr="003C1E05">
              <w:rPr>
                <w:rFonts w:asciiTheme="minorHAnsi" w:eastAsiaTheme="minorEastAsia" w:hAnsiTheme="minorHAnsi" w:cstheme="majorHAnsi"/>
              </w:rPr>
              <w:t>NTI &lt;-2</w:t>
            </w:r>
          </w:p>
        </w:tc>
        <w:tc>
          <w:tcPr>
            <w:tcW w:w="4505" w:type="dxa"/>
          </w:tcPr>
          <w:p w14:paraId="743965CE" w14:textId="4A6B656A" w:rsidR="00126394" w:rsidRPr="003C1E05" w:rsidRDefault="00126394" w:rsidP="004F1438">
            <w:pPr>
              <w:rPr>
                <w:rFonts w:asciiTheme="minorHAnsi" w:hAnsiTheme="minorHAnsi" w:cstheme="majorHAnsi"/>
              </w:rPr>
            </w:pPr>
            <w:r w:rsidRPr="003C1E05">
              <w:rPr>
                <w:rFonts w:asciiTheme="minorHAnsi" w:hAnsiTheme="minorHAnsi" w:cstheme="majorHAnsi"/>
              </w:rPr>
              <w:t>Homogenising dispersal (high immigration rates lead to low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 xml:space="preserve"> &lt;-0.95</w:t>
            </w:r>
          </w:p>
        </w:tc>
      </w:tr>
      <w:tr w:rsidR="00126394" w:rsidRPr="003C1E05" w14:paraId="6C04CDDF" w14:textId="77777777" w:rsidTr="00E46447">
        <w:trPr>
          <w:cnfStyle w:val="000000100000" w:firstRow="0" w:lastRow="0" w:firstColumn="0" w:lastColumn="0" w:oddVBand="0" w:evenVBand="0" w:oddHBand="1" w:evenHBand="0" w:firstRowFirstColumn="0" w:firstRowLastColumn="0" w:lastRowFirstColumn="0" w:lastRowLastColumn="0"/>
        </w:trPr>
        <w:tc>
          <w:tcPr>
            <w:tcW w:w="4505" w:type="dxa"/>
          </w:tcPr>
          <w:p w14:paraId="75A04512" w14:textId="77777777" w:rsidR="00126394" w:rsidRPr="003C1E05" w:rsidRDefault="00126394" w:rsidP="004F1438">
            <w:pPr>
              <w:rPr>
                <w:rFonts w:asciiTheme="minorHAnsi" w:hAnsiTheme="minorHAnsi" w:cstheme="majorHAnsi"/>
              </w:rPr>
            </w:pPr>
          </w:p>
        </w:tc>
        <w:tc>
          <w:tcPr>
            <w:tcW w:w="4505" w:type="dxa"/>
          </w:tcPr>
          <w:p w14:paraId="2086BCC6" w14:textId="1442D918" w:rsidR="00126394" w:rsidRPr="003C1E05" w:rsidRDefault="00126394" w:rsidP="004F1438">
            <w:pPr>
              <w:rPr>
                <w:rFonts w:asciiTheme="minorHAnsi" w:hAnsiTheme="minorHAnsi" w:cstheme="majorHAnsi"/>
              </w:rPr>
            </w:pPr>
            <w:r w:rsidRPr="003C1E05">
              <w:rPr>
                <w:rFonts w:asciiTheme="minorHAnsi" w:hAnsiTheme="minorHAnsi" w:cstheme="majorHAnsi"/>
              </w:rPr>
              <w:t>Drift (random birth/death events lead to compositional turnover)</w:t>
            </w:r>
            <w:r w:rsidR="00E46447" w:rsidRPr="003C1E05">
              <w:rPr>
                <w:rFonts w:asciiTheme="minorHAnsi" w:hAnsiTheme="minorHAnsi" w:cstheme="majorHAnsi"/>
              </w:rPr>
              <w:t xml:space="preserve"> </w:t>
            </w:r>
            <w:r w:rsidR="00E46447" w:rsidRPr="003C1E05">
              <w:rPr>
                <w:rFonts w:asciiTheme="minorHAnsi" w:eastAsiaTheme="minorEastAsia" w:hAnsiTheme="minorHAnsi" w:cstheme="majorHAnsi"/>
              </w:rPr>
              <w:t>|RC</w:t>
            </w:r>
            <w:r w:rsidR="00E46447" w:rsidRPr="003C1E05">
              <w:rPr>
                <w:rFonts w:asciiTheme="minorHAnsi" w:eastAsiaTheme="minorEastAsia" w:hAnsiTheme="minorHAnsi" w:cstheme="majorHAnsi"/>
                <w:vertAlign w:val="subscript"/>
              </w:rPr>
              <w:t>bray</w:t>
            </w:r>
            <w:r w:rsidR="00E46447" w:rsidRPr="003C1E05">
              <w:rPr>
                <w:rFonts w:asciiTheme="minorHAnsi" w:eastAsiaTheme="minorEastAsia" w:hAnsiTheme="minorHAnsi" w:cstheme="majorHAnsi"/>
              </w:rPr>
              <w:t>|&lt;0.95</w:t>
            </w:r>
          </w:p>
        </w:tc>
      </w:tr>
    </w:tbl>
    <w:p w14:paraId="73171E6E" w14:textId="77777777" w:rsidR="00AB3FE8" w:rsidRPr="003C1E05" w:rsidRDefault="00AB3FE8" w:rsidP="00E46447">
      <w:pPr>
        <w:jc w:val="center"/>
        <w:rPr>
          <w:rFonts w:asciiTheme="minorHAnsi" w:hAnsiTheme="minorHAnsi" w:cstheme="majorHAnsi"/>
          <w:b/>
        </w:rPr>
      </w:pPr>
    </w:p>
    <w:p w14:paraId="693E0EDC" w14:textId="77777777" w:rsidR="004F1438" w:rsidRPr="003C1E05" w:rsidRDefault="004F1438" w:rsidP="004F1438">
      <w:pPr>
        <w:rPr>
          <w:rFonts w:asciiTheme="minorHAnsi" w:hAnsiTheme="minorHAnsi" w:cstheme="majorHAnsi"/>
        </w:rPr>
      </w:pPr>
    </w:p>
    <w:p w14:paraId="0CCCFE3E" w14:textId="5AB295C7" w:rsidR="004F1438" w:rsidRPr="003C1E05" w:rsidRDefault="004F1438" w:rsidP="004F1438">
      <w:pPr>
        <w:rPr>
          <w:rFonts w:asciiTheme="minorHAnsi" w:eastAsiaTheme="minorEastAsia" w:hAnsiTheme="minorHAnsi" w:cstheme="majorHAnsi"/>
        </w:rPr>
      </w:pPr>
      <w:r w:rsidRPr="003C1E05">
        <w:rPr>
          <w:rFonts w:asciiTheme="minorHAnsi" w:hAnsiTheme="minorHAnsi" w:cstheme="majorHAnsi"/>
        </w:rPr>
        <w:t xml:space="preserve">Ecological processes are evaluated using weighted </w:t>
      </w:r>
      <m:oMath>
        <m:r>
          <w:rPr>
            <w:rFonts w:ascii="Cambria Math" w:hAnsi="Cambria Math" w:cstheme="majorHAnsi"/>
          </w:rPr>
          <m:t>β</m:t>
        </m:r>
      </m:oMath>
      <w:r w:rsidRPr="003C1E05">
        <w:rPr>
          <w:rFonts w:asciiTheme="minorHAnsi" w:eastAsiaTheme="minorEastAsia" w:hAnsiTheme="minorHAnsi" w:cstheme="majorHAnsi"/>
        </w:rPr>
        <w:t>-nearest taxon index (</w:t>
      </w:r>
      <m:oMath>
        <m:r>
          <w:rPr>
            <w:rFonts w:ascii="Cambria Math" w:hAnsi="Cambria Math" w:cstheme="majorHAnsi"/>
          </w:rPr>
          <m:t>β</m:t>
        </m:r>
      </m:oMath>
      <w:r w:rsidRPr="003C1E05">
        <w:rPr>
          <w:rFonts w:asciiTheme="minorHAnsi" w:eastAsiaTheme="minorEastAsia" w:hAnsiTheme="minorHAnsi" w:cstheme="majorHAnsi"/>
        </w:rPr>
        <w:t>NTI) and Bray-Curtis based Raup-Crick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null models. Phylogenetic turnover between the communities will be analysed using R package “picante” to calculate the weighted </w:t>
      </w:r>
      <m:oMath>
        <m:r>
          <w:rPr>
            <w:rFonts w:ascii="Cambria Math" w:hAnsi="Cambria Math" w:cstheme="majorHAnsi"/>
          </w:rPr>
          <m:t>β</m:t>
        </m:r>
      </m:oMath>
      <w:r w:rsidRPr="003C1E05">
        <w:rPr>
          <w:rFonts w:asciiTheme="minorHAnsi" w:eastAsiaTheme="minorEastAsia" w:hAnsiTheme="minorHAnsi" w:cstheme="majorHAnsi"/>
        </w:rPr>
        <w:t>-mean nearest taxon distance (</w:t>
      </w:r>
      <m:oMath>
        <m:r>
          <w:rPr>
            <w:rFonts w:ascii="Cambria Math" w:hAnsi="Cambria Math" w:cstheme="majorHAnsi"/>
          </w:rPr>
          <m:t>β</m:t>
        </m:r>
      </m:oMath>
      <w:r w:rsidRPr="003C1E05">
        <w:rPr>
          <w:rFonts w:asciiTheme="minorHAnsi" w:eastAsiaTheme="minorEastAsia" w:hAnsiTheme="minorHAnsi" w:cstheme="majorHAnsi"/>
        </w:rPr>
        <w:t xml:space="preserve">MNTD). </w:t>
      </w:r>
      <m:oMath>
        <m:r>
          <w:rPr>
            <w:rFonts w:ascii="Cambria Math" w:hAnsi="Cambria Math" w:cstheme="majorHAnsi"/>
          </w:rPr>
          <m:t>β</m:t>
        </m:r>
      </m:oMath>
      <w:r w:rsidRPr="003C1E05">
        <w:rPr>
          <w:rFonts w:asciiTheme="minorHAnsi" w:eastAsiaTheme="minorEastAsia" w:hAnsiTheme="minorHAnsi" w:cstheme="majorHAnsi"/>
        </w:rPr>
        <w:t xml:space="preserve">NTI is the number of standard deviations of the </w:t>
      </w:r>
      <m:oMath>
        <m:r>
          <w:rPr>
            <w:rFonts w:ascii="Cambria Math" w:hAnsi="Cambria Math" w:cstheme="majorHAnsi"/>
          </w:rPr>
          <m:t>β</m:t>
        </m:r>
      </m:oMath>
      <w:r w:rsidRPr="003C1E05">
        <w:rPr>
          <w:rFonts w:asciiTheme="minorHAnsi" w:eastAsiaTheme="minorEastAsia" w:hAnsiTheme="minorHAnsi" w:cstheme="majorHAnsi"/>
        </w:rPr>
        <w:t xml:space="preserve">MNTD from the null distribution. If </w:t>
      </w:r>
      <m:oMath>
        <m:r>
          <w:rPr>
            <w:rFonts w:ascii="Cambria Math" w:hAnsi="Cambria Math" w:cstheme="majorHAnsi"/>
          </w:rPr>
          <m:t>β</m:t>
        </m:r>
      </m:oMath>
      <w:r w:rsidRPr="003C1E05">
        <w:rPr>
          <w:rFonts w:asciiTheme="minorHAnsi" w:eastAsiaTheme="minorEastAsia" w:hAnsiTheme="minorHAnsi" w:cstheme="majorHAnsi"/>
        </w:rPr>
        <w:t xml:space="preserve">NTI is &gt;2 is it suggestive of heterogenous selection, if </w:t>
      </w:r>
      <m:oMath>
        <m:r>
          <w:rPr>
            <w:rFonts w:ascii="Cambria Math" w:hAnsi="Cambria Math" w:cstheme="majorHAnsi"/>
          </w:rPr>
          <m:t>β</m:t>
        </m:r>
      </m:oMath>
      <w:r w:rsidRPr="003C1E05">
        <w:rPr>
          <w:rFonts w:asciiTheme="minorHAnsi" w:eastAsiaTheme="minorEastAsia" w:hAnsiTheme="minorHAnsi" w:cstheme="majorHAnsi"/>
        </w:rPr>
        <w:t>NTI is &lt;-2 this is evidence of homogenous selection. If |</w:t>
      </w:r>
      <m:oMath>
        <m:r>
          <w:rPr>
            <w:rFonts w:ascii="Cambria Math" w:hAnsi="Cambria Math" w:cstheme="majorHAnsi"/>
          </w:rPr>
          <m:t>β</m:t>
        </m:r>
      </m:oMath>
      <w:r w:rsidRPr="003C1E05">
        <w:rPr>
          <w:rFonts w:asciiTheme="minorHAnsi" w:eastAsiaTheme="minorEastAsia" w:hAnsiTheme="minorHAnsi" w:cstheme="majorHAnsi"/>
        </w:rPr>
        <w:t>NTI| is &lt;2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values are used to indicate dispersal limitation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&gt;0.95), homogenizing dispersal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 xml:space="preserve"> &lt;-0.95) and drift (|RC</w:t>
      </w:r>
      <w:r w:rsidRPr="003C1E05">
        <w:rPr>
          <w:rFonts w:asciiTheme="minorHAnsi" w:eastAsiaTheme="minorEastAsia" w:hAnsiTheme="minorHAnsi" w:cstheme="majorHAnsi"/>
          <w:vertAlign w:val="subscript"/>
        </w:rPr>
        <w:t>bray</w:t>
      </w:r>
      <w:r w:rsidRPr="003C1E05">
        <w:rPr>
          <w:rFonts w:asciiTheme="minorHAnsi" w:eastAsiaTheme="minorEastAsia" w:hAnsiTheme="minorHAnsi" w:cstheme="majorHAnsi"/>
        </w:rPr>
        <w:t>|&lt;0.95)</w:t>
      </w:r>
      <w:r w:rsidR="00E46447" w:rsidRPr="003C1E05">
        <w:rPr>
          <w:rFonts w:asciiTheme="minorHAnsi" w:eastAsiaTheme="minorEastAsia" w:hAnsiTheme="minorHAnsi" w:cstheme="majorHAnsi"/>
        </w:rPr>
        <w:t xml:space="preserve"> (Table 2)</w:t>
      </w:r>
      <w:r w:rsidRPr="003C1E05">
        <w:rPr>
          <w:rFonts w:asciiTheme="minorHAnsi" w:eastAsiaTheme="minorEastAsia" w:hAnsiTheme="minorHAnsi" w:cstheme="majorHAnsi"/>
        </w:rPr>
        <w:t>.</w:t>
      </w:r>
    </w:p>
    <w:p w14:paraId="3265173D" w14:textId="77777777" w:rsidR="004F1438" w:rsidRPr="003C1E05" w:rsidRDefault="004F1438" w:rsidP="004F1438">
      <w:pPr>
        <w:rPr>
          <w:rFonts w:asciiTheme="minorHAnsi" w:eastAsiaTheme="minorEastAsia" w:hAnsiTheme="minorHAnsi" w:cstheme="majorHAnsi"/>
        </w:rPr>
      </w:pPr>
    </w:p>
    <w:p w14:paraId="6B395C98" w14:textId="50F27A12" w:rsidR="004F1438" w:rsidRPr="003C1E05" w:rsidRDefault="004F1438" w:rsidP="004F1438">
      <w:pPr>
        <w:pStyle w:val="Heading3"/>
        <w:rPr>
          <w:rFonts w:asciiTheme="minorHAnsi" w:eastAsiaTheme="minorEastAsia" w:hAnsiTheme="minorHAnsi" w:cstheme="majorHAnsi"/>
        </w:rPr>
      </w:pPr>
      <w:bookmarkStart w:id="69" w:name="_Toc62819493"/>
      <w:r w:rsidRPr="003C1E05">
        <w:rPr>
          <w:rFonts w:asciiTheme="minorHAnsi" w:eastAsiaTheme="minorEastAsia" w:hAnsiTheme="minorHAnsi" w:cstheme="majorHAnsi"/>
        </w:rPr>
        <w:t>Co-occurrence network analysis</w:t>
      </w:r>
      <w:bookmarkEnd w:id="69"/>
    </w:p>
    <w:p w14:paraId="12A22078" w14:textId="77777777" w:rsidR="004F1438" w:rsidRPr="003C1E05" w:rsidRDefault="004F1438" w:rsidP="004F1438">
      <w:pPr>
        <w:rPr>
          <w:rFonts w:asciiTheme="minorHAnsi" w:eastAsiaTheme="minorEastAsia" w:hAnsiTheme="minorHAnsi" w:cstheme="majorHAnsi"/>
        </w:rPr>
      </w:pPr>
    </w:p>
    <w:p w14:paraId="2296D6B3" w14:textId="7E3469CA" w:rsidR="004F1438" w:rsidRPr="003C1E05" w:rsidRDefault="004F1438" w:rsidP="004F1438">
      <w:pPr>
        <w:rPr>
          <w:rFonts w:asciiTheme="minorHAnsi" w:eastAsiaTheme="minorEastAsia" w:hAnsiTheme="minorHAnsi" w:cstheme="majorHAnsi"/>
        </w:rPr>
      </w:pPr>
      <w:r w:rsidRPr="003C1E05">
        <w:rPr>
          <w:rFonts w:asciiTheme="minorHAnsi" w:eastAsiaTheme="minorEastAsia" w:hAnsiTheme="minorHAnsi" w:cstheme="majorHAnsi"/>
        </w:rPr>
        <w:t xml:space="preserve">Community co-occurrence network models will be constructed to compare community interactions for </w:t>
      </w:r>
      <w:r w:rsidR="007660B4" w:rsidRPr="003C1E05">
        <w:rPr>
          <w:rFonts w:asciiTheme="minorHAnsi" w:eastAsiaTheme="minorEastAsia" w:hAnsiTheme="minorHAnsi" w:cstheme="majorHAnsi"/>
        </w:rPr>
        <w:t>each dataset</w:t>
      </w:r>
      <w:r w:rsidRPr="003C1E05">
        <w:rPr>
          <w:rFonts w:asciiTheme="minorHAnsi" w:eastAsiaTheme="minorEastAsia" w:hAnsiTheme="minorHAnsi" w:cstheme="majorHAnsi"/>
        </w:rPr>
        <w:t>. Co-occurrence network analysis can highlight positive (cooperative) and negative (competitive) connections between ASVs</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Significant correlations will be indicated by Pearson’s correlation coefficients of &gt;0.6 or &lt;-0.6 with significance level &lt;0.05</w:t>
      </w:r>
      <w:r w:rsidR="00C02868" w:rsidRPr="003C1E05">
        <w:rPr>
          <w:rFonts w:asciiTheme="minorHAnsi" w:eastAsiaTheme="minorEastAsia" w:hAnsiTheme="minorHAnsi" w:cstheme="majorHAnsi"/>
        </w:rPr>
        <w:t xml:space="preserve"> </w:t>
      </w:r>
      <w:r w:rsidR="00C02868" w:rsidRPr="003C1E05">
        <w:rPr>
          <w:rFonts w:asciiTheme="minorHAnsi" w:eastAsiaTheme="minorEastAsia" w:hAnsiTheme="minorHAnsi" w:cstheme="majorHAnsi"/>
        </w:rPr>
        <w:fldChar w:fldCharType="begin" w:fldLock="1"/>
      </w:r>
      <w:r w:rsidR="00704A38">
        <w:rPr>
          <w:rFonts w:asciiTheme="minorHAnsi" w:eastAsiaTheme="minorEastAsia" w:hAnsiTheme="minorHAnsi" w:cstheme="majorHAnsi"/>
        </w:rPr>
        <w:instrText>ADDIN CSL_CITATION {"citationItems":[{"id":"ITEM-1","itemData":{"DOI":"10.1016/j.scitotenv.2020.142252","ISSN":"18791026","PMID":"33182220","abstract":"The biogeography of active microbial communities and the underlying mechanisms in marine sediments are important in microbial ecology but remain unclear. Here, using qPCR and high-throughput sequencing, we investigated bacterial and archaeal community abundances and activities by quantifying the abundance and expression of the 16S rRNA gene respectively, RNA-derived bacterial and archaeal community biogeography, assembly mechanisms and co-occurrence relationships in surface sediment samples from the Bohai Sea (BS), South Yellow Sea (SYS) and the north East China Sea (NECS) of the eastern Chinese marginal seas. The results revealed a higher heterogeneity of bacterial and archaeal community activities than of abundances and heterogeneous ecological functions among areas reflected by community compositions. Furthermore, clear geographic groups (i.e., the BS, SYS and NECS groups) were observed for all, abundant and rare active bacterial and archaeal communities, accompanied by significant distance-decay patterns. However, the abundant and rare taxa showed inconsistent geographic patterns. More importantly, deterministic processes played a greater role than stochastic processes in active bacterial and archaeal community assembly. The rare taxa had weaker abilities to disperse and/or adapt and more complex ecological processes than the abundant taxa. In addition, this study also showed that intertaxa competition was the dominant interaction between active bacterial and archaeal members, which could greatly contribute to dispersal limitation. Moreover, active bacterial and archaeal co-occurrence patterns showed significant distance-decay patterns, which were consistent with the community compositions.","author":[{"dropping-particle":"","family":"Li","given":"Mingyue","non-dropping-particle":"","parse-names":false,"suffix":""},{"dropping-particle":"","family":"Mi","given":"Tiezhu","non-dropping-particle":"","parse-names":false,"suffix":""},{"dropping-particle":"","family":"He","given":"Hui","non-dropping-particle":"","parse-names":false,"suffix":""},{"dropping-particle":"","family":"Chen","given":"Ye","non-dropping-particle":"","parse-names":false,"suffix":""},{"dropping-particle":"","family":"Zhen","given":"Yu","non-dropping-particle":"","parse-names":false,"suffix":""},{"dropping-particle":"","family":"Yu","given":"Zhigang","non-dropping-particle":"","parse-names":false,"suffix":""}],"container-title":"Science of the Total Environment","id":"ITEM-1","issued":{"date-parts":[["2021"]]},"page":"142252","publisher":"Elsevier B.V.","title":"Active bacterial and archaeal communities in coastal sediments: Biogeography pattern, assembly process and co-occurrence relationship","type":"article-journal","volume":"750"},"uris":["http://www.mendeley.com/documents/?uuid=c3c93744-0349-4388-bfe7-7b70eaf3d39f"]}],"mendeley":{"formattedCitation":"(M. Li et al., 2021)","plainTextFormattedCitation":"(M. Li et al., 2021)","previouslyFormattedCitation":"(M. Li et al., 2021)"},"properties":{"noteIndex":0},"schema":"https://github.com/citation-style-language/schema/raw/master/csl-citation.json"}</w:instrText>
      </w:r>
      <w:r w:rsidR="00C02868" w:rsidRPr="003C1E05">
        <w:rPr>
          <w:rFonts w:asciiTheme="minorHAnsi" w:eastAsiaTheme="minorEastAsia" w:hAnsiTheme="minorHAnsi" w:cstheme="majorHAnsi"/>
        </w:rPr>
        <w:fldChar w:fldCharType="separate"/>
      </w:r>
      <w:r w:rsidR="00DC2A24" w:rsidRPr="00DC2A24">
        <w:rPr>
          <w:rFonts w:asciiTheme="minorHAnsi" w:eastAsiaTheme="minorEastAsia" w:hAnsiTheme="minorHAnsi" w:cstheme="majorHAnsi"/>
          <w:noProof/>
        </w:rPr>
        <w:t>(M. Li et al., 2021)</w:t>
      </w:r>
      <w:r w:rsidR="00C02868" w:rsidRPr="003C1E05">
        <w:rPr>
          <w:rFonts w:asciiTheme="minorHAnsi" w:eastAsiaTheme="minorEastAsia" w:hAnsiTheme="minorHAnsi" w:cstheme="majorHAnsi"/>
        </w:rPr>
        <w:fldChar w:fldCharType="end"/>
      </w:r>
      <w:r w:rsidRPr="003C1E05">
        <w:rPr>
          <w:rFonts w:asciiTheme="minorHAnsi" w:eastAsiaTheme="minorEastAsia" w:hAnsiTheme="minorHAnsi" w:cstheme="majorHAnsi"/>
        </w:rPr>
        <w:t>. ASVs that are present in at least 30% of samples will be retained for network construction.</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 xml:space="preserve">I will generate a network diagram using Gephi software. </w:t>
      </w:r>
    </w:p>
    <w:p w14:paraId="0FB7604F" w14:textId="77777777" w:rsidR="004F1438" w:rsidRPr="003C1E05" w:rsidRDefault="004F1438" w:rsidP="004F1438">
      <w:pPr>
        <w:rPr>
          <w:rFonts w:asciiTheme="minorHAnsi" w:eastAsiaTheme="minorEastAsia" w:hAnsiTheme="minorHAnsi" w:cstheme="majorHAnsi"/>
        </w:rPr>
      </w:pPr>
    </w:p>
    <w:p w14:paraId="75363642" w14:textId="63C76139" w:rsidR="00B909DC" w:rsidRPr="003C1E05" w:rsidRDefault="004F1438" w:rsidP="00B909DC">
      <w:pPr>
        <w:rPr>
          <w:rFonts w:asciiTheme="minorHAnsi" w:eastAsiaTheme="minorEastAsia" w:hAnsiTheme="minorHAnsi" w:cstheme="majorHAnsi"/>
        </w:rPr>
      </w:pPr>
      <w:r w:rsidRPr="003C1E05">
        <w:rPr>
          <w:rFonts w:asciiTheme="minorHAnsi" w:eastAsiaTheme="minorEastAsia" w:hAnsiTheme="minorHAnsi" w:cstheme="majorHAnsi"/>
        </w:rPr>
        <w:t xml:space="preserve">For each sample </w:t>
      </w:r>
      <w:r w:rsidR="007660B4" w:rsidRPr="003C1E05">
        <w:rPr>
          <w:rFonts w:asciiTheme="minorHAnsi" w:eastAsiaTheme="minorEastAsia" w:hAnsiTheme="minorHAnsi" w:cstheme="majorHAnsi"/>
        </w:rPr>
        <w:t xml:space="preserve">in each dataset </w:t>
      </w:r>
      <w:r w:rsidRPr="003C1E05">
        <w:rPr>
          <w:rFonts w:asciiTheme="minorHAnsi" w:eastAsiaTheme="minorEastAsia" w:hAnsiTheme="minorHAnsi" w:cstheme="majorHAnsi"/>
        </w:rPr>
        <w:t>a subnetwork will be constructed.</w:t>
      </w:r>
      <w:r w:rsidR="009A303A" w:rsidRPr="003C1E05">
        <w:rPr>
          <w:rFonts w:asciiTheme="minorHAnsi" w:eastAsiaTheme="minorEastAsia" w:hAnsiTheme="minorHAnsi" w:cstheme="majorHAnsi"/>
        </w:rPr>
        <w:t xml:space="preserve"> </w:t>
      </w:r>
      <w:r w:rsidRPr="003C1E05">
        <w:rPr>
          <w:rFonts w:asciiTheme="minorHAnsi" w:eastAsiaTheme="minorEastAsia" w:hAnsiTheme="minorHAnsi" w:cstheme="majorHAnsi"/>
        </w:rPr>
        <w:t>DDRs of microbial co-occurrence patterns will be analysed by calculating subnetwork topological features, including: number of nodes and edges, average node degree, modularity, clustering coefficient, short path, length graph density, betweenness centralization, degree centralization and network diameter. The relationship between distance and co-occurrence pattern dissimilarities will be plotted and Spearman’s correlation coefficient calculated. If there is a significant positive correlation between distance and co-occurrence patterns this will be evidence for significant DDRs for total and active community network structures (i.e. the community structures are spatially autocorrelated and change with increasing distance from one another).</w:t>
      </w:r>
    </w:p>
    <w:p w14:paraId="72E9C19D" w14:textId="77777777" w:rsidR="00661E10" w:rsidRPr="003C1E05" w:rsidRDefault="00661E10" w:rsidP="00B909DC">
      <w:pPr>
        <w:rPr>
          <w:rFonts w:asciiTheme="minorHAnsi" w:eastAsiaTheme="minorEastAsia" w:hAnsiTheme="minorHAnsi" w:cstheme="majorHAnsi"/>
        </w:rPr>
      </w:pPr>
    </w:p>
    <w:p w14:paraId="5C2A1CA6" w14:textId="579B19CC" w:rsidR="004A1FE2" w:rsidRPr="003C1E05" w:rsidRDefault="003040D4" w:rsidP="003040D4">
      <w:pPr>
        <w:pStyle w:val="Heading1"/>
      </w:pPr>
      <w:bookmarkStart w:id="70" w:name="_Toc62819494"/>
      <w:r>
        <w:lastRenderedPageBreak/>
        <w:t xml:space="preserve">Research Design </w:t>
      </w:r>
      <w:r w:rsidR="003C1E05">
        <w:t xml:space="preserve">Chapter Two: </w:t>
      </w:r>
      <w:r w:rsidR="003C1E05" w:rsidRPr="003C1E05">
        <w:t>Prokaryotic activity, biogeography and community assembly mechanisms of a high Arctic glacier (Spring)</w:t>
      </w:r>
      <w:bookmarkEnd w:id="70"/>
    </w:p>
    <w:p w14:paraId="41EFA2CA" w14:textId="2144F986" w:rsidR="004A1FE2" w:rsidRDefault="004A1FE2" w:rsidP="004A1FE2">
      <w:pPr>
        <w:rPr>
          <w:rFonts w:asciiTheme="minorHAnsi" w:hAnsiTheme="minorHAnsi" w:cstheme="majorHAnsi"/>
        </w:rPr>
      </w:pPr>
    </w:p>
    <w:p w14:paraId="07ECBE6E" w14:textId="77777777" w:rsidR="00381F29" w:rsidRDefault="00381F29" w:rsidP="003453BB">
      <w:pPr>
        <w:pStyle w:val="ListParagraph"/>
        <w:numPr>
          <w:ilvl w:val="0"/>
          <w:numId w:val="11"/>
        </w:numPr>
      </w:pPr>
      <w:r>
        <w:t>Reference what has previously been done, knowledge gaps, methodological issues, and how I’m improving/building on this.</w:t>
      </w:r>
    </w:p>
    <w:p w14:paraId="2052258E" w14:textId="77777777" w:rsidR="00381F29" w:rsidRDefault="00381F29" w:rsidP="003453BB">
      <w:pPr>
        <w:pStyle w:val="ListParagraph"/>
        <w:numPr>
          <w:ilvl w:val="0"/>
          <w:numId w:val="11"/>
        </w:numPr>
      </w:pPr>
      <w:r>
        <w:t>Why am I using these methods?</w:t>
      </w:r>
    </w:p>
    <w:p w14:paraId="0A7776C8" w14:textId="41A55BCD" w:rsidR="00381F29" w:rsidRDefault="00381F29" w:rsidP="003453BB">
      <w:pPr>
        <w:pStyle w:val="ListParagraph"/>
        <w:numPr>
          <w:ilvl w:val="0"/>
          <w:numId w:val="11"/>
        </w:numPr>
      </w:pPr>
      <w:r>
        <w:t>Give more information on Foxfonna glacier</w:t>
      </w:r>
    </w:p>
    <w:p w14:paraId="241480FE" w14:textId="7FBFA4E8" w:rsidR="00381F29" w:rsidRPr="00381F29" w:rsidRDefault="00381F29" w:rsidP="003453BB">
      <w:pPr>
        <w:pStyle w:val="ListParagraph"/>
        <w:numPr>
          <w:ilvl w:val="0"/>
          <w:numId w:val="11"/>
        </w:numPr>
      </w:pPr>
      <w:r>
        <w:t>Include map of Foxfonna glacier</w:t>
      </w:r>
    </w:p>
    <w:p w14:paraId="73D18AA2" w14:textId="77777777" w:rsidR="00DB6737" w:rsidRDefault="00DB6737" w:rsidP="00DB6737">
      <w:pPr>
        <w:rPr>
          <w:rFonts w:cstheme="majorHAnsi"/>
        </w:rPr>
      </w:pPr>
    </w:p>
    <w:p w14:paraId="5C1E1CB7" w14:textId="4C53875B" w:rsidR="00DB6737" w:rsidRPr="00DB6737" w:rsidRDefault="00DB6737" w:rsidP="00DB6737">
      <w:pPr>
        <w:rPr>
          <w:rFonts w:asciiTheme="minorHAnsi" w:hAnsiTheme="minorHAnsi"/>
          <w:b/>
        </w:rPr>
      </w:pPr>
      <w:r w:rsidRPr="00DB6737">
        <w:rPr>
          <w:rFonts w:asciiTheme="minorHAnsi" w:hAnsiTheme="minorHAnsi"/>
          <w:b/>
        </w:rPr>
        <w:t xml:space="preserve">Objectives: </w:t>
      </w:r>
      <w:r w:rsidR="004C735D">
        <w:rPr>
          <w:rFonts w:asciiTheme="minorHAnsi" w:hAnsiTheme="minorHAnsi"/>
          <w:b/>
        </w:rPr>
        <w:t>O1</w:t>
      </w:r>
      <w:r w:rsidRPr="00DB6737">
        <w:rPr>
          <w:rFonts w:asciiTheme="minorHAnsi" w:hAnsiTheme="minorHAnsi"/>
          <w:b/>
        </w:rPr>
        <w:t>-7</w:t>
      </w:r>
      <w:r w:rsidR="004C735D">
        <w:rPr>
          <w:rFonts w:asciiTheme="minorHAnsi" w:hAnsiTheme="minorHAnsi"/>
          <w:b/>
        </w:rPr>
        <w:t>, 9</w:t>
      </w:r>
    </w:p>
    <w:p w14:paraId="0A407F23" w14:textId="77777777" w:rsidR="00DB6737" w:rsidRPr="003C1E05" w:rsidRDefault="00DB6737" w:rsidP="00DB6737">
      <w:pPr>
        <w:rPr>
          <w:rFonts w:asciiTheme="minorHAnsi" w:hAnsiTheme="minorHAnsi" w:cstheme="majorHAnsi"/>
        </w:rPr>
      </w:pPr>
    </w:p>
    <w:p w14:paraId="675A0F58" w14:textId="4AE5D112" w:rsidR="00DB6737" w:rsidRDefault="00DB6737" w:rsidP="003453BB">
      <w:pPr>
        <w:pStyle w:val="ListParagraph"/>
        <w:numPr>
          <w:ilvl w:val="0"/>
          <w:numId w:val="12"/>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snow/ice </w:t>
      </w:r>
      <w:r w:rsidRPr="003C1E05">
        <w:rPr>
          <w:rFonts w:cstheme="majorHAnsi"/>
        </w:rPr>
        <w:t>communities</w:t>
      </w:r>
      <w:r>
        <w:rPr>
          <w:rFonts w:cstheme="majorHAnsi"/>
        </w:rPr>
        <w:t xml:space="preserve"> (O1</w:t>
      </w:r>
      <w:r w:rsidR="004C735D">
        <w:rPr>
          <w:rFonts w:cstheme="majorHAnsi"/>
        </w:rPr>
        <w:t>, 9</w:t>
      </w:r>
      <w:r>
        <w:rPr>
          <w:rFonts w:cstheme="majorHAnsi"/>
        </w:rPr>
        <w:t>)</w:t>
      </w:r>
    </w:p>
    <w:p w14:paraId="0A18A937" w14:textId="028D32FA" w:rsidR="00DB6737" w:rsidRDefault="00DB6737" w:rsidP="003453BB">
      <w:pPr>
        <w:pStyle w:val="ListParagraph"/>
        <w:numPr>
          <w:ilvl w:val="0"/>
          <w:numId w:val="12"/>
        </w:numPr>
        <w:rPr>
          <w:rFonts w:cstheme="majorHAnsi"/>
        </w:rPr>
      </w:pPr>
      <w:r>
        <w:rPr>
          <w:rFonts w:cstheme="majorHAnsi"/>
        </w:rPr>
        <w:t>Quantify the activity and dormancy of prokaryotic snow/ice communities</w:t>
      </w:r>
      <w:r w:rsidR="008F6067">
        <w:rPr>
          <w:rFonts w:cstheme="majorHAnsi"/>
        </w:rPr>
        <w:t xml:space="preserve"> (O2</w:t>
      </w:r>
      <w:r w:rsidR="004C735D">
        <w:rPr>
          <w:rFonts w:cstheme="majorHAnsi"/>
        </w:rPr>
        <w:t>, 9)</w:t>
      </w:r>
    </w:p>
    <w:p w14:paraId="050B9490" w14:textId="45C7E642" w:rsidR="00DB6737" w:rsidRPr="003C1E05" w:rsidRDefault="00DB6737" w:rsidP="003453BB">
      <w:pPr>
        <w:pStyle w:val="ListParagraph"/>
        <w:numPr>
          <w:ilvl w:val="0"/>
          <w:numId w:val="12"/>
        </w:numPr>
        <w:rPr>
          <w:rFonts w:cstheme="majorHAnsi"/>
        </w:rPr>
      </w:pPr>
      <w:r>
        <w:rPr>
          <w:rFonts w:cstheme="majorHAnsi"/>
        </w:rPr>
        <w:t>Identify the potential biogeochemical functions of prok</w:t>
      </w:r>
      <w:r w:rsidR="008F6067">
        <w:rPr>
          <w:rFonts w:cstheme="majorHAnsi"/>
        </w:rPr>
        <w:t>aryotic snow/ice communities (O3</w:t>
      </w:r>
      <w:r w:rsidR="004C735D">
        <w:rPr>
          <w:rFonts w:cstheme="majorHAnsi"/>
        </w:rPr>
        <w:t>, 9</w:t>
      </w:r>
      <w:r>
        <w:rPr>
          <w:rFonts w:cstheme="majorHAnsi"/>
        </w:rPr>
        <w:t xml:space="preserve">) </w:t>
      </w:r>
    </w:p>
    <w:p w14:paraId="284F19E0" w14:textId="25A0C2EC" w:rsidR="00DB6737" w:rsidRPr="003C1E05" w:rsidRDefault="00DB6737" w:rsidP="003453BB">
      <w:pPr>
        <w:pStyle w:val="ListParagraph"/>
        <w:numPr>
          <w:ilvl w:val="0"/>
          <w:numId w:val="12"/>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snow/ice communities (O4</w:t>
      </w:r>
      <w:r w:rsidR="004C735D">
        <w:rPr>
          <w:rFonts w:cstheme="majorHAnsi"/>
        </w:rPr>
        <w:t>, 9</w:t>
      </w:r>
      <w:r>
        <w:rPr>
          <w:rFonts w:cstheme="majorHAnsi"/>
        </w:rPr>
        <w:t>)</w:t>
      </w:r>
    </w:p>
    <w:p w14:paraId="7DA07DBD" w14:textId="4288C9D6" w:rsidR="00DB6737" w:rsidRPr="003C1E05" w:rsidRDefault="00DB6737" w:rsidP="003453BB">
      <w:pPr>
        <w:pStyle w:val="ListParagraph"/>
        <w:numPr>
          <w:ilvl w:val="0"/>
          <w:numId w:val="12"/>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snow/ice communities</w:t>
      </w:r>
      <w:r w:rsidR="004C735D">
        <w:rPr>
          <w:rFonts w:cstheme="majorHAnsi"/>
        </w:rPr>
        <w:t xml:space="preserve"> (O5, </w:t>
      </w:r>
      <w:r>
        <w:rPr>
          <w:rFonts w:cstheme="majorHAnsi"/>
        </w:rPr>
        <w:t>6</w:t>
      </w:r>
      <w:r w:rsidR="004C735D">
        <w:rPr>
          <w:rFonts w:cstheme="majorHAnsi"/>
        </w:rPr>
        <w:t>, 9</w:t>
      </w:r>
      <w:r>
        <w:rPr>
          <w:rFonts w:cstheme="majorHAnsi"/>
        </w:rPr>
        <w:t>)</w:t>
      </w:r>
    </w:p>
    <w:p w14:paraId="08FFE5C3" w14:textId="14B3E6B2" w:rsidR="00DB6737" w:rsidRPr="004C735D" w:rsidRDefault="00DB6737" w:rsidP="003453BB">
      <w:pPr>
        <w:pStyle w:val="ListParagraph"/>
        <w:numPr>
          <w:ilvl w:val="0"/>
          <w:numId w:val="12"/>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w:t>
      </w:r>
      <w:r w:rsidR="004C735D">
        <w:rPr>
          <w:rFonts w:cstheme="majorHAnsi"/>
        </w:rPr>
        <w:t>, 9</w:t>
      </w:r>
      <w:r>
        <w:rPr>
          <w:rFonts w:cstheme="majorHAnsi"/>
        </w:rPr>
        <w:t>)</w:t>
      </w:r>
    </w:p>
    <w:p w14:paraId="7F6BC7D0" w14:textId="7B96D94B" w:rsidR="00247449" w:rsidRPr="003C1E05" w:rsidRDefault="00247449" w:rsidP="00B909DC">
      <w:pPr>
        <w:rPr>
          <w:rFonts w:asciiTheme="minorHAnsi" w:hAnsiTheme="minorHAnsi" w:cstheme="majorHAnsi"/>
        </w:rPr>
      </w:pPr>
    </w:p>
    <w:p w14:paraId="6A90C2B0" w14:textId="0E66C73D" w:rsidR="004A1FE2" w:rsidRPr="003C1E05" w:rsidRDefault="004A1FE2" w:rsidP="0091090F">
      <w:pPr>
        <w:pStyle w:val="Heading2"/>
      </w:pPr>
      <w:bookmarkStart w:id="71" w:name="_Toc62819495"/>
      <w:r w:rsidRPr="003C1E05">
        <w:t>Sample collection</w:t>
      </w:r>
      <w:bookmarkEnd w:id="71"/>
    </w:p>
    <w:p w14:paraId="15C813B0" w14:textId="77777777" w:rsidR="004A1FE2" w:rsidRPr="003C1E05" w:rsidRDefault="004A1FE2" w:rsidP="00B909DC">
      <w:pPr>
        <w:rPr>
          <w:rFonts w:asciiTheme="minorHAnsi" w:hAnsiTheme="minorHAnsi" w:cstheme="majorHAnsi"/>
        </w:rPr>
      </w:pPr>
    </w:p>
    <w:p w14:paraId="0668117E" w14:textId="15BD20C9" w:rsidR="00B92424" w:rsidRPr="003C1E05" w:rsidRDefault="00E8401A" w:rsidP="00B909DC">
      <w:pPr>
        <w:rPr>
          <w:rFonts w:asciiTheme="minorHAnsi" w:hAnsiTheme="minorHAnsi" w:cstheme="majorHAnsi"/>
        </w:rPr>
      </w:pPr>
      <w:r w:rsidRPr="003C1E05">
        <w:rPr>
          <w:rFonts w:asciiTheme="minorHAnsi" w:hAnsiTheme="minorHAnsi" w:cstheme="majorHAnsi"/>
        </w:rPr>
        <w:t>Snow, snow/ice interface and ice s</w:t>
      </w:r>
      <w:r w:rsidR="00247449" w:rsidRPr="003C1E05">
        <w:rPr>
          <w:rFonts w:asciiTheme="minorHAnsi" w:hAnsiTheme="minorHAnsi" w:cstheme="majorHAnsi"/>
        </w:rPr>
        <w:t>amples will be collected from Foxfonna Glacier</w:t>
      </w:r>
      <w:r w:rsidRPr="003C1E05">
        <w:rPr>
          <w:rFonts w:asciiTheme="minorHAnsi" w:hAnsiTheme="minorHAnsi" w:cstheme="majorHAnsi"/>
        </w:rPr>
        <w:t>, Nordenskiöld Land, Svalbard (Norway), May 2021. Foxfonna is a small, cold-based Arctic glacier.</w:t>
      </w:r>
      <w:r w:rsidR="00CE667F" w:rsidRPr="003C1E05">
        <w:rPr>
          <w:rFonts w:asciiTheme="minorHAnsi" w:hAnsiTheme="minorHAnsi" w:cstheme="majorHAnsi"/>
        </w:rPr>
        <w:t xml:space="preserve"> Samples will be frozen at -80</w:t>
      </w:r>
      <w:r w:rsidR="00CE667F" w:rsidRPr="003C1E05">
        <w:rPr>
          <w:rFonts w:asciiTheme="minorHAnsi" w:hAnsiTheme="minorHAnsi" w:cstheme="majorHAnsi"/>
        </w:rPr>
        <w:sym w:font="Symbol" w:char="F0B0"/>
      </w:r>
      <w:r w:rsidR="00CE667F" w:rsidRPr="003C1E05">
        <w:rPr>
          <w:rFonts w:asciiTheme="minorHAnsi" w:hAnsiTheme="minorHAnsi" w:cstheme="majorHAnsi"/>
        </w:rPr>
        <w:t xml:space="preserve">C until further processing. </w:t>
      </w:r>
    </w:p>
    <w:p w14:paraId="32CFED53" w14:textId="77777777" w:rsidR="00B92424" w:rsidRPr="003C1E05" w:rsidRDefault="00B92424" w:rsidP="00B909DC">
      <w:pPr>
        <w:rPr>
          <w:rFonts w:asciiTheme="minorHAnsi" w:hAnsiTheme="minorHAnsi" w:cstheme="majorHAnsi"/>
        </w:rPr>
      </w:pPr>
    </w:p>
    <w:p w14:paraId="1EEB7156" w14:textId="3C2CA9E3" w:rsidR="00247449" w:rsidRPr="003C1E05" w:rsidRDefault="00B92424" w:rsidP="0091090F">
      <w:pPr>
        <w:pStyle w:val="Heading2"/>
      </w:pPr>
      <w:bookmarkStart w:id="72" w:name="_Toc62819496"/>
      <w:r w:rsidRPr="003C1E05">
        <w:t>Spatial and environmental characteristics</w:t>
      </w:r>
      <w:bookmarkEnd w:id="72"/>
    </w:p>
    <w:p w14:paraId="0526FE29" w14:textId="77777777" w:rsidR="00502AD1" w:rsidRPr="003C1E05" w:rsidRDefault="00502AD1" w:rsidP="00B909DC">
      <w:pPr>
        <w:rPr>
          <w:rFonts w:asciiTheme="minorHAnsi" w:hAnsiTheme="minorHAnsi" w:cstheme="majorHAnsi"/>
        </w:rPr>
      </w:pPr>
    </w:p>
    <w:p w14:paraId="079F8941" w14:textId="4705177E" w:rsidR="008D7F70" w:rsidRDefault="00F75421" w:rsidP="00B909DC">
      <w:pPr>
        <w:rPr>
          <w:rFonts w:asciiTheme="minorHAnsi" w:hAnsiTheme="minorHAnsi" w:cstheme="majorHAnsi"/>
        </w:rPr>
      </w:pPr>
      <w:r w:rsidRPr="003C1E05">
        <w:rPr>
          <w:rFonts w:asciiTheme="minorHAnsi" w:hAnsiTheme="minorHAnsi" w:cstheme="majorHAnsi"/>
        </w:rPr>
        <w:t xml:space="preserve">In-situ measurements will include: GPS coordinates, temperature, dissolved oxygen and </w:t>
      </w:r>
      <w:r w:rsidR="00BF6FDB" w:rsidRPr="003C1E05">
        <w:rPr>
          <w:rFonts w:asciiTheme="minorHAnsi" w:hAnsiTheme="minorHAnsi" w:cstheme="majorHAnsi"/>
        </w:rPr>
        <w:t>conductivity</w:t>
      </w:r>
      <w:r w:rsidRPr="003C1E05">
        <w:rPr>
          <w:rFonts w:asciiTheme="minorHAnsi" w:hAnsiTheme="minorHAnsi" w:cstheme="majorHAnsi"/>
        </w:rPr>
        <w:t>. Snow/ice samples will also be taken from each sample site for chemical analysis. Analysis will include dissolved nutrients and major ions (</w:t>
      </w:r>
      <w:r w:rsidRPr="0013263A">
        <w:rPr>
          <w:rFonts w:asciiTheme="minorHAnsi" w:hAnsiTheme="minorHAnsi" w:cstheme="majorHAnsi"/>
          <w:b/>
        </w:rPr>
        <w:t xml:space="preserve">Table </w:t>
      </w:r>
      <w:r w:rsidR="00094166" w:rsidRPr="0013263A">
        <w:rPr>
          <w:rFonts w:asciiTheme="minorHAnsi" w:hAnsiTheme="minorHAnsi" w:cstheme="majorHAnsi"/>
          <w:b/>
        </w:rPr>
        <w:t>5</w:t>
      </w:r>
      <w:r w:rsidRPr="003C1E05">
        <w:rPr>
          <w:rFonts w:asciiTheme="minorHAnsi" w:hAnsiTheme="minorHAnsi" w:cstheme="majorHAnsi"/>
        </w:rPr>
        <w:t>)</w:t>
      </w:r>
      <w:r w:rsidR="00BF6FDB" w:rsidRPr="003C1E05">
        <w:rPr>
          <w:rFonts w:asciiTheme="minorHAnsi" w:hAnsiTheme="minorHAnsi" w:cstheme="majorHAnsi"/>
        </w:rPr>
        <w:t>.</w:t>
      </w:r>
    </w:p>
    <w:p w14:paraId="570E17B3" w14:textId="77777777" w:rsidR="00094166" w:rsidRPr="003C1E05" w:rsidRDefault="00094166" w:rsidP="00B909DC">
      <w:pPr>
        <w:rPr>
          <w:rFonts w:asciiTheme="minorHAnsi" w:hAnsiTheme="minorHAnsi" w:cstheme="majorHAnsi"/>
        </w:rPr>
      </w:pPr>
    </w:p>
    <w:p w14:paraId="4EC1B7C3" w14:textId="17C9928F" w:rsidR="00DB3916" w:rsidRPr="003C1E05" w:rsidRDefault="00094166" w:rsidP="00094166">
      <w:pPr>
        <w:jc w:val="center"/>
        <w:rPr>
          <w:rFonts w:asciiTheme="minorHAnsi" w:hAnsiTheme="minorHAnsi" w:cstheme="majorHAnsi"/>
        </w:rPr>
      </w:pPr>
      <w:r w:rsidRPr="003C1E05">
        <w:rPr>
          <w:rFonts w:asciiTheme="minorHAnsi" w:hAnsiTheme="minorHAnsi" w:cstheme="majorHAnsi"/>
          <w:b/>
        </w:rPr>
        <w:t xml:space="preserve">Table </w:t>
      </w:r>
      <w:r w:rsidR="0013263A">
        <w:rPr>
          <w:rFonts w:asciiTheme="minorHAnsi" w:hAnsiTheme="minorHAnsi" w:cstheme="majorHAnsi"/>
          <w:b/>
        </w:rPr>
        <w:t>6</w:t>
      </w:r>
      <w:r w:rsidRPr="003C1E05">
        <w:rPr>
          <w:rFonts w:asciiTheme="minorHAnsi" w:hAnsiTheme="minorHAnsi" w:cstheme="majorHAnsi"/>
        </w:rPr>
        <w:t>. Dissolved nutrients and major ion concentrations for laboratory analysis</w:t>
      </w:r>
    </w:p>
    <w:tbl>
      <w:tblPr>
        <w:tblStyle w:val="GridTable4-Accent1"/>
        <w:tblW w:w="0" w:type="auto"/>
        <w:tblLook w:val="0420" w:firstRow="1" w:lastRow="0" w:firstColumn="0" w:lastColumn="0" w:noHBand="0" w:noVBand="1"/>
      </w:tblPr>
      <w:tblGrid>
        <w:gridCol w:w="4505"/>
        <w:gridCol w:w="4505"/>
      </w:tblGrid>
      <w:tr w:rsidR="00F75421" w:rsidRPr="003C1E05" w14:paraId="14043712" w14:textId="77777777" w:rsidTr="00392A59">
        <w:trPr>
          <w:cnfStyle w:val="100000000000" w:firstRow="1" w:lastRow="0" w:firstColumn="0" w:lastColumn="0" w:oddVBand="0" w:evenVBand="0" w:oddHBand="0" w:evenHBand="0" w:firstRowFirstColumn="0" w:firstRowLastColumn="0" w:lastRowFirstColumn="0" w:lastRowLastColumn="0"/>
        </w:trPr>
        <w:tc>
          <w:tcPr>
            <w:tcW w:w="4505" w:type="dxa"/>
          </w:tcPr>
          <w:p w14:paraId="6857932B" w14:textId="36E6692A"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Dissolved Nutrients</w:t>
            </w:r>
          </w:p>
        </w:tc>
        <w:tc>
          <w:tcPr>
            <w:tcW w:w="4505" w:type="dxa"/>
          </w:tcPr>
          <w:p w14:paraId="02B5D049" w14:textId="3A0339F0" w:rsidR="00F75421" w:rsidRPr="003C1E05" w:rsidRDefault="00F75421" w:rsidP="00B909DC">
            <w:pPr>
              <w:rPr>
                <w:rFonts w:asciiTheme="minorHAnsi" w:hAnsiTheme="minorHAnsi" w:cstheme="majorHAnsi"/>
                <w:b w:val="0"/>
              </w:rPr>
            </w:pPr>
            <w:r w:rsidRPr="003C1E05">
              <w:rPr>
                <w:rFonts w:asciiTheme="minorHAnsi" w:hAnsiTheme="minorHAnsi" w:cstheme="majorHAnsi"/>
                <w:b w:val="0"/>
              </w:rPr>
              <w:t>Major Ions</w:t>
            </w:r>
          </w:p>
        </w:tc>
      </w:tr>
      <w:tr w:rsidR="00F75421" w:rsidRPr="003C1E05" w14:paraId="5CB9C831"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00C16A03" w14:textId="104EFD94" w:rsidR="00F75421" w:rsidRPr="003C1E05" w:rsidRDefault="00F75421" w:rsidP="00B909DC">
            <w:pPr>
              <w:rPr>
                <w:rFonts w:asciiTheme="minorHAnsi" w:hAnsiTheme="minorHAnsi" w:cstheme="majorHAnsi"/>
              </w:rPr>
            </w:pPr>
            <w:r w:rsidRPr="003C1E05">
              <w:rPr>
                <w:rFonts w:asciiTheme="minorHAnsi" w:hAnsiTheme="minorHAnsi" w:cstheme="majorHAnsi"/>
              </w:rPr>
              <w:t>Dissolved Organic Carbon</w:t>
            </w:r>
          </w:p>
        </w:tc>
        <w:tc>
          <w:tcPr>
            <w:tcW w:w="4505" w:type="dxa"/>
          </w:tcPr>
          <w:p w14:paraId="170CAF9D" w14:textId="1A741DD5" w:rsidR="00F75421" w:rsidRPr="003C1E05" w:rsidRDefault="00F75421" w:rsidP="00B909DC">
            <w:pPr>
              <w:rPr>
                <w:rFonts w:asciiTheme="minorHAnsi" w:hAnsiTheme="minorHAnsi" w:cstheme="majorHAnsi"/>
              </w:rPr>
            </w:pPr>
            <w:r w:rsidRPr="003C1E05">
              <w:rPr>
                <w:rFonts w:asciiTheme="minorHAnsi" w:hAnsiTheme="minorHAnsi" w:cstheme="majorHAnsi"/>
              </w:rPr>
              <w:t>Chloride (Cl</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6546EB" w14:textId="77777777" w:rsidTr="00392A59">
        <w:tc>
          <w:tcPr>
            <w:tcW w:w="4505" w:type="dxa"/>
          </w:tcPr>
          <w:p w14:paraId="5E41E0F2" w14:textId="330158FC" w:rsidR="00F75421" w:rsidRPr="003C1E05" w:rsidRDefault="00F75421" w:rsidP="00B909DC">
            <w:pPr>
              <w:rPr>
                <w:rFonts w:asciiTheme="minorHAnsi" w:hAnsiTheme="minorHAnsi" w:cstheme="majorHAnsi"/>
              </w:rPr>
            </w:pPr>
            <w:r w:rsidRPr="003C1E05">
              <w:rPr>
                <w:rFonts w:asciiTheme="minorHAnsi" w:hAnsiTheme="minorHAnsi" w:cstheme="majorHAnsi"/>
              </w:rPr>
              <w:t>Dissolved Inorganic Carbon</w:t>
            </w:r>
          </w:p>
        </w:tc>
        <w:tc>
          <w:tcPr>
            <w:tcW w:w="4505" w:type="dxa"/>
          </w:tcPr>
          <w:p w14:paraId="205F7DAE" w14:textId="562AA789" w:rsidR="00F75421" w:rsidRPr="003C1E05" w:rsidRDefault="00F75421" w:rsidP="00B909DC">
            <w:pPr>
              <w:rPr>
                <w:rFonts w:asciiTheme="minorHAnsi" w:hAnsiTheme="minorHAnsi" w:cstheme="majorHAnsi"/>
              </w:rPr>
            </w:pPr>
            <w:r w:rsidRPr="003C1E05">
              <w:rPr>
                <w:rFonts w:asciiTheme="minorHAnsi" w:hAnsiTheme="minorHAnsi" w:cstheme="majorHAnsi"/>
              </w:rPr>
              <w:t>Sulphate (SO</w:t>
            </w:r>
            <w:r w:rsidRPr="003C1E05">
              <w:rPr>
                <w:rFonts w:asciiTheme="minorHAnsi" w:hAnsiTheme="minorHAnsi" w:cstheme="majorHAnsi"/>
                <w:vertAlign w:val="subscript"/>
              </w:rPr>
              <w:t>4</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23E1C8E6"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6A5E5C84" w14:textId="0DF6AA4C" w:rsidR="00F75421" w:rsidRPr="003C1E05" w:rsidRDefault="00BF6FDB" w:rsidP="00B909DC">
            <w:pPr>
              <w:rPr>
                <w:rFonts w:asciiTheme="minorHAnsi" w:hAnsiTheme="minorHAnsi" w:cstheme="majorHAnsi"/>
              </w:rPr>
            </w:pPr>
            <w:r w:rsidRPr="003C1E05">
              <w:rPr>
                <w:rFonts w:asciiTheme="minorHAnsi" w:hAnsiTheme="minorHAnsi" w:cstheme="majorHAnsi"/>
              </w:rPr>
              <w:t>Total Dissolved Nitrogen</w:t>
            </w:r>
          </w:p>
        </w:tc>
        <w:tc>
          <w:tcPr>
            <w:tcW w:w="4505" w:type="dxa"/>
          </w:tcPr>
          <w:p w14:paraId="4110282B" w14:textId="5F4595DF" w:rsidR="00F75421" w:rsidRPr="003C1E05" w:rsidRDefault="00F75421" w:rsidP="00B909DC">
            <w:pPr>
              <w:rPr>
                <w:rFonts w:asciiTheme="minorHAnsi" w:hAnsiTheme="minorHAnsi" w:cstheme="majorHAnsi"/>
              </w:rPr>
            </w:pPr>
            <w:r w:rsidRPr="003C1E05">
              <w:rPr>
                <w:rFonts w:asciiTheme="minorHAnsi" w:hAnsiTheme="minorHAnsi" w:cstheme="majorHAnsi"/>
              </w:rPr>
              <w:t>Calcium (﻿Ca</w:t>
            </w:r>
            <w:r w:rsidRPr="003C1E05">
              <w:rPr>
                <w:rFonts w:asciiTheme="minorHAnsi" w:hAnsiTheme="minorHAnsi" w:cstheme="majorHAnsi"/>
                <w:vertAlign w:val="superscript"/>
              </w:rPr>
              <w:t>2+</w:t>
            </w:r>
            <w:r w:rsidRPr="003C1E05">
              <w:rPr>
                <w:rFonts w:asciiTheme="minorHAnsi" w:hAnsiTheme="minorHAnsi" w:cstheme="majorHAnsi"/>
              </w:rPr>
              <w:t>)</w:t>
            </w:r>
          </w:p>
        </w:tc>
      </w:tr>
      <w:tr w:rsidR="00F75421" w:rsidRPr="003C1E05" w14:paraId="78046050" w14:textId="77777777" w:rsidTr="00392A59">
        <w:tc>
          <w:tcPr>
            <w:tcW w:w="4505" w:type="dxa"/>
          </w:tcPr>
          <w:p w14:paraId="27E4D9C7" w14:textId="4CA9C836" w:rsidR="00F75421" w:rsidRPr="003C1E05" w:rsidRDefault="00BF6FDB" w:rsidP="00B909DC">
            <w:pPr>
              <w:rPr>
                <w:rFonts w:asciiTheme="minorHAnsi" w:hAnsiTheme="minorHAnsi" w:cstheme="majorHAnsi"/>
              </w:rPr>
            </w:pPr>
            <w:r w:rsidRPr="003C1E05">
              <w:rPr>
                <w:rFonts w:asciiTheme="minorHAnsi" w:hAnsiTheme="minorHAnsi" w:cstheme="majorHAnsi"/>
              </w:rPr>
              <w:t>Nitrite (NO</w:t>
            </w:r>
            <w:r w:rsidRPr="003C1E05">
              <w:rPr>
                <w:rFonts w:asciiTheme="minorHAnsi" w:hAnsiTheme="minorHAnsi" w:cstheme="majorHAnsi"/>
                <w:vertAlign w:val="subscript"/>
              </w:rPr>
              <w:t>2</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11835FF1" w14:textId="2F3EF4AD" w:rsidR="00F75421" w:rsidRPr="003C1E05" w:rsidRDefault="00F75421" w:rsidP="00B909DC">
            <w:pPr>
              <w:rPr>
                <w:rFonts w:asciiTheme="minorHAnsi" w:hAnsiTheme="minorHAnsi" w:cstheme="majorHAnsi"/>
              </w:rPr>
            </w:pPr>
            <w:r w:rsidRPr="003C1E05">
              <w:rPr>
                <w:rFonts w:asciiTheme="minorHAnsi" w:hAnsiTheme="minorHAnsi" w:cstheme="majorHAnsi"/>
              </w:rPr>
              <w:t>Sodium (Na</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429678BB"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AEFCD01" w14:textId="557E8268"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3C988797" w14:textId="1F86129B" w:rsidR="00F75421" w:rsidRPr="003C1E05" w:rsidRDefault="00F75421" w:rsidP="00B909DC">
            <w:pPr>
              <w:rPr>
                <w:rFonts w:asciiTheme="minorHAnsi" w:hAnsiTheme="minorHAnsi" w:cstheme="majorHAnsi"/>
              </w:rPr>
            </w:pPr>
            <w:r w:rsidRPr="003C1E05">
              <w:rPr>
                <w:rFonts w:asciiTheme="minorHAnsi" w:hAnsiTheme="minorHAnsi" w:cstheme="majorHAnsi"/>
              </w:rPr>
              <w:t>Potassium (K</w:t>
            </w:r>
            <w:r w:rsidRPr="003C1E05">
              <w:rPr>
                <w:rFonts w:asciiTheme="minorHAnsi" w:hAnsiTheme="minorHAnsi" w:cstheme="majorHAnsi"/>
                <w:vertAlign w:val="superscript"/>
              </w:rPr>
              <w:t>+</w:t>
            </w:r>
            <w:r w:rsidRPr="003C1E05">
              <w:rPr>
                <w:rFonts w:asciiTheme="minorHAnsi" w:hAnsiTheme="minorHAnsi" w:cstheme="majorHAnsi"/>
              </w:rPr>
              <w:t>)</w:t>
            </w:r>
          </w:p>
        </w:tc>
      </w:tr>
      <w:tr w:rsidR="00F75421" w:rsidRPr="003C1E05" w14:paraId="0AB4B500" w14:textId="77777777" w:rsidTr="00392A59">
        <w:tc>
          <w:tcPr>
            <w:tcW w:w="4505" w:type="dxa"/>
          </w:tcPr>
          <w:p w14:paraId="21A285B6" w14:textId="54EEAA9B" w:rsidR="00F75421" w:rsidRPr="003C1E05" w:rsidRDefault="00BF6FDB" w:rsidP="00B909DC">
            <w:pPr>
              <w:rPr>
                <w:rFonts w:asciiTheme="minorHAnsi" w:hAnsiTheme="minorHAnsi" w:cstheme="majorHAnsi"/>
              </w:rPr>
            </w:pPr>
            <w:r w:rsidRPr="003C1E05">
              <w:rPr>
                <w:rFonts w:asciiTheme="minorHAnsi" w:hAnsiTheme="minorHAnsi" w:cstheme="majorHAnsi"/>
              </w:rPr>
              <w:t>Ammonium (NH</w:t>
            </w:r>
            <w:r w:rsidRPr="003C1E05">
              <w:rPr>
                <w:rFonts w:asciiTheme="minorHAnsi" w:hAnsiTheme="minorHAnsi" w:cstheme="majorHAnsi"/>
                <w:vertAlign w:val="subscript"/>
              </w:rPr>
              <w:t>4</w:t>
            </w:r>
            <w:r w:rsidRPr="003C1E05">
              <w:rPr>
                <w:rFonts w:asciiTheme="minorHAnsi" w:hAnsiTheme="minorHAnsi" w:cstheme="majorHAnsi"/>
                <w:vertAlign w:val="superscript"/>
              </w:rPr>
              <w:t>+</w:t>
            </w:r>
            <w:r w:rsidRPr="003C1E05">
              <w:rPr>
                <w:rFonts w:asciiTheme="minorHAnsi" w:hAnsiTheme="minorHAnsi" w:cstheme="majorHAnsi"/>
              </w:rPr>
              <w:t>)</w:t>
            </w:r>
          </w:p>
        </w:tc>
        <w:tc>
          <w:tcPr>
            <w:tcW w:w="4505" w:type="dxa"/>
          </w:tcPr>
          <w:p w14:paraId="72F0608B" w14:textId="01619024" w:rsidR="00F75421" w:rsidRPr="003C1E05" w:rsidRDefault="00F75421" w:rsidP="00B909DC">
            <w:pPr>
              <w:rPr>
                <w:rFonts w:asciiTheme="minorHAnsi" w:hAnsiTheme="minorHAnsi" w:cstheme="majorHAnsi"/>
              </w:rPr>
            </w:pPr>
            <w:r w:rsidRPr="003C1E05">
              <w:rPr>
                <w:rFonts w:asciiTheme="minorHAnsi" w:hAnsiTheme="minorHAnsi" w:cstheme="majorHAnsi"/>
              </w:rPr>
              <w:t>Magnesium (Mg</w:t>
            </w:r>
            <w:r w:rsidRPr="003C1E05">
              <w:rPr>
                <w:rFonts w:asciiTheme="minorHAnsi" w:hAnsiTheme="minorHAnsi" w:cstheme="majorHAnsi"/>
                <w:vertAlign w:val="superscript"/>
              </w:rPr>
              <w:t>2+</w:t>
            </w:r>
            <w:r w:rsidRPr="003C1E05">
              <w:rPr>
                <w:rFonts w:asciiTheme="minorHAnsi" w:hAnsiTheme="minorHAnsi" w:cstheme="majorHAnsi"/>
              </w:rPr>
              <w:t>)</w:t>
            </w:r>
            <w:r w:rsidRPr="003C1E05">
              <w:rPr>
                <w:rFonts w:asciiTheme="minorHAnsi" w:hAnsiTheme="minorHAnsi" w:cstheme="majorHAnsi"/>
                <w:vertAlign w:val="superscript"/>
              </w:rPr>
              <w:t xml:space="preserve">  </w:t>
            </w:r>
          </w:p>
        </w:tc>
      </w:tr>
      <w:tr w:rsidR="00F75421" w:rsidRPr="003C1E05" w14:paraId="07E145CD" w14:textId="77777777" w:rsidTr="00392A59">
        <w:trPr>
          <w:cnfStyle w:val="000000100000" w:firstRow="0" w:lastRow="0" w:firstColumn="0" w:lastColumn="0" w:oddVBand="0" w:evenVBand="0" w:oddHBand="1" w:evenHBand="0" w:firstRowFirstColumn="0" w:firstRowLastColumn="0" w:lastRowFirstColumn="0" w:lastRowLastColumn="0"/>
        </w:trPr>
        <w:tc>
          <w:tcPr>
            <w:tcW w:w="4505" w:type="dxa"/>
          </w:tcPr>
          <w:p w14:paraId="51908842" w14:textId="7989C330" w:rsidR="00F75421" w:rsidRPr="003C1E05" w:rsidRDefault="00BF6FDB" w:rsidP="00B909DC">
            <w:pPr>
              <w:rPr>
                <w:rFonts w:asciiTheme="minorHAnsi" w:hAnsiTheme="minorHAnsi" w:cstheme="majorHAnsi"/>
              </w:rPr>
            </w:pPr>
            <w:r w:rsidRPr="003C1E05">
              <w:rPr>
                <w:rFonts w:asciiTheme="minorHAnsi" w:hAnsiTheme="minorHAnsi" w:cstheme="majorHAnsi"/>
              </w:rPr>
              <w:t>Phosphate (PO</w:t>
            </w:r>
            <w:r w:rsidRPr="003C1E05">
              <w:rPr>
                <w:rFonts w:asciiTheme="minorHAnsi" w:hAnsiTheme="minorHAnsi" w:cstheme="majorHAnsi"/>
                <w:vertAlign w:val="subscript"/>
              </w:rPr>
              <w:t>4</w:t>
            </w:r>
            <w:r w:rsidRPr="003C1E05">
              <w:rPr>
                <w:rFonts w:asciiTheme="minorHAnsi" w:hAnsiTheme="minorHAnsi" w:cstheme="majorHAnsi"/>
                <w:vertAlign w:val="superscript"/>
              </w:rPr>
              <w:t>3-</w:t>
            </w:r>
            <w:r w:rsidRPr="003C1E05">
              <w:rPr>
                <w:rFonts w:asciiTheme="minorHAnsi" w:hAnsiTheme="minorHAnsi" w:cstheme="majorHAnsi"/>
              </w:rPr>
              <w:t>)</w:t>
            </w:r>
          </w:p>
        </w:tc>
        <w:tc>
          <w:tcPr>
            <w:tcW w:w="4505" w:type="dxa"/>
          </w:tcPr>
          <w:p w14:paraId="30C81BDA" w14:textId="72A03D50" w:rsidR="00F75421" w:rsidRPr="003C1E05" w:rsidRDefault="00BF6FDB" w:rsidP="00B909DC">
            <w:pPr>
              <w:rPr>
                <w:rFonts w:asciiTheme="minorHAnsi" w:hAnsiTheme="minorHAnsi" w:cstheme="majorHAnsi"/>
              </w:rPr>
            </w:pPr>
            <w:r w:rsidRPr="003C1E05">
              <w:rPr>
                <w:rFonts w:asciiTheme="minorHAnsi" w:hAnsiTheme="minorHAnsi" w:cstheme="majorHAnsi"/>
              </w:rPr>
              <w:t>Nitrate (NO</w:t>
            </w:r>
            <w:r w:rsidRPr="003C1E05">
              <w:rPr>
                <w:rFonts w:asciiTheme="minorHAnsi" w:hAnsiTheme="minorHAnsi" w:cstheme="majorHAnsi"/>
                <w:vertAlign w:val="subscript"/>
              </w:rPr>
              <w:t>3</w:t>
            </w:r>
            <w:r w:rsidRPr="003C1E05">
              <w:rPr>
                <w:rFonts w:asciiTheme="minorHAnsi" w:hAnsiTheme="minorHAnsi" w:cstheme="majorHAnsi"/>
                <w:vertAlign w:val="superscript"/>
              </w:rPr>
              <w:t>-</w:t>
            </w:r>
            <w:r w:rsidRPr="003C1E05">
              <w:rPr>
                <w:rFonts w:asciiTheme="minorHAnsi" w:hAnsiTheme="minorHAnsi" w:cstheme="majorHAnsi"/>
              </w:rPr>
              <w:t>)</w:t>
            </w:r>
          </w:p>
        </w:tc>
      </w:tr>
      <w:tr w:rsidR="00BF6FDB" w:rsidRPr="003C1E05" w14:paraId="29DD6398" w14:textId="77777777" w:rsidTr="00392A59">
        <w:tc>
          <w:tcPr>
            <w:tcW w:w="4505" w:type="dxa"/>
          </w:tcPr>
          <w:p w14:paraId="51C176D4" w14:textId="1EDAD854" w:rsidR="00BF6FDB" w:rsidRPr="003C1E05" w:rsidRDefault="00BF6FDB" w:rsidP="00B909DC">
            <w:pPr>
              <w:rPr>
                <w:rFonts w:asciiTheme="minorHAnsi" w:hAnsiTheme="minorHAnsi" w:cstheme="majorHAnsi"/>
              </w:rPr>
            </w:pPr>
            <w:r w:rsidRPr="003C1E05">
              <w:rPr>
                <w:rFonts w:asciiTheme="minorHAnsi" w:hAnsiTheme="minorHAnsi" w:cstheme="majorHAnsi"/>
              </w:rPr>
              <w:t>Silicon dioxide (SiO</w:t>
            </w:r>
            <w:r w:rsidRPr="003C1E05">
              <w:rPr>
                <w:rFonts w:asciiTheme="minorHAnsi" w:hAnsiTheme="minorHAnsi" w:cstheme="majorHAnsi"/>
                <w:vertAlign w:val="subscript"/>
              </w:rPr>
              <w:t>2</w:t>
            </w:r>
            <w:r w:rsidRPr="003C1E05">
              <w:rPr>
                <w:rFonts w:asciiTheme="minorHAnsi" w:hAnsiTheme="minorHAnsi" w:cstheme="majorHAnsi"/>
              </w:rPr>
              <w:t>)</w:t>
            </w:r>
          </w:p>
        </w:tc>
        <w:tc>
          <w:tcPr>
            <w:tcW w:w="4505" w:type="dxa"/>
          </w:tcPr>
          <w:p w14:paraId="05F8839A" w14:textId="37464BE8" w:rsidR="00BF6FDB" w:rsidRPr="003C1E05" w:rsidRDefault="00BF6FDB" w:rsidP="00B909DC">
            <w:pPr>
              <w:rPr>
                <w:rFonts w:asciiTheme="minorHAnsi" w:hAnsiTheme="minorHAnsi" w:cstheme="majorHAnsi"/>
              </w:rPr>
            </w:pPr>
          </w:p>
        </w:tc>
      </w:tr>
    </w:tbl>
    <w:p w14:paraId="11DB695C" w14:textId="406FC76B" w:rsidR="00F75421" w:rsidRPr="003C1E05" w:rsidRDefault="00F75421" w:rsidP="00F75421">
      <w:pPr>
        <w:jc w:val="center"/>
        <w:rPr>
          <w:rFonts w:asciiTheme="minorHAnsi" w:hAnsiTheme="minorHAnsi" w:cstheme="majorHAnsi"/>
        </w:rPr>
      </w:pPr>
    </w:p>
    <w:p w14:paraId="4428465B" w14:textId="6C894CCC" w:rsidR="003C1E05" w:rsidRPr="003C1E05" w:rsidRDefault="003C1E05" w:rsidP="003C1E05"/>
    <w:p w14:paraId="581FE7F9" w14:textId="1408038D" w:rsidR="003C1E05" w:rsidRPr="003C1E05" w:rsidRDefault="003C1E05" w:rsidP="0091090F">
      <w:pPr>
        <w:pStyle w:val="Heading2"/>
      </w:pPr>
      <w:bookmarkStart w:id="73" w:name="_Toc62819497"/>
      <w:r w:rsidRPr="003C1E05">
        <w:t>Frozen sample processing</w:t>
      </w:r>
      <w:bookmarkEnd w:id="73"/>
    </w:p>
    <w:p w14:paraId="5B133045" w14:textId="77777777" w:rsidR="003C1E05" w:rsidRPr="003C1E05" w:rsidRDefault="003C1E05" w:rsidP="003C1E05">
      <w:pPr>
        <w:rPr>
          <w:rFonts w:asciiTheme="minorHAnsi" w:hAnsiTheme="minorHAnsi" w:cstheme="majorHAnsi"/>
        </w:rPr>
      </w:pPr>
    </w:p>
    <w:p w14:paraId="0A2FA7BA" w14:textId="77777777" w:rsidR="003C1E05" w:rsidRPr="003C1E05" w:rsidRDefault="003C1E05" w:rsidP="003C1E05">
      <w:pPr>
        <w:rPr>
          <w:rFonts w:asciiTheme="minorHAnsi" w:hAnsiTheme="minorHAnsi" w:cstheme="majorHAnsi"/>
          <w:color w:val="FF0000"/>
        </w:rPr>
      </w:pPr>
      <w:r w:rsidRPr="003C1E05">
        <w:rPr>
          <w:rFonts w:asciiTheme="minorHAnsi" w:hAnsiTheme="minorHAnsi" w:cstheme="majorHAnsi"/>
        </w:rPr>
        <w:t>To extract cells for BONCAT, and DNA/RNA samples for qPCR and sequencing, the frozen archived samples will be thawed and incubated to simulate cryoconite hole conditions.</w:t>
      </w:r>
    </w:p>
    <w:p w14:paraId="61424A2F" w14:textId="77777777" w:rsidR="003C1E05" w:rsidRPr="003C1E05" w:rsidRDefault="003C1E05" w:rsidP="003C1E05">
      <w:pPr>
        <w:rPr>
          <w:rFonts w:asciiTheme="minorHAnsi" w:hAnsiTheme="minorHAnsi" w:cstheme="majorHAnsi"/>
          <w:color w:val="FF0000"/>
        </w:rPr>
      </w:pPr>
    </w:p>
    <w:p w14:paraId="4724CF1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Excess ice will be removed from the sample using a chisel, ~2mm of the sample surface will be melted away with sterile water to avoid contamination, remaining sample will be thawed at 4</w:t>
      </w:r>
      <w:r w:rsidRPr="003C1E05">
        <w:rPr>
          <w:rFonts w:asciiTheme="minorHAnsi" w:hAnsiTheme="minorHAnsi" w:cstheme="majorHAnsi"/>
        </w:rPr>
        <w:sym w:font="Symbol" w:char="F0B0"/>
      </w:r>
      <w:r w:rsidRPr="003C1E05">
        <w:rPr>
          <w:rFonts w:asciiTheme="minorHAnsi" w:hAnsiTheme="minorHAnsi" w:cstheme="majorHAnsi"/>
        </w:rPr>
        <w:t xml:space="preserve">C, homogenised with a spatula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(Darcy et al., 2018)</w:t>
      </w:r>
      <w:r w:rsidRPr="003C1E05">
        <w:rPr>
          <w:rFonts w:asciiTheme="minorHAnsi" w:hAnsiTheme="minorHAnsi" w:cstheme="majorHAnsi"/>
        </w:rPr>
        <w:fldChar w:fldCharType="end"/>
      </w:r>
      <w:r w:rsidRPr="003C1E05">
        <w:rPr>
          <w:rFonts w:asciiTheme="minorHAnsi" w:hAnsiTheme="minorHAnsi" w:cstheme="majorHAnsi"/>
        </w:rPr>
        <w:t>. Sediment samples will then be removed for DNA/RNA extraction and BONCAT incubations.</w:t>
      </w:r>
    </w:p>
    <w:p w14:paraId="6A292295" w14:textId="77777777" w:rsidR="003C1E05" w:rsidRPr="003C1E05" w:rsidRDefault="003C1E05" w:rsidP="003C1E05">
      <w:pPr>
        <w:rPr>
          <w:rFonts w:asciiTheme="minorHAnsi" w:hAnsiTheme="minorHAnsi" w:cstheme="majorHAnsi"/>
          <w:color w:val="FF0000"/>
        </w:rPr>
      </w:pPr>
    </w:p>
    <w:p w14:paraId="472092AF" w14:textId="2603E0AF"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For BONCAT, samples from the freshly melted sediment will be added to deionized water in precooled 20mL cylindrical glass scintillation vitals and shaken briefly before allowing the sediment to settle providing an aqueous environment similar to cryoconite holes </w:t>
      </w:r>
      <w:r w:rsidRPr="003C1E05">
        <w:rPr>
          <w:rFonts w:asciiTheme="minorHAnsi" w:hAnsiTheme="minorHAnsi" w:cstheme="majorHAnsi"/>
        </w:rPr>
        <w:fldChar w:fldCharType="begin" w:fldLock="1"/>
      </w:r>
      <w:r w:rsidRPr="003C1E05">
        <w:rPr>
          <w:rFonts w:asciiTheme="minorHAnsi" w:hAnsiTheme="minorHAnsi" w:cstheme="majorHAnsi"/>
        </w:rPr>
        <w:instrText xml:space="preserve">ADDIN CSL_CITATION {"citationItems":[{"id":"ITEM-1","itemData":{"DOI":"10.1029/2007JG000429","ISSN":"01480227","abstract":"Laboratory experiments were undertaken to determine the inorganic carbon uptake rate and the interactions between photosynthesis and water chemistry, particularly pH and nutrient concentrations, for cryoconite debris from Werenskioldbreen, a well-researched Svalbard glacier. Microorganisms in cryoconite debris took up inorganic carbon at rates between 0.6 and 15 μg C L-1 h-1 and fixed it as organic carbon. Cyanobacterial photosynthesis (75-93%) was the main process responsible for inorganic carbon fixation, while heterotrophic uptake (6-15%) only accounted for a minor part. The microbes in cryoconite debris were active shortly after melt and fixed carbon as long as there were favorable conditions. They were not truly psychrophilic: their physiological optimum temperature was higher than is prevalent in cryoconite holes. The pH was also a factor affecting photosynthesis in the cryoconite slurry. The highest dissolved inorganic carbon (DIC) uptake rates per liter of slurry occurred at pH </w:instrText>
      </w:r>
      <w:r w:rsidRPr="003C1E05">
        <w:rPr>
          <w:rFonts w:ascii="Cambria Math" w:hAnsi="Cambria Math" w:cs="Cambria Math"/>
        </w:rPr>
        <w:instrText>∼</w:instrText>
      </w:r>
      <w:r w:rsidRPr="003C1E05">
        <w:rPr>
          <w:rFonts w:asciiTheme="minorHAnsi" w:hAnsiTheme="minorHAnsi" w:cstheme="majorHAnsi"/>
        </w:rPr>
        <w:instrText xml:space="preserve">7, and there was a significant correlation between the initial pH and DIC fixation on a per cell basis, showing increasing DIC uptake rates when pH increased from </w:instrText>
      </w:r>
      <w:r w:rsidRPr="003C1E05">
        <w:rPr>
          <w:rFonts w:ascii="Cambria Math" w:hAnsi="Cambria Math" w:cs="Cambria Math"/>
        </w:rPr>
        <w:instrText>∼</w:instrText>
      </w:r>
      <w:r w:rsidRPr="003C1E05">
        <w:rPr>
          <w:rFonts w:asciiTheme="minorHAnsi" w:hAnsiTheme="minorHAnsi" w:cstheme="majorHAnsi"/>
        </w:rPr>
        <w:instrText xml:space="preserve">5.5 to 9. Inorganic carbon fixation resulted in an increased pH in solution. However, the microbes were able to photosynthesize in a wide range of pH from </w:instrText>
      </w:r>
      <w:r w:rsidRPr="003C1E05">
        <w:rPr>
          <w:rFonts w:ascii="Cambria Math" w:hAnsi="Cambria Math" w:cs="Cambria Math"/>
        </w:rPr>
        <w:instrText>∼</w:instrText>
      </w:r>
      <w:r w:rsidRPr="003C1E05">
        <w:rPr>
          <w:rFonts w:asciiTheme="minorHAnsi" w:hAnsiTheme="minorHAnsi" w:cstheme="majorHAnsi"/>
        </w:rPr>
        <w:instrText xml:space="preserve">4 to </w:instrText>
      </w:r>
      <w:r w:rsidRPr="003C1E05">
        <w:rPr>
          <w:rFonts w:ascii="Cambria Math" w:hAnsi="Cambria Math" w:cs="Cambria Math"/>
        </w:rPr>
        <w:instrText>∼</w:instrText>
      </w:r>
      <w:r w:rsidRPr="003C1E05">
        <w:rPr>
          <w:rFonts w:asciiTheme="minorHAnsi" w:hAnsiTheme="minorHAnsi" w:cstheme="majorHAnsi"/>
        </w:rPr>
        <w:instrText xml:space="preserve">10. The average C:N:P molar ratios in solution were </w:instrText>
      </w:r>
      <w:r w:rsidRPr="003C1E05">
        <w:rPr>
          <w:rFonts w:ascii="Cambria Math" w:hAnsi="Cambria Math" w:cs="Cambria Math"/>
        </w:rPr>
        <w:instrText>∼</w:instrText>
      </w:r>
      <w:r w:rsidRPr="003C1E05">
        <w:rPr>
          <w:rFonts w:asciiTheme="minorHAnsi" w:hAnsiTheme="minorHAnsi" w:cstheme="majorHAnsi"/>
        </w:rPr>
        <w:instrText xml:space="preserve">350:75:1. Unlike nitrogen, phosphorus concentrations decreased with increasing carbon uptake, and when the rate aimroached </w:instrText>
      </w:r>
      <w:r w:rsidRPr="003C1E05">
        <w:rPr>
          <w:rFonts w:ascii="Cambria Math" w:hAnsi="Cambria Math" w:cs="Cambria Math"/>
        </w:rPr>
        <w:instrText>∼</w:instrText>
      </w:r>
      <w:r w:rsidRPr="003C1E05">
        <w:rPr>
          <w:rFonts w:asciiTheme="minorHAnsi" w:hAnsiTheme="minorHAnsi" w:cstheme="majorHAnsi"/>
        </w:rPr>
        <w:instrText>15 μg C L-1 h-1, all available dissolved phosphorus was utilized within 6 h. Hence phosphorus is probably biolimiting in this system. Copyright 2007 by the American Geophysical Union.","author":[{"dropping-particle":"","family":"Stibal","given":"Marek","non-dropping-particle":"","parse-names":false,"suffix":""},{"dropping-particle":"","family":"Tranter","given":"Martyn","non-dropping-particle":"","parse-names":false,"suffix":""}],"container-title":"Journal of Geophysical Research: Biogeosciences","id":"ITEM-1","issue":"4","issued":{"date-parts":[["2007"]]},"page":"1-9","title":"Laboratory investigation of inorganic carbon uptake by cryoconite debris from Werenskioldbreen, Svalbard","type":"article-journal","volume":"112"},"uris":["http://www.mendeley.com/documents/?uuid=f56bbe0e-e904-4529-9501-431da5a1c58d"]}],"mendeley":{"formattedCitation":"(Stibal &amp; Tranter, 2007)","plainTextFormattedCitation":"(Stibal &amp; Tranter, 2007)","previouslyFormattedCitation":"(Stibal &amp; Tranter, 2007)"},"properties":{"noteIndex":0},"schema":"https://github.com/citation-style-language/schema/raw/master/csl-citation.json"}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(Stibal &amp; Tranter, 2007)</w:t>
      </w:r>
      <w:r w:rsidRPr="003C1E05">
        <w:rPr>
          <w:rFonts w:asciiTheme="minorHAnsi" w:hAnsiTheme="minorHAnsi" w:cstheme="majorHAnsi"/>
        </w:rPr>
        <w:fldChar w:fldCharType="end"/>
      </w:r>
      <w:r w:rsidRPr="003C1E05">
        <w:rPr>
          <w:rFonts w:asciiTheme="minorHAnsi" w:hAnsiTheme="minorHAnsi" w:cstheme="majorHAnsi"/>
        </w:rPr>
        <w:t>. The vials should then be incubated for 24hrs at temperature and irradiance levels to simulate natural conditions. For example, for samples originally collected from Svalbard irradiance value should be 85 μmol photons m</w:t>
      </w:r>
      <w:r w:rsidRPr="003C1E05">
        <w:rPr>
          <w:rFonts w:asciiTheme="minorHAnsi" w:hAnsiTheme="minorHAnsi" w:cstheme="majorHAnsi"/>
          <w:vertAlign w:val="superscript"/>
        </w:rPr>
        <w:t>−2</w:t>
      </w:r>
      <w:r w:rsidRPr="003C1E05">
        <w:rPr>
          <w:rFonts w:asciiTheme="minorHAnsi" w:hAnsiTheme="minorHAnsi" w:cstheme="majorHAnsi"/>
        </w:rPr>
        <w:t xml:space="preserve"> s</w:t>
      </w:r>
      <w:r w:rsidRPr="003C1E05">
        <w:rPr>
          <w:rFonts w:asciiTheme="minorHAnsi" w:hAnsiTheme="minorHAnsi" w:cstheme="majorHAnsi"/>
          <w:vertAlign w:val="superscript"/>
        </w:rPr>
        <w:t>−1</w:t>
      </w:r>
      <w:r w:rsidRPr="003C1E05">
        <w:rPr>
          <w:rFonts w:asciiTheme="minorHAnsi" w:hAnsiTheme="minorHAnsi" w:cstheme="majorHAnsi"/>
        </w:rPr>
        <w:t xml:space="preserve"> within the typical range of Svalbard summertime (10–1500 μmol photons m</w:t>
      </w:r>
      <w:r w:rsidRPr="003C1E05">
        <w:rPr>
          <w:rFonts w:asciiTheme="minorHAnsi" w:hAnsiTheme="minorHAnsi" w:cstheme="majorHAnsi"/>
          <w:vertAlign w:val="superscript"/>
        </w:rPr>
        <w:t>−2</w:t>
      </w:r>
      <w:r w:rsidRPr="003C1E05">
        <w:rPr>
          <w:rFonts w:asciiTheme="minorHAnsi" w:hAnsiTheme="minorHAnsi" w:cstheme="majorHAnsi"/>
        </w:rPr>
        <w:t>s</w:t>
      </w:r>
      <w:r w:rsidRPr="003C1E05">
        <w:rPr>
          <w:rFonts w:asciiTheme="minorHAnsi" w:hAnsiTheme="minorHAnsi" w:cstheme="majorHAnsi"/>
          <w:vertAlign w:val="superscript"/>
        </w:rPr>
        <w:t>−1</w:t>
      </w:r>
      <w:r w:rsidRPr="003C1E05">
        <w:rPr>
          <w:rFonts w:asciiTheme="minorHAnsi" w:hAnsiTheme="minorHAnsi" w:cstheme="majorHAnsi"/>
        </w:rPr>
        <w:t>) while water temperatures are maintained between 0.2-1.9</w:t>
      </w:r>
      <w:r w:rsidRPr="003C1E05">
        <w:rPr>
          <w:rFonts w:asciiTheme="minorHAnsi" w:hAnsiTheme="minorHAnsi" w:cstheme="majorHAnsi"/>
        </w:rPr>
        <w:sym w:font="Symbol" w:char="F0B0"/>
      </w:r>
      <w:r w:rsidRPr="003C1E05">
        <w:rPr>
          <w:rFonts w:asciiTheme="minorHAnsi" w:hAnsiTheme="minorHAnsi" w:cstheme="majorHAnsi"/>
        </w:rPr>
        <w:t xml:space="preserve">C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{"citationItems":[{"id":"ITEM-1","itemData":{"DOI":"10.1111/j.1574-6941.2006.00264.x","ISSN":"01686496","PMID":"17313577","abstract":"The seasonal and diel dynamics of the physiological state and photosynthetic activity of the snow alga Chlamydomonas nivalis were investigated in a snowfield in Svalbard. The snow surface represents an environment with very high irradiation intensities along with stable low temperatures close to freezing point. Photosynthetic activity was measured using pulse amplitude modulation fluorometry. Three types of cell (green biflagellate vegetative cells, orange spores clustered by means of mucilaginous sheaths, and purple spores with thick cell walls) were found, all of them photosynthetically active. The pH of snow ranged between 5.0 and 7.5, and the conductivity ranged between 5 and 75 μS cm-1. The temperature of snow was stable (-0.1 to +0.1°C), and the incident radiation values ranged from 11 to 1500 μmol photons m-2 s-1. The photosynthetic activity had seasonal and diel dynamics. The Fv/Fm values ranged between 0.4 and 0.7, and generally declined over the course of the season. A dynamic response of Fv/Fm to the irradiance was recorded. According to the saturating photon fluence values Ek, the algae may have obtained saturating light as deep as 3 cm in the snow when there were higher-light conditions, whereas they were undersaturated at prevalent low light even if on the surface. © 2007 Federation of European Microbiological Societies.","author":[{"dropping-particle":"","family":"Stibal","given":"Marek","non-dropping-particle":"","parse-names":false,"suffix":""},{"dropping-particle":"","family":"Elster","given":"Josef","non-dropping-particle":"","parse-names":false,"suffix":""},{"dropping-particle":"","family":"Šabacká","given":"Marie","non-dropping-particle":"","parse-names":false,"suffix":""},{"dropping-particle":"","family":"Kaštovská","given":"Klára","non-dropping-particle":"","parse-names":false,"suffix":""}],"container-title":"FEMS Microbiology Ecology","id":"ITEM-1","issue":"2","issued":{"date-parts":[["2007"]]},"page":"265-273","title":"Seasonal and diel changes in photosynthetic activity of the snow alga Chlamydomonas nivalis (Chlorophyceae) from Svalbard determined by pulse amplitude modulation fluorometry","type":"article-journal","volume":"59"},"uris":["http://www.mendeley.com/documents/?uuid=f3e1fe8a-1dc2-4870-a567-d8c8d4578b92"]},{"id":"ITEM-2","itemData":{"DOI":"10.1007/s00792-013-0609-6","ISSN":"14310651","PMID":"24346230","abstract":"Cryoconite holes have biogeochemical, ecological and biotechnological importance. This communication presents results on culturable psychrophilic bacterial diversity from cryoconite holes at Midre Lovénbreen (ML), Austre Brøggerbreen (AB), and Vestre Brøggerbreen (VB) glaciers. The culturable bacterial count ranged from 2.7 × 103 to 8.8 × 104 CFUs/g while the total bacterial numbers ranged from 5.07 × 105 to 1.50 × 106 cells at the three glaciers. A total of 35 morphologically distinct bacterial isolates were isolated. Based on 16S rRNA gene sequence data, the identified species belonged to eight genera namely Pseudomonas, Polaromonas, Micrococcus, Subtercola, Agreia, Leifsonia, Cryobacterium and Flavobacterium. The isolates varied in their growth temperature, NaCl tolerance, growth pH, enzyme activities, carbon utilization and antibiotic sensitivity tests. Fatty acid profiles indicate the predominance of branched fatty acids in the isolates. To the best of our knowledge, this is the first record of culturable bacterial communities and their characterization from glacier cryoconites from High Arctic. High amylase and protease activities expressed by Micrococcus sp. MLB-41 and amylase, protease and lipase activities expressed by Cryobacterium sp. MLB-32 provide a clue to the potential applications of these organisms. These cold-adapted enzymes may provide an opportunity for the prospect of biotechnology in Arctic. © 2013 Springer Japan.","author":[{"dropping-particle":"","family":"Singh","given":"Purnima","non-dropping-particle":"","parse-names":false,"suffix":""},{"dropping-particle":"","family":"Singh","given":"Shiv M.","non-dropping-particle":"","parse-names":false,"suffix":""},{"dropping-particle":"","family":"Dhakephalkar","given":"Prashant","non-dropping-particle":"","parse-names":false,"suffix":""}],"container-title":"Extremophiles","id":"ITEM-2","issue":"2","issued":{"date-parts":[["2014"]]},"page":"229-242","title":"Diversity, cold active enzymes and adaptation strategies of bacteria inhabiting glacier cryoconite holes of High Arctic","type":"article-journal","volume":"18"},"uris":["http://www.mendeley.com/documents/?uuid=8088b39a-3ba5-476f-89e3-329b7bb27d4a"]}],"mendeley":{"formattedCitation":"(P. Singh, Singh, et al., 2014; Stibal, Elster, Šabacká, &amp; Kaštovská, 2007)","plainTextFormattedCitation":"(P. Singh, Singh, et al., 2014; Stibal, Elster, Šabacká, &amp; Kaštovská, 2007)","previouslyFormattedCitation":"(P. Singh, Singh, et al., 2014; Stibal, Elster, Šabacká, &amp; Kaštovská, 2007)"},"properties":{"noteIndex":0},"schema":"https://github.com/citation-style-language/schema/raw/master/csl-citation.json"}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(P. Singh, Singh, et al., 2014; Stibal, Elster, Šabacká, &amp; Kaštovská, 2007)</w:t>
      </w:r>
      <w:r w:rsidRPr="003C1E05">
        <w:rPr>
          <w:rFonts w:asciiTheme="minorHAnsi" w:hAnsiTheme="minorHAnsi" w:cstheme="majorHAnsi"/>
        </w:rPr>
        <w:fldChar w:fldCharType="end"/>
      </w:r>
      <w:r w:rsidRPr="003C1E05">
        <w:rPr>
          <w:rFonts w:asciiTheme="minorHAnsi" w:hAnsiTheme="minorHAnsi" w:cstheme="majorHAnsi"/>
        </w:rPr>
        <w:t>. After 24hr incubation at natural temperature and irradiance the samples will further incubated following the below BONCAT procedure.</w:t>
      </w:r>
    </w:p>
    <w:p w14:paraId="47A81446" w14:textId="77777777" w:rsidR="003C1E05" w:rsidRPr="003C1E05" w:rsidRDefault="003C1E05" w:rsidP="003C1E05">
      <w:pPr>
        <w:rPr>
          <w:rFonts w:asciiTheme="minorHAnsi" w:hAnsiTheme="minorHAnsi" w:cstheme="majorHAnsi"/>
        </w:rPr>
      </w:pPr>
    </w:p>
    <w:p w14:paraId="161E8CF6" w14:textId="700443CB" w:rsidR="003C1E05" w:rsidRPr="003C1E05" w:rsidRDefault="003C1E05" w:rsidP="0091090F">
      <w:pPr>
        <w:pStyle w:val="Heading2"/>
      </w:pPr>
      <w:bookmarkStart w:id="74" w:name="_Toc62819498"/>
      <w:r w:rsidRPr="003C1E05">
        <w:t>BONCAT</w:t>
      </w:r>
      <w:bookmarkEnd w:id="74"/>
    </w:p>
    <w:p w14:paraId="2D127071" w14:textId="77777777" w:rsidR="003C1E05" w:rsidRPr="003C1E05" w:rsidRDefault="003C1E05" w:rsidP="003C1E05">
      <w:pPr>
        <w:rPr>
          <w:rFonts w:asciiTheme="minorHAnsi" w:hAnsiTheme="minorHAnsi" w:cstheme="majorHAnsi"/>
        </w:rPr>
      </w:pPr>
    </w:p>
    <w:p w14:paraId="377065EF" w14:textId="25C93FF8"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Bioorthogonal noncanonical amino acid tagging (BONCAT) is a method for identifying metabolically active cells by tracking the incorporation of ﻿azide‐ or alkyne-bearing methionine analogues into newly synthesized proteins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BONCAT is a useful tool in tracking translational activity as non-canonical amino acids have minimal metabolic impact on cells, thus there is no significant altering of cellular physiology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{"citationItems":[{"id":"ITEM-1","itemData":{"DOI":"10.3389/fmicb.2020.00197","ISSN":"1664302X","abstract":"BioOrthogonal Non-Canonical Amino acid Tagging (BONCAT) is a powerful tool for tracking protein synthesis on the level of single cells within communities and whole organisms. A basic premise of BONCAT is that the non-canonical amino acids (NCAA) used to track translational activity do not significantly alter cellular physiology. If the NCAA would induce changes in the metabolic state of cells, interpretation of BONCAT studies could be challenging. To address this knowledge-gap, we have used a global metabolomics analyses to assess the intracellular effects of NCAA incorporation. Two NCAA were tested: L-azidohomoalanine (AHA) and L-homopropargylglycine (HPG); L-methionine (MET) was used as a minimal stress baseline control. Liquid Chromatography Mass Spectrometry (LC-MS) and Nuclear Magnetic Resonance (NMR) were used to characterize intracellular metabolite profiles of Escherichia coli cultures, with multivariate statistical analysis using XCMS and MetaboAnalyst. Results show that doping with NCAA induces metabolic changes, however, the metabolic impact was not dramatic. A second set of experiments in which cultures were placed under mild stress to simulate real-world environmental conditions showed a more consistent and more robust perturbation. Pathways that changed include amino acid and protein synthesis, choline and betaine, and the TCA cycle. Globally, these changes were statistically minor, indicating that NCAA are unlikely to exert a significant impact on cells during incorporation. Our results are consistent with previous reports of NCAA doping under replete conditions and extend these results to bacterial growth under environmentally relevant conditions. Our work highlights the power of metabolomics studies in detecting cellular response to growth conditions and the complementarity of NMR and LCMS as omics tools.","author":[{"dropping-particle":"","family":"Steward","given":"Katherine F.","non-dropping-particle":"","parse-names":false,"suffix":""},{"dropping-particle":"","family":"Eilers","given":"Brian","non-dropping-particle":"","parse-names":false,"suffix":""},{"dropping-particle":"","family":"Tripet","given":"Brian","non-dropping-particle":"","parse-names":false,"suffix":""},{"dropping-particle":"","family":"Fuchs","given":"Amanda","non-dropping-particle":"","parse-names":false,"suffix":""},{"dropping-particle":"","family":"Dorle","given":"Michael","non-dropping-particle":"","parse-names":false,"suffix":""},{"dropping-particle":"","family":"Rawle","given":"Rachel","non-dropping-particle":"","parse-names":false,"suffix":""},{"dropping-particle":"","family":"Soriano","given":"Berliza","non-dropping-particle":"","parse-names":false,"suffix":""},{"dropping-particle":"","family":"Balasubramanian","given":"Narayanaganesh","non-dropping-particle":"","parse-names":false,"suffix":""},{"dropping-particle":"","family":"Copié","given":"Valérie","non-dropping-particle":"","parse-names":false,"suffix":""},{"dropping-particle":"","family":"Bothner","given":"Brian","non-dropping-particle":"","parse-names":false,"suffix":""},{"dropping-particle":"","family":"Hatzenpichler","given":"Roland","non-dropping-particle":"","parse-names":false,"suffix":""}],"container-title":"Frontiers in Microbiology","id":"ITEM-1","issue":"February","issued":{"date-parts":[["2020"]]},"page":"1-12","title":"Metabolic Implications of Using BioOrthogonal Non-Canonical Amino Acid Tagging (BONCAT) for Tracking Protein Synthesis","type":"article-journal","volume":"11"},"uris":["http://www.mendeley.com/documents/?uuid=87f9a953-6a02-4393-9184-199b21d209c5"]}],"mendeley":{"formattedCitation":"(Steward et al., 2020)","plainTextFormattedCitation":"(Steward et al., 2020)","previouslyFormattedCitation":"(Steward et al., 2020)"},"properties":{"noteIndex":0},"schema":"https://github.com/citation-style-language/schema/raw/master/csl-citation.json"}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(Steward et al., 2020)</w:t>
      </w:r>
      <w:r w:rsidRPr="003C1E05">
        <w:rPr>
          <w:rFonts w:asciiTheme="minorHAnsi" w:hAnsiTheme="minorHAnsi" w:cstheme="majorHAnsi"/>
        </w:rPr>
        <w:fldChar w:fldCharType="end"/>
      </w:r>
      <w:r w:rsidRPr="003C1E05">
        <w:rPr>
          <w:rFonts w:asciiTheme="minorHAnsi" w:hAnsiTheme="minorHAnsi" w:cstheme="majorHAnsi"/>
        </w:rPr>
        <w:t xml:space="preserve">.    </w:t>
      </w:r>
    </w:p>
    <w:p w14:paraId="6E035538" w14:textId="77777777" w:rsidR="003C1E05" w:rsidRPr="003C1E05" w:rsidRDefault="003C1E05" w:rsidP="003C1E05">
      <w:pPr>
        <w:rPr>
          <w:rFonts w:asciiTheme="minorHAnsi" w:hAnsiTheme="minorHAnsi" w:cstheme="majorHAnsi"/>
        </w:rPr>
      </w:pPr>
    </w:p>
    <w:p w14:paraId="10E9258E" w14:textId="11D66696"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I will incubate cells extracted from cryoconite samples with a biorthogonal synthetic amino acid such as ﻿L-methionine (Met) surrogates L-azidohomoalanine (AHA) or L-homopropargylglycine (HPG) </w:t>
      </w:r>
      <w:r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{"citationItems":[{"id":"ITEM-1","itemData":{"DOI":"10.1073/pnas.1603757113","ISSN":"10916490","PMID":"27357680","abstract":"To understand the biogeochemical roles of microorganisms in the environment, it is important to determine when and under which conditions they are metabolically active. Bioorthogonal noncanonical amino acid tagging (BONCAT) can reveal active cells by tracking the incorporation of synthetic amino acids into newly synthesized proteins. The phylogenetic identity of translationally active cells can be determined by combining BONCAT with rRNA-targeted fluorescence in situ hybridization (BONCAT-FISH). In theory, BONCAT-labeled cells could be isolated with fluorescence-activated cell sorting (BONCAT-FACS) for subsequent genetic analyses. Here, in the first application, to our knowledge, of BONCAT-FISH and BONCAT-FACS within an environmental context, we probe the translational activity of microbial consortia catalyzing the anaerobic oxidation of methane (AOM), a dominant sink of methane in the ocean. These consortia, which typically are composed of anaerobic methane-oxidizing archaea (ANME) and sulfate-reducing bacteria, have been difficult to study due to their slow in situ growth rates, and fundamental questions remain about their ecology and diversity of interactions occurring between ANME and associated partners. Our activity-correlated analyses of &gt;16,400 microbial aggregates provide the first evidence, to our knowledge, that AOM consortia affiliated with all five major ANME clades are concurrently active under controlled conditions. Surprisingly, sorting of individual BONCAT-labeled consortia followed by whole-genome amplification and 16S rRNA gene sequencing revealed previously unrecognized interactions of ANME with members of the poorly understood phylum Verrucomicrobia. This finding, together with our observation that ANME-associated Verrucomicrobia are found in a variety of geographically distinct methane seep environments, suggests a broader range of symbiotic relationships within AOM consortia than previously thought.","author":[{"dropping-particle":"","family":"Hatzenpichler","given":"Roland","non-dropping-particle":"","parse-names":false,"suffix":""},{"dropping-particle":"","family":"Connon","given":"Stephanie A.","non-dropping-particle":"","parse-names":false,"suffix":""},{"dropping-particle":"","family":"Goudeau","given":"Danielle","non-dropping-particle":"","parse-names":false,"suffix":""},{"dropping-particle":"","family":"Malmstrom","given":"Rex R.","non-dropping-particle":"","parse-names":false,"suffix":""},{"dropping-particle":"","family":"Woyke","given":"Tanja","non-dropping-particle":"","parse-names":false,"suffix":""},{"dropping-particle":"","family":"Orphan","given":"Victoria J.","non-dropping-particle":"","parse-names":false,"suffix":""}],"container-title":"Proceedings of the National Academy of Sciences of the United States of America","id":"ITEM-1","issue":"28","issued":{"date-parts":[["2016","7","12"]]},"page":"E4069-E4078","publisher":"National Academy of Sciences","title":"Visualizing in situ translational activity for identifying and sorting slow-growing archaeal - bacterial consortia","type":"article-journal","volume":"113"},"uris":["http://www.mendeley.com/documents/?uuid=1379aa43-f064-3adf-b409-2f45f8937226"]}],"mendeley":{"formattedCitation":"(Hatzenpichler et al., 2016a)","plainTextFormattedCitation":"(Hatzenpichler et al., 2016a)","previouslyFormattedCitation":"(Hatzenpichler et al., 2016a)"},"properties":{"noteIndex":0},"schema":"https://github.com/citation-style-language/schema/raw/master/csl-citation.json"}</w:instrText>
      </w:r>
      <w:r w:rsidRPr="003C1E05">
        <w:rPr>
          <w:rFonts w:asciiTheme="minorHAnsi" w:hAnsiTheme="minorHAnsi" w:cstheme="majorHAnsi"/>
        </w:rPr>
        <w:fldChar w:fldCharType="separate"/>
      </w:r>
      <w:r w:rsidR="00DC2A24" w:rsidRPr="00DC2A24">
        <w:rPr>
          <w:rFonts w:asciiTheme="minorHAnsi" w:hAnsiTheme="minorHAnsi" w:cstheme="majorHAnsi"/>
          <w:noProof/>
        </w:rPr>
        <w:t>(Hatzenpichler et al., 2016a)</w:t>
      </w:r>
      <w:r w:rsidRPr="003C1E05">
        <w:rPr>
          <w:rFonts w:asciiTheme="minorHAnsi" w:hAnsiTheme="minorHAnsi" w:cstheme="majorHAnsi"/>
        </w:rPr>
        <w:fldChar w:fldCharType="end"/>
      </w:r>
      <w:r w:rsidRPr="003C1E05">
        <w:rPr>
          <w:rFonts w:asciiTheme="minorHAnsi" w:hAnsiTheme="minorHAnsi" w:cstheme="majorHAnsi"/>
        </w:rPr>
        <w:t xml:space="preserve">. Translationally active cells will incorporate the synthetic amino acid into newly synthesized proteins, in place of Met. Proteins containing the synthetic amino acid will be fluorescently labelled via a Cu(I)-catalyzed azide−alkyne click reaction and quantified. </w:t>
      </w:r>
    </w:p>
    <w:p w14:paraId="5B5274C1" w14:textId="77777777" w:rsidR="003C1E05" w:rsidRPr="003C1E05" w:rsidRDefault="003C1E05" w:rsidP="003C1E05">
      <w:pPr>
        <w:rPr>
          <w:rFonts w:asciiTheme="minorHAnsi" w:hAnsiTheme="minorHAnsi" w:cstheme="majorHAnsi"/>
        </w:rPr>
      </w:pPr>
    </w:p>
    <w:p w14:paraId="0555E47D" w14:textId="1860A78B" w:rsidR="003C1E05" w:rsidRPr="003C1E05" w:rsidRDefault="003C1E05" w:rsidP="0091090F">
      <w:pPr>
        <w:pStyle w:val="Heading2"/>
      </w:pPr>
      <w:bookmarkStart w:id="75" w:name="_Toc62819499"/>
      <w:r w:rsidRPr="003C1E05">
        <w:t>DNA and RNA extraction</w:t>
      </w:r>
      <w:bookmarkEnd w:id="75"/>
    </w:p>
    <w:p w14:paraId="4B2B30C1" w14:textId="77777777" w:rsidR="003C1E05" w:rsidRPr="003C1E05" w:rsidRDefault="003C1E05" w:rsidP="003C1E05">
      <w:pPr>
        <w:rPr>
          <w:rFonts w:asciiTheme="minorHAnsi" w:hAnsiTheme="minorHAnsi" w:cstheme="majorHAnsi"/>
        </w:rPr>
      </w:pPr>
    </w:p>
    <w:p w14:paraId="52FA2F6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Extraction kits will be used to extract DNA and RNA from cryoconite samples. RNA will be purified to remove coextracted DNA. Purified RNA will be used to synthesize complementary DNA (cDNA). DNA and cDNA will then be stored at -80°C until further analysis. DNA and cDNA will hereafter be referred to as rDNA and rRNA, respectively. </w:t>
      </w:r>
    </w:p>
    <w:p w14:paraId="62FA8E90" w14:textId="77777777" w:rsidR="003C1E05" w:rsidRPr="003C1E05" w:rsidRDefault="003C1E05" w:rsidP="003C1E05">
      <w:pPr>
        <w:rPr>
          <w:rFonts w:asciiTheme="minorHAnsi" w:hAnsiTheme="minorHAnsi" w:cstheme="majorHAnsi"/>
        </w:rPr>
      </w:pPr>
    </w:p>
    <w:p w14:paraId="413C10F7" w14:textId="28A33234" w:rsidR="003C1E05" w:rsidRPr="003C1E05" w:rsidRDefault="003C1E05" w:rsidP="0091090F">
      <w:pPr>
        <w:pStyle w:val="Heading2"/>
      </w:pPr>
      <w:bookmarkStart w:id="76" w:name="_Toc62819500"/>
      <w:r w:rsidRPr="003C1E05">
        <w:lastRenderedPageBreak/>
        <w:t>qPCR</w:t>
      </w:r>
      <w:bookmarkEnd w:id="76"/>
    </w:p>
    <w:p w14:paraId="3863A7BA" w14:textId="77777777" w:rsidR="003C1E05" w:rsidRPr="003C1E05" w:rsidRDefault="003C1E05" w:rsidP="003C1E05">
      <w:pPr>
        <w:rPr>
          <w:rFonts w:asciiTheme="minorHAnsi" w:hAnsiTheme="minorHAnsi" w:cstheme="majorHAnsi"/>
        </w:rPr>
      </w:pPr>
    </w:p>
    <w:p w14:paraId="622655CC"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qPCR will be used to calculate bacterial and archaeal total 16S rRNA gene abundance (rDNA) and active 16S rRNA gene transcript abundance (rRNA) for each sample. Application of rRNA/rDNA ratios for inferring the activity status of prokaryotic communities has the potential to misclassify active populations as dormant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{"citationItems":[{"id":"ITEM-1","itemData":{"DOI":"10.1128/AEM.00696-17","ISSN":"10985336","PMID":"28363969","abstract":"The use of rRNA/DNA ratios derived from surveys of rRNA sequences in RNA and DNA extracts is an appealing but poorly validated approach to infer the activity status of environmental microbes. To improve the interpretation of rRNA/DNA ratios, we performed simulations to investigate the effects of community structure, rRNA amplification, and sampling depth on the accuracy of rRNA/DNA ratios in classifying bacterial populations as \"active\" or \"dormant.\" Community structure was an insignificant factor. In contrast, the extent of rRNA amplification that occurs as cells transition from dormant to growing had a significant effect (P &lt; 0.0001) on classification accuracy, with misclassification errors ranging from 16 to 28%, depending on the rRNA amplification model. The error rate increased to 47% when communities included a mixture of rRNA amplification models, but most of the inflated error was false negatives (i.e., active populations misclassified as dormant). Sampling depth also affected error rates (P &lt; 0.001). Inadequate sampling depth produced various artifacts that are characteristic of rRNA/DNA ratios generated from real communities. These data show important constraints on the use of rRNA/DNA ratios to infer activity status. Whereas classification of populations as active based on rRNA/DNA ratios appears generally valid, classification of populations as dormant is potentially far less accurate.","author":[{"dropping-particle":"","family":"Steven","given":"Blaire","non-dropping-particle":"","parse-names":false,"suffix":""},{"dropping-particle":"","family":"Hesse","given":"Cedar","non-dropping-particle":"","parse-names":false,"suffix":""},{"dropping-particle":"","family":"Soghigian","given":"John","non-dropping-particle":"","parse-names":false,"suffix":""},{"dropping-particle":"","family":"Gallegos-Graves","given":"La Verne","non-dropping-particle":"","parse-names":false,"suffix":""},{"dropping-particle":"","family":"Dunbar","given":"John","non-dropping-particle":"","parse-names":false,"suffix":""}],"container-title":"Applied and Environmental Microbiology","id":"ITEM-1","issue":"11","issued":{"date-parts":[["2017"]]},"page":"1-11","title":"Simulated rRNA/DNA ratios show potential to misclassify active populations as dormant","type":"article-journal","volume":"83"},"uris":["http://www.mendeley.com/documents/?uuid=def298f4-3fa3-4fbb-9ece-8e3cf266da65"]}],"mendeley":{"formattedCitation":"(Steven, Hesse, Soghigian, Gallegos-Graves, &amp; Dunbar, 2017)","plainTextFormattedCitation":"(Steven, Hesse, Soghigian, Gallegos-Graves, &amp; Dunbar, 2017)","previouslyFormattedCitation":"(Steven, Hesse, Soghigian, Gallegos-Graves, &amp; Dunbar, 2017)"},"properties":{"noteIndex":0},"schema":"https://github.com/citation-style-language/schema/raw/master/csl-citation.json"}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(Steven, Hesse, Soghigian, Gallegos-Graves, &amp; Dunbar, 2017)</w:t>
      </w:r>
      <w:r w:rsidRPr="003C1E05">
        <w:rPr>
          <w:rFonts w:asciiTheme="minorHAnsi" w:hAnsiTheme="minorHAnsi" w:cstheme="majorHAnsi"/>
        </w:rPr>
        <w:fldChar w:fldCharType="end"/>
      </w:r>
      <w:r w:rsidRPr="003C1E05">
        <w:rPr>
          <w:rFonts w:asciiTheme="minorHAnsi" w:hAnsiTheme="minorHAnsi" w:cstheme="majorHAnsi"/>
        </w:rPr>
        <w:t>. Validation of rRNA/rDNA techniques with BONCAT will improve the interpretation of metabolic activity.</w:t>
      </w:r>
    </w:p>
    <w:p w14:paraId="73B65B08" w14:textId="77777777" w:rsidR="003C1E05" w:rsidRPr="003C1E05" w:rsidRDefault="003C1E05" w:rsidP="003C1E05">
      <w:pPr>
        <w:rPr>
          <w:rFonts w:asciiTheme="minorHAnsi" w:hAnsiTheme="minorHAnsi" w:cstheme="majorHAnsi"/>
        </w:rPr>
      </w:pPr>
    </w:p>
    <w:p w14:paraId="35CF3FA3" w14:textId="181C3007" w:rsidR="003C1E05" w:rsidRPr="003C1E05" w:rsidRDefault="003C1E05" w:rsidP="0091090F">
      <w:pPr>
        <w:pStyle w:val="Heading2"/>
      </w:pPr>
      <w:bookmarkStart w:id="77" w:name="_Toc62819501"/>
      <w:r w:rsidRPr="003C1E05">
        <w:t>Amplification and sequencing</w:t>
      </w:r>
      <w:bookmarkEnd w:id="77"/>
      <w:r w:rsidRPr="003C1E05">
        <w:t xml:space="preserve"> </w:t>
      </w:r>
    </w:p>
    <w:p w14:paraId="6AC92242" w14:textId="77777777" w:rsidR="003C1E05" w:rsidRPr="003C1E05" w:rsidRDefault="003C1E05" w:rsidP="003C1E05">
      <w:pPr>
        <w:rPr>
          <w:rFonts w:asciiTheme="minorHAnsi" w:hAnsiTheme="minorHAnsi" w:cstheme="majorHAnsi"/>
        </w:rPr>
      </w:pPr>
    </w:p>
    <w:p w14:paraId="41343A35"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High-throughput sequencing of rDNA and rRNA samples will be carried out to taxonomically identify both total and active bacterial and archaeal communities.</w:t>
      </w:r>
    </w:p>
    <w:p w14:paraId="0BA9E364" w14:textId="77777777" w:rsidR="003C1E05" w:rsidRPr="003C1E05" w:rsidRDefault="003C1E05" w:rsidP="003C1E05">
      <w:pPr>
        <w:rPr>
          <w:rFonts w:asciiTheme="minorHAnsi" w:hAnsiTheme="minorHAnsi" w:cstheme="majorHAnsi"/>
        </w:rPr>
      </w:pPr>
    </w:p>
    <w:p w14:paraId="0F852888" w14:textId="3E432A0A" w:rsidR="003C1E05" w:rsidRPr="003C1E05" w:rsidRDefault="003C1E05" w:rsidP="0091090F">
      <w:pPr>
        <w:pStyle w:val="Heading2"/>
      </w:pPr>
      <w:bookmarkStart w:id="78" w:name="_Toc62819502"/>
      <w:r w:rsidRPr="003C1E05">
        <w:t>Bioinformatic analysis</w:t>
      </w:r>
      <w:bookmarkEnd w:id="78"/>
    </w:p>
    <w:p w14:paraId="02709B8A" w14:textId="77777777" w:rsidR="003C1E05" w:rsidRPr="003C1E05" w:rsidRDefault="003C1E05" w:rsidP="003C1E05">
      <w:pPr>
        <w:rPr>
          <w:rFonts w:asciiTheme="minorHAnsi" w:hAnsiTheme="minorHAnsi" w:cstheme="majorHAnsi"/>
        </w:rPr>
      </w:pPr>
    </w:p>
    <w:p w14:paraId="350B9E1A"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Classification of ASVs and ecological function will follow the method outlined above (3.4.1 Classification of ASVs). Additionally, ASVs will be classified as dormant or active based on rRNA:rDNA ratios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{"citationItems":[{"id":"ITEM-1","itemData":{"DOI":"10.3389/fmicb.2016.00853","ISSN":"1664302X","abstract":"Bacteria employ a diverse array of strategies to survive under extreme environmental conditions but maintaining these adaptations comes at an energetic cost. If energy reserves drop too low, extremophiles may enter a dormant state to persist. We estimated bacterial dormancy and identified the environmental variables influencing our activity proxy in 10 hypersaline and freshwater lakes across the Western United States. Using ribosomal RNA:DNA ratios as an indicator for bacterial activity, we found that the proportion of the community exhibiting dormancy was 16% lower in hypersaline than freshwater lakes. Based on our indicator variable multiple regression results, saltier conditions in both freshwater and hypersaline lakes increased activity, suggesting that salinity was a robust environmental filter structuring bacterial activity in lake ecosystems. To a lesser degree, higher total phosphorus concentrations reduced dormancy in all lakes. Thus, even under extreme conditions, the competition for resources exerted pressure on activity. Within the compositionally distinct and less diverse hypersaline communities, abundant taxa were disproportionately active and localized in families Microbacteriaceae (Actinobacteria), Nitriliruptoraceae (Actinobacteria), and Rhodobacteraceae (Alphaproteobacteria). Our results are consistent with the view that hypersaline communities are able to capitalize on a seemingly more extreme, yet highly selective, set of conditions and finds that extremophiles may need dormancy less often to thrive and survive.","author":[{"dropping-particle":"","family":"Aanderud","given":"Zachary T.","non-dropping-particle":"","parse-names":false,"suffix":""},{"dropping-particle":"","family":"Vert","given":"Joshua C.","non-dropping-particle":"","parse-names":false,"suffix":""},{"dropping-particle":"","family":"Lennon","given":"Jay T.","non-dropping-particle":"","parse-names":false,"suffix":""},{"dropping-particle":"","family":"Magnusson","given":"Tylan W.","non-dropping-particle":"","parse-names":false,"suffix":""},{"dropping-particle":"","family":"Breakwell","given":"Donald P.","non-dropping-particle":"","parse-names":false,"suffix":""},{"dropping-particle":"","family":"Harker","given":"Alan R.","non-dropping-particle":"","parse-names":false,"suffix":""}],"container-title":"Frontiers in Microbiology","id":"ITEM-1","issue":"JUN","issued":{"date-parts":[["2016"]]},"page":"1-13","title":"Bacterial dormancy is more prevalent in freshwater than hypersaline lakes","type":"article-journal","volume":"7"},"uris":["http://www.mendeley.com/documents/?uuid=72f95259-88af-4954-a417-b993a22b6417"]}],"mendeley":{"formattedCitation":"(Aanderud et al., 2016)","plainTextFormattedCitation":"(Aanderud et al., 2016)","previouslyFormattedCitation":"(Aanderud et al., 2016)"},"properties":{"noteIndex":0},"schema":"https://github.com/citation-style-language/schema/raw/master/csl-citation.json"}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(Aanderud et al., 2016)</w:t>
      </w:r>
      <w:r w:rsidRPr="003C1E05">
        <w:rPr>
          <w:rFonts w:asciiTheme="minorHAnsi" w:hAnsiTheme="minorHAnsi" w:cstheme="majorHAnsi"/>
        </w:rPr>
        <w:fldChar w:fldCharType="end"/>
      </w:r>
      <w:r w:rsidRPr="003C1E05">
        <w:rPr>
          <w:rFonts w:asciiTheme="minorHAnsi" w:hAnsiTheme="minorHAnsi" w:cstheme="majorHAnsi"/>
        </w:rPr>
        <w:t xml:space="preserve">. Active ASVs can will be calculated as those with rRNA%/rDNA% &gt; 1 or 1 – (rRNA/rDNA) with a range of cutoffs. Classification of ASVs as active or dormant is sensitive to cutoffs/thresholds therefore a range will be used in further analysis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{"citationItems":[{"id":"ITEM-1","itemData":{"DOI":"10.3354/ame01635","ISSN":"09483055","abstract":"To better understand how resource availability controls estuarine microbial communities, we compared community composition at 2 sites in the tidal freshwater James River (Virginia, USA) which differed in nutrient concentrations and autochthonous production. In addition, we conducted laboratory microcosm experiments, wherein bacteria from the 2 sites received nutrient, light, and organic carbon amendments. Traditional, microscopy-based methods of staining and enumeration were used to determine the abundance of total, live, and active cells. DNA fingerprinting (terminal restriction fragment length polymorphism, TRFLP) and dual 16S rDNA-rRNA pyrosequencing were used to assess community composition and taxon-specific activity (from rRNA:rDNA). Enumeration revealed that total, live, and active (CTC+) bacteria were more abundant at the site where autochthonous production was higher, while DNA fingerprinting (TRFLP) and 16S rDNA pyrosequencing indicated high similarity in community composition at the 2 sites. In contrast, pyrosequencing results from rRNA revealed greater variation and suggest that the metabolically active fraction of the community differed between sites. Differences in rDNA- and rRNA-based libraries were also apparent in microcosm experiments, where resource amendments resulted in shifts in both the active and overall communities. In both environmental and microcosm samples, dual rDNA-rRNA pyrosequencing yielded higher estimates of the proportion of active cells (32 ± 3%) compared to differential staining and microscopy (13 ± 1 %). Though characterization of active taxa was sensitive to the presumed activity threshold (rRNA:rDNA), our findings suggest that variable resource conditions can give rise to unique assemblages of active taxa despite similarities in overall community composition. © Inter-Research 2013.","author":[{"dropping-particle":"","family":"Franklin","given":"Rima B.","non-dropping-particle":"","parse-names":false,"suffix":""},{"dropping-particle":"","family":"Luria","given":"Catherine","non-dropping-particle":"","parse-names":false,"suffix":""},{"dropping-particle":"","family":"Ozaki","given":"Luiz Shozo","non-dropping-particle":"","parse-names":false,"suffix":""},{"dropping-particle":"","family":"Bukaveckas","given":"Paul A.","non-dropping-particle":"","parse-names":false,"suffix":""}],"container-title":"Aquatic Microbial Ecology","id":"ITEM-1","issue":"3","issued":{"date-parts":[["2013"]]},"page":"247-261","title":"Community composition and activity state of estuarine bacterioplankton assessed using differential staining and metagenomic analysis of 16S rDNA and rRNA","type":"article-journal","volume":"69"},"uris":["http://www.mendeley.com/documents/?uuid=c8c2ce86-9658-4e8d-b8d8-571fa8f39457"]}],"mendeley":{"formattedCitation":"(Franklin, Luria, Ozaki, &amp; Bukaveckas, 2013)","plainTextFormattedCitation":"(Franklin, Luria, Ozaki, &amp; Bukaveckas, 2013)","previouslyFormattedCitation":"(Franklin, Luria, Ozaki, &amp; Bukaveckas, 2013)"},"properties":{"noteIndex":0},"schema":"https://github.com/citation-style-language/schema/raw/master/csl-citation.json"}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(Franklin, Luria, Ozaki, &amp; Bukaveckas, 2013)</w:t>
      </w:r>
      <w:r w:rsidRPr="003C1E05">
        <w:rPr>
          <w:rFonts w:asciiTheme="minorHAnsi" w:hAnsiTheme="minorHAnsi" w:cstheme="majorHAnsi"/>
        </w:rPr>
        <w:fldChar w:fldCharType="end"/>
      </w:r>
      <w:r w:rsidRPr="003C1E05">
        <w:rPr>
          <w:rFonts w:asciiTheme="minorHAnsi" w:hAnsiTheme="minorHAnsi" w:cstheme="majorHAnsi"/>
        </w:rPr>
        <w:t>. Bacterial and archaeal dormancy percentage will be estimated as the number of dormant ASVs divided by the total number of ASVs in each sample x 100.</w:t>
      </w:r>
    </w:p>
    <w:p w14:paraId="19BD224B" w14:textId="77777777" w:rsidR="003C1E05" w:rsidRPr="003C1E05" w:rsidRDefault="003C1E05" w:rsidP="003C1E05">
      <w:pPr>
        <w:rPr>
          <w:rFonts w:asciiTheme="minorHAnsi" w:hAnsiTheme="minorHAnsi" w:cstheme="majorHAnsi"/>
        </w:rPr>
      </w:pPr>
    </w:p>
    <w:p w14:paraId="07D94F5F" w14:textId="77777777" w:rsidR="003C1E05" w:rsidRPr="003C1E05" w:rsidRDefault="003C1E05" w:rsidP="003C1E05">
      <w:pPr>
        <w:rPr>
          <w:rFonts w:asciiTheme="minorHAnsi" w:hAnsiTheme="minorHAnsi" w:cstheme="majorHAnsi"/>
        </w:rPr>
      </w:pPr>
      <w:r w:rsidRPr="003C1E05">
        <w:rPr>
          <w:rFonts w:asciiTheme="minorHAnsi" w:hAnsiTheme="minorHAnsi" w:cstheme="majorHAnsi"/>
        </w:rPr>
        <w:t xml:space="preserve">Further bioinformatic analysis including quantification of abundant and rare taxa, differences between communities and environmental factors (where data is available), geographic analysis (where data is available), community assembly analysis and co-occurrence network analysis will also be carried out using total/active communities and dormant/active communities. </w:t>
      </w:r>
    </w:p>
    <w:p w14:paraId="79ACAC0C" w14:textId="507B2F76" w:rsidR="003F2AD4" w:rsidRPr="003C1E05" w:rsidRDefault="003C1E05" w:rsidP="00B909DC">
      <w:pPr>
        <w:rPr>
          <w:rFonts w:asciiTheme="minorHAnsi" w:hAnsiTheme="minorHAnsi" w:cstheme="majorHAnsi"/>
        </w:rPr>
      </w:pPr>
      <w:r w:rsidRPr="003C1E05">
        <w:rPr>
          <w:rFonts w:asciiTheme="minorHAnsi" w:hAnsiTheme="minorHAnsi" w:cstheme="majorHAnsi"/>
        </w:rPr>
        <w:t xml:space="preserve"> </w:t>
      </w:r>
    </w:p>
    <w:p w14:paraId="1E867AE6" w14:textId="5C2466D7" w:rsidR="004A1FE2" w:rsidRPr="0094075B" w:rsidRDefault="003040D4" w:rsidP="0094075B">
      <w:pPr>
        <w:pStyle w:val="Heading1"/>
      </w:pPr>
      <w:bookmarkStart w:id="79" w:name="_Toc62819503"/>
      <w:r>
        <w:lastRenderedPageBreak/>
        <w:t xml:space="preserve">Research Design </w:t>
      </w:r>
      <w:r w:rsidR="003C1E05" w:rsidRPr="003C1E05">
        <w:t>Chapter Three</w:t>
      </w:r>
      <w:r w:rsidR="003C1E05">
        <w:t>:</w:t>
      </w:r>
      <w:r w:rsidR="003C1E05" w:rsidRPr="003C1E05">
        <w:t xml:space="preserve"> Prokaryotic activity, biogeography and community assembly mechanisms </w:t>
      </w:r>
      <w:r w:rsidR="0094075B">
        <w:t>of a high Arctic glacier (Summer</w:t>
      </w:r>
      <w:r w:rsidR="003C1E05" w:rsidRPr="003C1E05">
        <w:t>)</w:t>
      </w:r>
      <w:bookmarkEnd w:id="79"/>
    </w:p>
    <w:p w14:paraId="0AACEC97" w14:textId="77777777" w:rsidR="008D7F70" w:rsidRDefault="008D7F70" w:rsidP="0045080E">
      <w:pPr>
        <w:rPr>
          <w:rFonts w:asciiTheme="minorHAnsi" w:hAnsiTheme="minorHAnsi" w:cstheme="majorHAnsi"/>
        </w:rPr>
      </w:pPr>
    </w:p>
    <w:p w14:paraId="154C9110" w14:textId="77777777" w:rsidR="0094075B" w:rsidRDefault="0094075B" w:rsidP="003453BB">
      <w:pPr>
        <w:pStyle w:val="ListParagraph"/>
        <w:numPr>
          <w:ilvl w:val="0"/>
          <w:numId w:val="11"/>
        </w:numPr>
      </w:pPr>
      <w:r>
        <w:t>Reference what has previously been done, knowledge gaps, methodological issues, and how I’m improving/building on this.</w:t>
      </w:r>
    </w:p>
    <w:p w14:paraId="3565D13B" w14:textId="77777777" w:rsidR="0094075B" w:rsidRPr="00BB5E9D" w:rsidRDefault="0094075B" w:rsidP="003453BB">
      <w:pPr>
        <w:pStyle w:val="ListParagraph"/>
        <w:numPr>
          <w:ilvl w:val="0"/>
          <w:numId w:val="11"/>
        </w:numPr>
      </w:pPr>
      <w:r>
        <w:t>Why am I using these methods?</w:t>
      </w:r>
    </w:p>
    <w:p w14:paraId="3724AEA4" w14:textId="77777777" w:rsidR="0094075B" w:rsidRDefault="0094075B" w:rsidP="0045080E">
      <w:pPr>
        <w:rPr>
          <w:rFonts w:asciiTheme="minorHAnsi" w:hAnsiTheme="minorHAnsi" w:cstheme="majorHAnsi"/>
        </w:rPr>
      </w:pPr>
    </w:p>
    <w:p w14:paraId="53946875" w14:textId="2E10BCF2"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w:t>
      </w:r>
      <w:r w:rsidRPr="00DB6737">
        <w:rPr>
          <w:rFonts w:asciiTheme="minorHAnsi" w:hAnsiTheme="minorHAnsi"/>
          <w:b/>
        </w:rPr>
        <w:t>-</w:t>
      </w:r>
      <w:r>
        <w:rPr>
          <w:rFonts w:asciiTheme="minorHAnsi" w:hAnsiTheme="minorHAnsi"/>
          <w:b/>
        </w:rPr>
        <w:t>9</w:t>
      </w:r>
    </w:p>
    <w:p w14:paraId="7F7831FB" w14:textId="77777777" w:rsidR="0094075B" w:rsidRPr="003C1E05" w:rsidRDefault="0094075B" w:rsidP="0094075B">
      <w:pPr>
        <w:rPr>
          <w:rFonts w:asciiTheme="minorHAnsi" w:hAnsiTheme="minorHAnsi" w:cstheme="majorHAnsi"/>
        </w:rPr>
      </w:pPr>
    </w:p>
    <w:p w14:paraId="41227673" w14:textId="5B89882D" w:rsidR="0094075B" w:rsidRDefault="0094075B" w:rsidP="003453BB">
      <w:pPr>
        <w:pStyle w:val="ListParagraph"/>
        <w:numPr>
          <w:ilvl w:val="0"/>
          <w:numId w:val="13"/>
        </w:numPr>
        <w:rPr>
          <w:rFonts w:cstheme="majorHAnsi"/>
        </w:rPr>
      </w:pPr>
      <w:r>
        <w:rPr>
          <w:rFonts w:cstheme="majorHAnsi"/>
        </w:rPr>
        <w:t xml:space="preserve">Identify </w:t>
      </w:r>
      <w:r w:rsidRPr="003C1E05">
        <w:rPr>
          <w:rFonts w:cstheme="majorHAnsi"/>
        </w:rPr>
        <w:t xml:space="preserve">abundant and rare </w:t>
      </w:r>
      <w:r>
        <w:rPr>
          <w:rFonts w:cstheme="majorHAnsi"/>
        </w:rPr>
        <w:t>prokaryotic</w:t>
      </w:r>
      <w:r w:rsidRPr="003C1E05">
        <w:rPr>
          <w:rFonts w:cstheme="majorHAnsi"/>
        </w:rPr>
        <w:t xml:space="preserve"> </w:t>
      </w:r>
      <w:r>
        <w:rPr>
          <w:rFonts w:cstheme="majorHAnsi"/>
        </w:rPr>
        <w:t xml:space="preserve">cryoconite/snow/ice </w:t>
      </w:r>
      <w:r w:rsidRPr="003C1E05">
        <w:rPr>
          <w:rFonts w:cstheme="majorHAnsi"/>
        </w:rPr>
        <w:t>communities</w:t>
      </w:r>
      <w:r>
        <w:rPr>
          <w:rFonts w:cstheme="majorHAnsi"/>
        </w:rPr>
        <w:t xml:space="preserve"> (O1, 9)</w:t>
      </w:r>
    </w:p>
    <w:p w14:paraId="6226F4D0" w14:textId="62B25A00" w:rsidR="0094075B" w:rsidRDefault="0094075B" w:rsidP="003453BB">
      <w:pPr>
        <w:pStyle w:val="ListParagraph"/>
        <w:numPr>
          <w:ilvl w:val="0"/>
          <w:numId w:val="13"/>
        </w:numPr>
        <w:rPr>
          <w:rFonts w:cstheme="majorHAnsi"/>
        </w:rPr>
      </w:pPr>
      <w:r>
        <w:rPr>
          <w:rFonts w:cstheme="majorHAnsi"/>
        </w:rPr>
        <w:t xml:space="preserve">Quantify the activity and dormancy of prokaryotic cryoconite/snow/ice communities </w:t>
      </w:r>
      <w:r w:rsidR="008F6067">
        <w:rPr>
          <w:rFonts w:cstheme="majorHAnsi"/>
        </w:rPr>
        <w:t>(O2</w:t>
      </w:r>
      <w:r>
        <w:rPr>
          <w:rFonts w:cstheme="majorHAnsi"/>
        </w:rPr>
        <w:t>, 9)</w:t>
      </w:r>
    </w:p>
    <w:p w14:paraId="0B8AC401" w14:textId="70E29BDE" w:rsidR="0094075B" w:rsidRPr="003C1E05" w:rsidRDefault="0094075B" w:rsidP="003453BB">
      <w:pPr>
        <w:pStyle w:val="ListParagraph"/>
        <w:numPr>
          <w:ilvl w:val="0"/>
          <w:numId w:val="13"/>
        </w:numPr>
        <w:rPr>
          <w:rFonts w:cstheme="majorHAnsi"/>
        </w:rPr>
      </w:pPr>
      <w:r>
        <w:rPr>
          <w:rFonts w:cstheme="majorHAnsi"/>
        </w:rPr>
        <w:t>Identify the potential biogeochemical functions of prokaryotic cry</w:t>
      </w:r>
      <w:r w:rsidR="008F6067">
        <w:rPr>
          <w:rFonts w:cstheme="majorHAnsi"/>
        </w:rPr>
        <w:t>oconite/snow/ice communities (O3</w:t>
      </w:r>
      <w:r>
        <w:rPr>
          <w:rFonts w:cstheme="majorHAnsi"/>
        </w:rPr>
        <w:t xml:space="preserve">, 9) </w:t>
      </w:r>
    </w:p>
    <w:p w14:paraId="658E182D" w14:textId="1A339115" w:rsidR="0094075B" w:rsidRPr="003C1E05" w:rsidRDefault="0094075B" w:rsidP="003453BB">
      <w:pPr>
        <w:pStyle w:val="ListParagraph"/>
        <w:numPr>
          <w:ilvl w:val="0"/>
          <w:numId w:val="13"/>
        </w:numPr>
        <w:rPr>
          <w:rFonts w:cstheme="majorHAnsi"/>
        </w:rPr>
      </w:pPr>
      <w:r>
        <w:rPr>
          <w:rFonts w:cstheme="majorHAnsi"/>
        </w:rPr>
        <w:t xml:space="preserve">Quantify the distance-decay relationship </w:t>
      </w:r>
      <w:r w:rsidRPr="003C1E05">
        <w:rPr>
          <w:rFonts w:cstheme="majorHAnsi"/>
        </w:rPr>
        <w:t xml:space="preserve">for </w:t>
      </w:r>
      <w:r>
        <w:rPr>
          <w:rFonts w:cstheme="majorHAnsi"/>
        </w:rPr>
        <w:t>active/dormant, abundant/rare cryoconite/snow/ice communities (O4, 9)</w:t>
      </w:r>
    </w:p>
    <w:p w14:paraId="174270EF" w14:textId="7BC2D29D" w:rsidR="0094075B" w:rsidRPr="003C1E05" w:rsidRDefault="0094075B" w:rsidP="003453BB">
      <w:pPr>
        <w:pStyle w:val="ListParagraph"/>
        <w:numPr>
          <w:ilvl w:val="0"/>
          <w:numId w:val="13"/>
        </w:numPr>
        <w:rPr>
          <w:rFonts w:cstheme="majorHAnsi"/>
        </w:rPr>
      </w:pPr>
      <w:r>
        <w:rPr>
          <w:rFonts w:cstheme="majorHAnsi"/>
        </w:rPr>
        <w:t xml:space="preserve">Quantify the relative contribution of </w:t>
      </w:r>
      <w:r w:rsidRPr="003C1E05">
        <w:rPr>
          <w:rFonts w:cstheme="majorHAnsi"/>
        </w:rPr>
        <w:t xml:space="preserve">deterministic and stochastic drivers of community assembly </w:t>
      </w:r>
      <w:r>
        <w:rPr>
          <w:rFonts w:cstheme="majorHAnsi"/>
        </w:rPr>
        <w:t>for active/dormant, abundant/rare cryoconite/snow/ice communities (O5, 6, 9)</w:t>
      </w:r>
    </w:p>
    <w:p w14:paraId="6AF33A97" w14:textId="77777777" w:rsidR="0094075B" w:rsidRDefault="0094075B" w:rsidP="003453BB">
      <w:pPr>
        <w:pStyle w:val="ListParagraph"/>
        <w:numPr>
          <w:ilvl w:val="0"/>
          <w:numId w:val="13"/>
        </w:numPr>
        <w:rPr>
          <w:rFonts w:cstheme="majorHAnsi"/>
        </w:rPr>
      </w:pPr>
      <w:r>
        <w:rPr>
          <w:rFonts w:cstheme="majorHAnsi"/>
        </w:rPr>
        <w:t>Determine</w:t>
      </w:r>
      <w:r w:rsidRPr="003C1E05">
        <w:rPr>
          <w:rFonts w:cstheme="majorHAnsi"/>
        </w:rPr>
        <w:t xml:space="preserve"> interspecific connections different for total</w:t>
      </w:r>
      <w:r>
        <w:rPr>
          <w:rFonts w:cstheme="majorHAnsi"/>
        </w:rPr>
        <w:t>, abundant and rare communities (O7, 9)</w:t>
      </w:r>
    </w:p>
    <w:p w14:paraId="7C16DD26" w14:textId="677D6333" w:rsidR="0094075B" w:rsidRPr="004C735D" w:rsidRDefault="0094075B" w:rsidP="003453BB">
      <w:pPr>
        <w:pStyle w:val="ListParagraph"/>
        <w:numPr>
          <w:ilvl w:val="0"/>
          <w:numId w:val="13"/>
        </w:numPr>
        <w:rPr>
          <w:rFonts w:cstheme="majorHAnsi"/>
        </w:rPr>
      </w:pPr>
      <w:r>
        <w:rPr>
          <w:rFonts w:cstheme="majorHAnsi"/>
        </w:rPr>
        <w:t>Establish if rates of photosynthesis and respiration are impacted by community variation in cryoconite holes (O8)</w:t>
      </w:r>
    </w:p>
    <w:p w14:paraId="42525CCD" w14:textId="7DC12F63" w:rsidR="00B909DC" w:rsidRPr="003C1E05" w:rsidRDefault="00B909DC" w:rsidP="00B909DC">
      <w:pPr>
        <w:rPr>
          <w:rFonts w:asciiTheme="minorHAnsi" w:hAnsiTheme="minorHAnsi" w:cstheme="majorHAnsi"/>
        </w:rPr>
      </w:pPr>
    </w:p>
    <w:p w14:paraId="76B06EE9" w14:textId="17923BB0" w:rsidR="00B909DC" w:rsidRPr="003C1E05" w:rsidRDefault="00B909DC" w:rsidP="0091090F">
      <w:pPr>
        <w:pStyle w:val="Heading2"/>
      </w:pPr>
      <w:bookmarkStart w:id="80" w:name="_Toc62819504"/>
      <w:r w:rsidRPr="003C1E05">
        <w:t>Sample collection</w:t>
      </w:r>
      <w:bookmarkEnd w:id="80"/>
    </w:p>
    <w:p w14:paraId="6CEF2761" w14:textId="2DC69E30" w:rsidR="00973D01" w:rsidRPr="003C1E05" w:rsidRDefault="00973D01">
      <w:pPr>
        <w:rPr>
          <w:rFonts w:asciiTheme="minorHAnsi" w:hAnsiTheme="minorHAnsi" w:cstheme="majorHAnsi"/>
        </w:rPr>
      </w:pPr>
    </w:p>
    <w:p w14:paraId="0F8F25FD" w14:textId="783F2C0A" w:rsidR="00CE667F" w:rsidRPr="003C1E05" w:rsidRDefault="00973D01" w:rsidP="00FF1FBA">
      <w:pPr>
        <w:rPr>
          <w:rFonts w:asciiTheme="minorHAnsi" w:hAnsiTheme="minorHAnsi" w:cstheme="majorHAnsi"/>
        </w:rPr>
      </w:pPr>
      <w:r w:rsidRPr="003C1E05">
        <w:rPr>
          <w:rFonts w:asciiTheme="minorHAnsi" w:hAnsiTheme="minorHAnsi" w:cstheme="majorHAnsi"/>
        </w:rPr>
        <w:t>Cryoconite hole sediment will be collected from Foxfonna Glacier</w:t>
      </w:r>
      <w:r w:rsidR="008B0C76" w:rsidRPr="003C1E05">
        <w:rPr>
          <w:rFonts w:asciiTheme="minorHAnsi" w:hAnsiTheme="minorHAnsi" w:cstheme="majorHAnsi"/>
        </w:rPr>
        <w:t xml:space="preserve"> </w:t>
      </w:r>
      <w:r w:rsidRPr="003C1E05">
        <w:rPr>
          <w:rFonts w:asciiTheme="minorHAnsi" w:hAnsiTheme="minorHAnsi" w:cstheme="majorHAnsi"/>
        </w:rPr>
        <w:t xml:space="preserve">in August 2021. 30 cryoconite holes will be sampled using a spatially nested sampling scheme incorporating scales of 2, 15, and 100m as developed by </w:t>
      </w:r>
      <w:r w:rsidRPr="003C1E05">
        <w:rPr>
          <w:rFonts w:asciiTheme="minorHAnsi" w:hAnsiTheme="minorHAnsi" w:cstheme="majorHAnsi"/>
        </w:rPr>
        <w:fldChar w:fldCharType="begin" w:fldLock="1"/>
      </w:r>
      <w:r w:rsidR="00C02868"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Gendron, Sommers, Porazinska, &amp; Schmidt,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Gendron, Sommers, Porazinska, &amp; Schmidt, 2018. </w:t>
      </w:r>
      <w:r w:rsidRPr="003C1E05">
        <w:rPr>
          <w:rFonts w:asciiTheme="minorHAnsi" w:hAnsiTheme="minorHAnsi" w:cstheme="majorHAnsi"/>
        </w:rPr>
        <w:fldChar w:fldCharType="end"/>
      </w:r>
      <w:r w:rsidRPr="003C1E05">
        <w:rPr>
          <w:rFonts w:asciiTheme="minorHAnsi" w:hAnsiTheme="minorHAnsi" w:cstheme="majorHAnsi"/>
        </w:rPr>
        <w:t>The sampling regime comprises 5 triangles with sides of 15m, spaced 100m apart. 2 cryoconite holes at approximately 2m apart are sampled at each ver</w:t>
      </w:r>
      <w:r w:rsidR="00094166">
        <w:rPr>
          <w:rFonts w:asciiTheme="minorHAnsi" w:hAnsiTheme="minorHAnsi" w:cstheme="majorHAnsi"/>
        </w:rPr>
        <w:t>tex of the 5 triangles (</w:t>
      </w:r>
      <w:r w:rsidR="00094166" w:rsidRPr="0013263A">
        <w:rPr>
          <w:rFonts w:asciiTheme="minorHAnsi" w:hAnsiTheme="minorHAnsi" w:cstheme="majorHAnsi"/>
          <w:b/>
        </w:rPr>
        <w:t>Figure 3</w:t>
      </w:r>
      <w:r w:rsidRPr="003C1E05">
        <w:rPr>
          <w:rFonts w:asciiTheme="minorHAnsi" w:hAnsiTheme="minorHAnsi" w:cstheme="majorHAnsi"/>
        </w:rPr>
        <w:t>).</w:t>
      </w:r>
    </w:p>
    <w:p w14:paraId="54E9989A" w14:textId="4E62757B" w:rsidR="00973D01" w:rsidRPr="003C1E05" w:rsidRDefault="00CB2858" w:rsidP="00FF1FBA">
      <w:pPr>
        <w:rPr>
          <w:rFonts w:asciiTheme="minorHAnsi" w:hAnsiTheme="minorHAnsi" w:cstheme="majorHAnsi"/>
        </w:rPr>
      </w:pPr>
      <w:r w:rsidRPr="003C1E05">
        <w:rPr>
          <w:rFonts w:asciiTheme="minorHAnsi" w:hAnsiTheme="minorHAnsi" w:cstheme="majorHAnsi"/>
          <w:noProof/>
        </w:rPr>
        <w:drawing>
          <wp:anchor distT="0" distB="0" distL="114300" distR="114300" simplePos="0" relativeHeight="251659264" behindDoc="1" locked="0" layoutInCell="1" allowOverlap="1" wp14:anchorId="4EB6C300" wp14:editId="2D4A8E4B">
            <wp:simplePos x="0" y="0"/>
            <wp:positionH relativeFrom="column">
              <wp:posOffset>1492640</wp:posOffset>
            </wp:positionH>
            <wp:positionV relativeFrom="paragraph">
              <wp:posOffset>157933</wp:posOffset>
            </wp:positionV>
            <wp:extent cx="1075690" cy="859790"/>
            <wp:effectExtent l="0" t="0" r="3810" b="3810"/>
            <wp:wrapTight wrapText="bothSides">
              <wp:wrapPolygon edited="0">
                <wp:start x="0" y="0"/>
                <wp:lineTo x="0" y="21377"/>
                <wp:lineTo x="21421" y="21377"/>
                <wp:lineTo x="21421"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4">
                      <a:extLst>
                        <a:ext uri="{28A0092B-C50C-407E-A947-70E740481C1C}">
                          <a14:useLocalDpi xmlns:a14="http://schemas.microsoft.com/office/drawing/2010/main" val="0"/>
                        </a:ext>
                      </a:extLst>
                    </a:blip>
                    <a:srcRect l="1385" t="2710" r="57435" b="11483"/>
                    <a:stretch/>
                  </pic:blipFill>
                  <pic:spPr bwMode="auto">
                    <a:xfrm>
                      <a:off x="0" y="0"/>
                      <a:ext cx="1075690"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C1E05">
        <w:rPr>
          <w:rFonts w:asciiTheme="minorHAnsi" w:hAnsiTheme="minorHAnsi" w:cstheme="majorHAnsi"/>
          <w:noProof/>
        </w:rPr>
        <w:drawing>
          <wp:anchor distT="0" distB="0" distL="114300" distR="114300" simplePos="0" relativeHeight="251658240" behindDoc="1" locked="0" layoutInCell="1" allowOverlap="1" wp14:anchorId="72012906" wp14:editId="2796F615">
            <wp:simplePos x="0" y="0"/>
            <wp:positionH relativeFrom="column">
              <wp:posOffset>2470993</wp:posOffset>
            </wp:positionH>
            <wp:positionV relativeFrom="paragraph">
              <wp:posOffset>244280</wp:posOffset>
            </wp:positionV>
            <wp:extent cx="1575303" cy="859790"/>
            <wp:effectExtent l="0" t="0" r="0" b="3810"/>
            <wp:wrapTight wrapText="bothSides">
              <wp:wrapPolygon edited="0">
                <wp:start x="0" y="0"/>
                <wp:lineTo x="0" y="21377"/>
                <wp:lineTo x="21426" y="21377"/>
                <wp:lineTo x="2142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1-01-12 at 09.43.18.png"/>
                    <pic:cNvPicPr/>
                  </pic:nvPicPr>
                  <pic:blipFill rotWithShape="1">
                    <a:blip r:embed="rId14">
                      <a:extLst>
                        <a:ext uri="{28A0092B-C50C-407E-A947-70E740481C1C}">
                          <a14:useLocalDpi xmlns:a14="http://schemas.microsoft.com/office/drawing/2010/main" val="0"/>
                        </a:ext>
                      </a:extLst>
                    </a:blip>
                    <a:srcRect l="38758" t="10829" r="970" b="3390"/>
                    <a:stretch/>
                  </pic:blipFill>
                  <pic:spPr bwMode="auto">
                    <a:xfrm>
                      <a:off x="0" y="0"/>
                      <a:ext cx="1575303" cy="8597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6F1E58D" w14:textId="4297A359" w:rsidR="00CB2858" w:rsidRPr="003C1E05" w:rsidRDefault="00CB2858" w:rsidP="00FF1FBA">
      <w:pPr>
        <w:rPr>
          <w:rFonts w:asciiTheme="minorHAnsi" w:hAnsiTheme="minorHAnsi" w:cstheme="majorHAnsi"/>
        </w:rPr>
      </w:pPr>
    </w:p>
    <w:p w14:paraId="6F836B60" w14:textId="27109E21" w:rsidR="001A3A9B" w:rsidRPr="003C1E05" w:rsidRDefault="001A3A9B" w:rsidP="00FF1FBA">
      <w:pPr>
        <w:rPr>
          <w:rFonts w:asciiTheme="minorHAnsi" w:hAnsiTheme="minorHAnsi" w:cstheme="majorHAnsi"/>
        </w:rPr>
      </w:pPr>
    </w:p>
    <w:p w14:paraId="438F2B89" w14:textId="2E239392" w:rsidR="001A3A9B" w:rsidRPr="003C1E05" w:rsidRDefault="001A3A9B" w:rsidP="00FF1FBA">
      <w:pPr>
        <w:rPr>
          <w:rFonts w:asciiTheme="minorHAnsi" w:hAnsiTheme="minorHAnsi" w:cstheme="majorHAnsi"/>
        </w:rPr>
      </w:pPr>
    </w:p>
    <w:p w14:paraId="55FCC3AC" w14:textId="77777777" w:rsidR="00DB3916" w:rsidRPr="003C1E05" w:rsidRDefault="00DB3916" w:rsidP="00FF1FBA">
      <w:pPr>
        <w:rPr>
          <w:rFonts w:asciiTheme="minorHAnsi" w:hAnsiTheme="minorHAnsi" w:cstheme="majorHAnsi"/>
        </w:rPr>
      </w:pPr>
    </w:p>
    <w:p w14:paraId="529AC250" w14:textId="77777777" w:rsidR="00DB3916" w:rsidRDefault="00DB3916" w:rsidP="00FF1FBA">
      <w:pPr>
        <w:rPr>
          <w:rFonts w:asciiTheme="minorHAnsi" w:hAnsiTheme="minorHAnsi" w:cstheme="majorHAnsi"/>
        </w:rPr>
      </w:pPr>
    </w:p>
    <w:p w14:paraId="55D64903" w14:textId="1A2E9A3B" w:rsidR="00094166" w:rsidRPr="003C1E05" w:rsidRDefault="00094166" w:rsidP="00094166">
      <w:pPr>
        <w:jc w:val="center"/>
        <w:rPr>
          <w:rFonts w:asciiTheme="minorHAnsi" w:hAnsiTheme="minorHAnsi" w:cstheme="majorHAnsi"/>
        </w:rPr>
      </w:pPr>
      <w:r>
        <w:rPr>
          <w:rFonts w:asciiTheme="minorHAnsi" w:hAnsiTheme="minorHAnsi" w:cstheme="majorHAnsi"/>
          <w:b/>
        </w:rPr>
        <w:t>Figure 3</w:t>
      </w:r>
      <w:r w:rsidRPr="003C1E05">
        <w:rPr>
          <w:rFonts w:asciiTheme="minorHAnsi" w:hAnsiTheme="minorHAnsi" w:cstheme="majorHAnsi"/>
          <w:b/>
        </w:rPr>
        <w:t>:</w:t>
      </w:r>
      <w:r w:rsidRPr="003C1E05">
        <w:rPr>
          <w:rFonts w:asciiTheme="minorHAnsi" w:hAnsiTheme="minorHAnsi" w:cstheme="majorHAnsi"/>
        </w:rPr>
        <w:t xml:space="preserve"> Sampling scheme taken from </w:t>
      </w:r>
      <w:r w:rsidRPr="003C1E05">
        <w:rPr>
          <w:rFonts w:asciiTheme="minorHAnsi" w:hAnsiTheme="minorHAnsi" w:cstheme="majorHAnsi"/>
        </w:rPr>
        <w:fldChar w:fldCharType="begin" w:fldLock="1"/>
      </w:r>
      <w:r w:rsidRPr="003C1E05">
        <w:rPr>
          <w:rFonts w:asciiTheme="minorHAnsi" w:hAnsiTheme="minorHAnsi" w:cstheme="majorHAnsi"/>
        </w:rPr>
        <w:instrText>ADDIN CSL_CITATION {"citationItems":[{"id":"ITEM-1","itemData":{"DOI":"10.3389/fevo.2018.00180","ISSN":"2296701X","abstract":"Cryoconite holes are holes in a glacier's surface caused by sediment melting into the glacier. These holes are self-contained ecosystems that include abundant bacterial life within their sediment and liquid water, and have recently gained the attention of microbial ecologists looking to use cryoconite holes as \"natural microcosms\" to study microbial community assembly. Here, we explore the idea that cryoconite holes can be viewed as \"islands,\" in the same sense that an island in the ocean is an area of habitat surrounded by a barrier to entry. In the case of a classic oceanic island, the ocean is a barrier between islands, but in the case of cryoconite holes, the ocean is comprised of impermeable solid ice. We test two hypotheses, born out of island biogeographic theory, that can be readily applied to cryoconite hole bacteria. First, we ask to what extent the size of a cryoconite hole is related to the amount of bacterial diversity found within it. Second, we ask to what extent cryoconite holes exhibit distance decay of similarity, meaning that geographically close holes are expected to harbor similar bacterial communities, and distant holes are expected to harbor more different bacterial communities. To test the island size hypothesis, we measured the sizes of cryoconite holes on three glaciers in Antarctica's Taylor Valley and used DNA sequencing to measure diversity of bacterial communities within them. We found that for two of these glaciers, there is a strong relationship between hole size and bacterial phylogenetic diversity, supporting the idea that cryoconite holes on those glaciers are \"islands.\" The high biomass dispersing to the third glacier we measured could explain the lack of size-diversity relationship, remaining consistent with island biogeography. To test the distance decay of similarity hypothesis, we used DNA sequence data from several previous studies of cryoconite hole bacteria from across the world. Combined with our Taylor Valley data, those data showed that cryoconite holes have strong spatial structuring at scales of one to several hundred kilometers, also supporting the idea that these dirty holes on glaciers are really islands in the cryosphere.","author":[{"dropping-particle":"","family":"Darcy","given":"John L.","non-dropping-particle":"","parse-names":false,"suffix":""},{"dropping-particle":"","family":"Gendron","given":"Eli M.S.","non-dropping-particle":"","parse-names":false,"suffix":""},{"dropping-particle":"","family":"Sommers","given":"Pacifica","non-dropping-particle":"","parse-names":false,"suffix":""},{"dropping-particle":"","family":"Porazinska","given":"Dorota L.","non-dropping-particle":"","parse-names":false,"suffix":""},{"dropping-particle":"","family":"Schmidt","given":"Steven K.","non-dropping-particle":"","parse-names":false,"suffix":""}],"container-title":"Frontiers in Ecology and Evolution","id":"ITEM-1","issue":"NOV","issued":{"date-parts":[["2018"]]},"page":"1-9","title":"Island biogeography of cryoconite hole bacteria in Antarctica's Taylor Valley and around the world","type":"article-journal","volume":"6"},"uris":["http://www.mendeley.com/documents/?uuid=6281d091-dbde-401f-87d0-70d8858286ee"]}],"mendeley":{"formattedCitation":"(Darcy et al., 2018)","manualFormatting":"Darcy et al., 2018  ","plainTextFormattedCitation":"(Darcy et al., 2018)","previouslyFormattedCitation":"(Darcy et al., 2018)"},"properties":{"noteIndex":0},"schema":"https://github.com/citation-style-language/schema/raw/master/csl-citation.json"}</w:instrText>
      </w:r>
      <w:r w:rsidRPr="003C1E05">
        <w:rPr>
          <w:rFonts w:asciiTheme="minorHAnsi" w:hAnsiTheme="minorHAnsi" w:cstheme="majorHAnsi"/>
        </w:rPr>
        <w:fldChar w:fldCharType="separate"/>
      </w:r>
      <w:r w:rsidRPr="003C1E05">
        <w:rPr>
          <w:rFonts w:asciiTheme="minorHAnsi" w:hAnsiTheme="minorHAnsi" w:cstheme="majorHAnsi"/>
          <w:noProof/>
        </w:rPr>
        <w:t xml:space="preserve">Darcy et al., 2018  </w:t>
      </w:r>
      <w:r w:rsidRPr="003C1E05">
        <w:rPr>
          <w:rFonts w:asciiTheme="minorHAnsi" w:hAnsiTheme="minorHAnsi" w:cstheme="majorHAnsi"/>
        </w:rPr>
        <w:fldChar w:fldCharType="end"/>
      </w:r>
    </w:p>
    <w:p w14:paraId="430C9C55" w14:textId="77777777" w:rsidR="00094166" w:rsidRPr="003C1E05" w:rsidRDefault="00094166" w:rsidP="00FF1FBA">
      <w:pPr>
        <w:rPr>
          <w:rFonts w:asciiTheme="minorHAnsi" w:hAnsiTheme="minorHAnsi" w:cstheme="majorHAnsi"/>
        </w:rPr>
      </w:pPr>
    </w:p>
    <w:p w14:paraId="01B11F1A" w14:textId="77777777" w:rsidR="00CE667F" w:rsidRPr="003C1E05" w:rsidRDefault="00CE667F" w:rsidP="0033358A">
      <w:pPr>
        <w:rPr>
          <w:rFonts w:asciiTheme="minorHAnsi" w:hAnsiTheme="minorHAnsi" w:cstheme="majorHAnsi"/>
        </w:rPr>
      </w:pPr>
    </w:p>
    <w:p w14:paraId="71EFACEE" w14:textId="77777777" w:rsidR="0033358A" w:rsidRPr="003C1E05" w:rsidRDefault="0033358A" w:rsidP="0033358A">
      <w:pPr>
        <w:rPr>
          <w:rFonts w:asciiTheme="minorHAnsi" w:hAnsiTheme="minorHAnsi" w:cstheme="majorHAnsi"/>
        </w:rPr>
      </w:pPr>
      <w:r w:rsidRPr="003C1E05">
        <w:rPr>
          <w:rFonts w:asciiTheme="minorHAnsi" w:hAnsiTheme="minorHAnsi" w:cstheme="majorHAnsi"/>
        </w:rPr>
        <w:t>Cryoconite granules will be collected from the bottom of each cryoconite hole using a sterile disposable plastic pipette, placed in a sterile tube and stored at -80°C until further analysis.</w:t>
      </w:r>
    </w:p>
    <w:p w14:paraId="4C74830E" w14:textId="77777777" w:rsidR="0033358A" w:rsidRPr="003C1E05" w:rsidRDefault="0033358A" w:rsidP="00CE667F">
      <w:pPr>
        <w:rPr>
          <w:rFonts w:asciiTheme="minorHAnsi" w:hAnsiTheme="minorHAnsi" w:cstheme="majorHAnsi"/>
        </w:rPr>
      </w:pPr>
    </w:p>
    <w:p w14:paraId="581D739D" w14:textId="6D55D24E" w:rsidR="00287AB7" w:rsidRPr="003C1E05" w:rsidRDefault="00287AB7" w:rsidP="0091090F">
      <w:pPr>
        <w:pStyle w:val="Heading2"/>
      </w:pPr>
      <w:bookmarkStart w:id="81" w:name="_Toc62819505"/>
      <w:r w:rsidRPr="003C1E05">
        <w:lastRenderedPageBreak/>
        <w:t>Measuring photosynthesis and respiration</w:t>
      </w:r>
      <w:bookmarkEnd w:id="81"/>
    </w:p>
    <w:p w14:paraId="2A588C0E" w14:textId="2201CEB4" w:rsidR="00287AB7" w:rsidRPr="003C1E05" w:rsidRDefault="00287AB7" w:rsidP="00287AB7">
      <w:pPr>
        <w:rPr>
          <w:rFonts w:asciiTheme="minorHAnsi" w:hAnsiTheme="minorHAnsi" w:cstheme="majorHAnsi"/>
        </w:rPr>
      </w:pPr>
    </w:p>
    <w:p w14:paraId="3A63A329" w14:textId="2C491FE3" w:rsidR="00287AB7" w:rsidRPr="003C1E05" w:rsidRDefault="00287AB7" w:rsidP="00287AB7">
      <w:pPr>
        <w:rPr>
          <w:rFonts w:asciiTheme="minorHAnsi" w:hAnsiTheme="minorHAnsi" w:cstheme="majorHAnsi"/>
        </w:rPr>
      </w:pPr>
      <w:r w:rsidRPr="003C1E05">
        <w:rPr>
          <w:rFonts w:asciiTheme="minorHAnsi" w:hAnsiTheme="minorHAnsi" w:cstheme="majorHAnsi"/>
        </w:rPr>
        <w:t xml:space="preserve">For approximately 5 of the sampled cryoconite holes, gross photosynthesis, respiration and net community production will be measured using </w:t>
      </w:r>
      <w:r w:rsidR="00CC2A97" w:rsidRPr="003C1E05">
        <w:rPr>
          <w:rFonts w:asciiTheme="minorHAnsi" w:hAnsiTheme="minorHAnsi" w:cstheme="majorHAnsi"/>
        </w:rPr>
        <w:t>the</w:t>
      </w:r>
      <w:r w:rsidRPr="003C1E05">
        <w:rPr>
          <w:rFonts w:asciiTheme="minorHAnsi" w:hAnsiTheme="minorHAnsi" w:cstheme="majorHAnsi"/>
        </w:rPr>
        <w:t xml:space="preserve"> </w:t>
      </w:r>
      <m:oMath>
        <m:r>
          <w:rPr>
            <w:rFonts w:ascii="Cambria Math" w:hAnsi="Cambria Math" w:cstheme="majorHAnsi"/>
          </w:rPr>
          <m:t>∆</m:t>
        </m:r>
      </m:oMath>
      <w:r w:rsidR="0031294B" w:rsidRPr="003C1E05">
        <w:rPr>
          <w:rFonts w:asciiTheme="minorHAnsi" w:eastAsiaTheme="minorEastAsia" w:hAnsiTheme="minorHAnsi" w:cstheme="majorHAnsi"/>
        </w:rPr>
        <w:t>C</w:t>
      </w:r>
      <w:r w:rsidR="00CC2A97" w:rsidRPr="003C1E05">
        <w:rPr>
          <w:rFonts w:asciiTheme="minorHAnsi" w:eastAsiaTheme="minorEastAsia" w:hAnsiTheme="minorHAnsi" w:cstheme="majorHAnsi"/>
        </w:rPr>
        <w:t>O</w:t>
      </w:r>
      <w:r w:rsidR="00CC2A97" w:rsidRPr="003C1E05">
        <w:rPr>
          <w:rFonts w:asciiTheme="minorHAnsi" w:eastAsiaTheme="minorEastAsia" w:hAnsiTheme="minorHAnsi" w:cstheme="majorHAnsi"/>
          <w:vertAlign w:val="subscript"/>
        </w:rPr>
        <w:t>2</w:t>
      </w:r>
      <w:r w:rsidR="00CC2A97" w:rsidRPr="003C1E05">
        <w:rPr>
          <w:rFonts w:asciiTheme="minorHAnsi" w:eastAsiaTheme="minorEastAsia" w:hAnsiTheme="minorHAnsi" w:cstheme="majorHAnsi"/>
        </w:rPr>
        <w:t xml:space="preserve"> </w:t>
      </w:r>
      <w:r w:rsidRPr="003C1E05">
        <w:rPr>
          <w:rFonts w:asciiTheme="minorHAnsi" w:hAnsiTheme="minorHAnsi" w:cstheme="majorHAnsi"/>
        </w:rPr>
        <w:t>24-hour incubation method</w:t>
      </w:r>
      <w:r w:rsidR="00CC2A97" w:rsidRPr="003C1E05">
        <w:rPr>
          <w:rFonts w:asciiTheme="minorHAnsi" w:hAnsiTheme="minorHAnsi" w:cstheme="majorHAnsi"/>
        </w:rPr>
        <w:t xml:space="preserve"> </w:t>
      </w:r>
      <w:r w:rsidR="00CC2A97" w:rsidRPr="003C1E05">
        <w:rPr>
          <w:rFonts w:asciiTheme="minorHAnsi" w:hAnsiTheme="minorHAnsi" w:cstheme="majorHAnsi"/>
        </w:rPr>
        <w:fldChar w:fldCharType="begin" w:fldLock="1"/>
      </w:r>
      <w:r w:rsidR="00704A38">
        <w:rPr>
          <w:rFonts w:asciiTheme="minorHAnsi" w:hAnsiTheme="minorHAnsi" w:cstheme="majorHAnsi"/>
        </w:rPr>
        <w:instrText>ADDIN CSL_CITATION {"citationItems":[{"id":"ITEM-1","itemData":{"DOI":"10.3189/172756411795932056","ISSN":"02603055","abstract":"Photosynthesis by microbes on the surfaces of glaciers and ice sheets has the potential to fix carbon, alter the albedo of ice surfaces via the production of organic matter and so enhance ice melt. It could also be important for supplying labile organic matter and nutrients to in situ and downstream ecosystems. This study compares in situ 24 hour incubation methods for measuring rates of gross photosynthesis, respiration and net community production (NCP) in cryoconite holes on three Svalbard valley glaciers. Rates of gross photosynthesis and respiration measured by the δCO2 method were closely balanced, resulting in rates of NCP close to the detection limit (mean of -1.3μgCg-1d-1) consistent with previous measurements in Arctic cryoconite holes. This suggests that organic matter within cryoconite holes may be derived largely from allochthonous sources. The molar ratio of δO2 to δCO2 in incubations gave mean respiratory and photosynthetic quotients of 0.80 ± 0.17(1 × SD) and 1.24 ±0.20 (1 × SD), respectively. The 14C method typically underestimated rates of gross photosynthesis (δCO2 method) by more than one order of magnitude and measured a rate closer to NCP.","author":[{"dropping-particle":"","family":"Telling","given":"J.","non-dropping-particle":"","parse-names":false,"suffix":""},{"dropping-particle":"","family":"Anesio","given":"A. M.","non-dropping-particle":"","parse-names":false,"suffix":""},{"dropping-particle":"","family":"Hawkings","given":"J.","non-dropping-particle":"","parse-names":false,"suffix":""},{"dropping-particle":"","family":"Tranter","given":"M.","non-dropping-particle":"","parse-names":false,"suffix":""},{"dropping-particle":"","family":"Wadham","given":"J. L.","non-dropping-particle":"","parse-names":false,"suffix":""},{"dropping-particle":"","family":"Hodson","given":"A. J.","non-dropping-particle":"","parse-names":false,"suffix":""},{"dropping-particle":"","family":"Irvine-Fynn","given":"T.","non-dropping-particle":"","parse-names":false,"suffix":""},{"dropping-particle":"","family":"Yallop","given":"M. L.","non-dropping-particle":"","parse-names":false,"suffix":""}],"container-title":"Annals of Glaciology","id":"ITEM-1","issue":"56","issued":{"date-parts":[["2010"]]},"page":"153-162","title":"Measuring rates of gross photosynthesis and net community production in cryoconite holes: A comparison of field methods","type":"article-journal","volume":"51"},"uris":["http://www.mendeley.com/documents/?uuid=3ec8e199-9b43-4c6d-a9d7-f6688a607680"]}],"mendeley":{"formattedCitation":"(J. Telling et al., 2010)","plainTextFormattedCitation":"(J. Telling et al., 2010)","previouslyFormattedCitation":"(J. Telling et al., 2010)"},"properties":{"noteIndex":0},"schema":"https://github.com/citation-style-language/schema/raw/master/csl-citation.json"}</w:instrText>
      </w:r>
      <w:r w:rsidR="00CC2A97" w:rsidRPr="003C1E05">
        <w:rPr>
          <w:rFonts w:asciiTheme="minorHAnsi" w:hAnsiTheme="minorHAnsi" w:cstheme="majorHAnsi"/>
        </w:rPr>
        <w:fldChar w:fldCharType="separate"/>
      </w:r>
      <w:r w:rsidR="00DC2A24" w:rsidRPr="00DC2A24">
        <w:rPr>
          <w:rFonts w:asciiTheme="minorHAnsi" w:hAnsiTheme="minorHAnsi" w:cstheme="majorHAnsi"/>
          <w:noProof/>
        </w:rPr>
        <w:t>(J. Telling et al., 2010)</w:t>
      </w:r>
      <w:r w:rsidR="00CC2A97" w:rsidRPr="003C1E05">
        <w:rPr>
          <w:rFonts w:asciiTheme="minorHAnsi" w:hAnsiTheme="minorHAnsi" w:cstheme="majorHAnsi"/>
        </w:rPr>
        <w:fldChar w:fldCharType="end"/>
      </w:r>
      <w:r w:rsidRPr="003C1E05">
        <w:rPr>
          <w:rFonts w:asciiTheme="minorHAnsi" w:hAnsiTheme="minorHAnsi" w:cstheme="majorHAnsi"/>
        </w:rPr>
        <w:t xml:space="preserve">. </w:t>
      </w:r>
    </w:p>
    <w:p w14:paraId="47C27A0E" w14:textId="77777777" w:rsidR="00287AB7" w:rsidRPr="003C1E05" w:rsidRDefault="00287AB7" w:rsidP="00287AB7">
      <w:pPr>
        <w:rPr>
          <w:rFonts w:asciiTheme="minorHAnsi" w:hAnsiTheme="minorHAnsi" w:cstheme="majorHAnsi"/>
        </w:rPr>
      </w:pPr>
    </w:p>
    <w:p w14:paraId="25E11C7C" w14:textId="5BED4E7B" w:rsidR="00973D01" w:rsidRPr="003C1E05" w:rsidRDefault="00417CE0" w:rsidP="0091090F">
      <w:pPr>
        <w:pStyle w:val="Heading2"/>
      </w:pPr>
      <w:bookmarkStart w:id="82" w:name="_Toc62819506"/>
      <w:r>
        <w:t>Spatial and environmental c</w:t>
      </w:r>
      <w:r w:rsidR="00973D01" w:rsidRPr="003C1E05">
        <w:t>haracteristics</w:t>
      </w:r>
      <w:bookmarkEnd w:id="82"/>
    </w:p>
    <w:p w14:paraId="10226CA3" w14:textId="13AE6A71" w:rsidR="00973D01" w:rsidRPr="003C1E05" w:rsidRDefault="00973D01">
      <w:pPr>
        <w:rPr>
          <w:rFonts w:asciiTheme="minorHAnsi" w:hAnsiTheme="minorHAnsi" w:cstheme="majorHAnsi"/>
        </w:rPr>
      </w:pPr>
    </w:p>
    <w:p w14:paraId="21FAC8C2" w14:textId="233706E1" w:rsidR="00F75421" w:rsidRPr="003C1E05" w:rsidRDefault="00973D01" w:rsidP="00BF6FDB">
      <w:pPr>
        <w:rPr>
          <w:rFonts w:asciiTheme="minorHAnsi" w:hAnsiTheme="minorHAnsi" w:cstheme="majorHAnsi"/>
        </w:rPr>
      </w:pPr>
      <w:r w:rsidRPr="003C1E05">
        <w:rPr>
          <w:rFonts w:asciiTheme="minorHAnsi" w:hAnsiTheme="minorHAnsi" w:cstheme="majorHAnsi"/>
        </w:rPr>
        <w:t xml:space="preserve">The spatial characteristics of each cryoconite hole will be recorded including diameter measured along north-south and east-west axes, as well as depth, using a tape measure/ruler. </w:t>
      </w:r>
      <w:r w:rsidR="00BF6FDB" w:rsidRPr="003C1E05">
        <w:rPr>
          <w:rFonts w:asciiTheme="minorHAnsi" w:hAnsiTheme="minorHAnsi" w:cstheme="majorHAnsi"/>
        </w:rPr>
        <w:t xml:space="preserve">All other spatial and environmental measurements will follow the method set out for Foxfonna spring expedition. </w:t>
      </w:r>
    </w:p>
    <w:p w14:paraId="4CF896A5" w14:textId="77B80E8E" w:rsidR="00973D01" w:rsidRPr="003C1E05" w:rsidRDefault="00973D01">
      <w:pPr>
        <w:rPr>
          <w:rFonts w:asciiTheme="minorHAnsi" w:hAnsiTheme="minorHAnsi" w:cstheme="majorHAnsi"/>
        </w:rPr>
      </w:pPr>
    </w:p>
    <w:p w14:paraId="38089A7A" w14:textId="1D06639C" w:rsidR="0092669D" w:rsidRPr="003C1E05" w:rsidRDefault="00DB69EA" w:rsidP="0091090F">
      <w:pPr>
        <w:pStyle w:val="Heading2"/>
      </w:pPr>
      <w:bookmarkStart w:id="83" w:name="_Toc62819507"/>
      <w:r w:rsidRPr="003C1E05">
        <w:t>Sequencing and bioinformatics analysis</w:t>
      </w:r>
      <w:bookmarkEnd w:id="83"/>
    </w:p>
    <w:p w14:paraId="5370F419" w14:textId="77777777" w:rsidR="0092669D" w:rsidRPr="003C1E05" w:rsidRDefault="0092669D" w:rsidP="0092669D">
      <w:pPr>
        <w:rPr>
          <w:rFonts w:asciiTheme="minorHAnsi" w:hAnsiTheme="minorHAnsi" w:cstheme="majorHAnsi"/>
        </w:rPr>
      </w:pPr>
    </w:p>
    <w:p w14:paraId="429CF659" w14:textId="43D558D2" w:rsidR="00CE667F" w:rsidRDefault="00CE667F" w:rsidP="00CE667F">
      <w:pPr>
        <w:rPr>
          <w:rFonts w:asciiTheme="minorHAnsi" w:hAnsiTheme="minorHAnsi" w:cstheme="majorHAnsi"/>
        </w:rPr>
      </w:pPr>
      <w:r w:rsidRPr="003C1E05">
        <w:rPr>
          <w:rFonts w:asciiTheme="minorHAnsi" w:hAnsiTheme="minorHAnsi" w:cstheme="majorHAnsi"/>
        </w:rPr>
        <w:t>Cryoconite samples will follow frozen sample processing, BONCAT, DNA/RNA extraction, qPCR, sequencing and bioinfor</w:t>
      </w:r>
      <w:r w:rsidR="00094166">
        <w:rPr>
          <w:rFonts w:asciiTheme="minorHAnsi" w:hAnsiTheme="minorHAnsi" w:cstheme="majorHAnsi"/>
        </w:rPr>
        <w:t>matics procedure outlined previously.</w:t>
      </w:r>
    </w:p>
    <w:p w14:paraId="36D58F06" w14:textId="77777777" w:rsidR="003C1E05" w:rsidRDefault="003C1E05" w:rsidP="00CE667F">
      <w:pPr>
        <w:rPr>
          <w:rFonts w:asciiTheme="minorHAnsi" w:hAnsiTheme="minorHAnsi" w:cstheme="majorHAnsi"/>
        </w:rPr>
      </w:pPr>
    </w:p>
    <w:p w14:paraId="483D3459" w14:textId="6B4E7AD9" w:rsidR="003C1E05" w:rsidRPr="003C1E05" w:rsidRDefault="003040D4" w:rsidP="003040D4">
      <w:pPr>
        <w:pStyle w:val="Heading1"/>
      </w:pPr>
      <w:bookmarkStart w:id="84" w:name="_Toc62819508"/>
      <w:r>
        <w:lastRenderedPageBreak/>
        <w:t xml:space="preserve">Research Design </w:t>
      </w:r>
      <w:r w:rsidR="003C1E05">
        <w:t xml:space="preserve">Chapter Four: </w:t>
      </w:r>
      <w:r w:rsidR="003C1E05" w:rsidRPr="003C1E05">
        <w:t>Prokaryotic activity change under laboratory manipulations</w:t>
      </w:r>
      <w:bookmarkEnd w:id="84"/>
    </w:p>
    <w:p w14:paraId="4F63CC2F" w14:textId="77777777" w:rsidR="00CE667F" w:rsidRDefault="00CE667F" w:rsidP="0092669D">
      <w:pPr>
        <w:rPr>
          <w:rFonts w:asciiTheme="minorHAnsi" w:hAnsiTheme="minorHAnsi" w:cstheme="majorHAnsi"/>
        </w:rPr>
      </w:pPr>
    </w:p>
    <w:p w14:paraId="2D804303" w14:textId="77777777" w:rsidR="0094075B" w:rsidRDefault="0094075B" w:rsidP="003453BB">
      <w:pPr>
        <w:pStyle w:val="ListParagraph"/>
        <w:numPr>
          <w:ilvl w:val="0"/>
          <w:numId w:val="11"/>
        </w:numPr>
      </w:pPr>
      <w:r>
        <w:t>Reference what has previously been done, knowledge gaps, methodological issues, and how I’m improving/building on this.</w:t>
      </w:r>
    </w:p>
    <w:p w14:paraId="2C97A8A7" w14:textId="77777777" w:rsidR="0094075B" w:rsidRPr="00BB5E9D" w:rsidRDefault="0094075B" w:rsidP="003453BB">
      <w:pPr>
        <w:pStyle w:val="ListParagraph"/>
        <w:numPr>
          <w:ilvl w:val="0"/>
          <w:numId w:val="11"/>
        </w:numPr>
      </w:pPr>
      <w:r>
        <w:t>Why am I using these methods?</w:t>
      </w:r>
    </w:p>
    <w:p w14:paraId="1E1883AD" w14:textId="77777777" w:rsidR="0094075B" w:rsidRDefault="0094075B" w:rsidP="0092669D">
      <w:pPr>
        <w:rPr>
          <w:rFonts w:asciiTheme="minorHAnsi" w:hAnsiTheme="minorHAnsi" w:cstheme="majorHAnsi"/>
        </w:rPr>
      </w:pPr>
    </w:p>
    <w:p w14:paraId="5894B44B" w14:textId="4F9C520A" w:rsidR="0094075B" w:rsidRPr="00DB6737" w:rsidRDefault="0094075B" w:rsidP="0094075B">
      <w:pPr>
        <w:rPr>
          <w:rFonts w:asciiTheme="minorHAnsi" w:hAnsiTheme="minorHAnsi"/>
          <w:b/>
        </w:rPr>
      </w:pPr>
      <w:r w:rsidRPr="00DB6737">
        <w:rPr>
          <w:rFonts w:asciiTheme="minorHAnsi" w:hAnsiTheme="minorHAnsi"/>
          <w:b/>
        </w:rPr>
        <w:t xml:space="preserve">Objectives: </w:t>
      </w:r>
      <w:r>
        <w:rPr>
          <w:rFonts w:asciiTheme="minorHAnsi" w:hAnsiTheme="minorHAnsi"/>
          <w:b/>
        </w:rPr>
        <w:t>O10</w:t>
      </w:r>
    </w:p>
    <w:p w14:paraId="2D0FF773" w14:textId="77777777" w:rsidR="0094075B" w:rsidRDefault="0094075B" w:rsidP="0092669D">
      <w:pPr>
        <w:rPr>
          <w:rFonts w:asciiTheme="minorHAnsi" w:hAnsiTheme="minorHAnsi" w:cstheme="majorHAnsi"/>
        </w:rPr>
      </w:pPr>
    </w:p>
    <w:p w14:paraId="42271C06" w14:textId="1AF9BCDE" w:rsidR="0094075B" w:rsidRPr="0094075B" w:rsidRDefault="0094075B" w:rsidP="003453BB">
      <w:pPr>
        <w:pStyle w:val="ListParagraph"/>
        <w:numPr>
          <w:ilvl w:val="0"/>
          <w:numId w:val="14"/>
        </w:numPr>
        <w:rPr>
          <w:rFonts w:cstheme="majorHAnsi"/>
        </w:rPr>
      </w:pPr>
      <w:r>
        <w:rPr>
          <w:rFonts w:cstheme="majorHAnsi"/>
        </w:rPr>
        <w:t xml:space="preserve">Identify changes in prokaryotic cryoconite community activity under </w:t>
      </w:r>
      <w:r w:rsidRPr="0094075B">
        <w:rPr>
          <w:rFonts w:cstheme="majorHAnsi"/>
        </w:rPr>
        <w:t>variable environmental conditions.</w:t>
      </w:r>
    </w:p>
    <w:p w14:paraId="512DCAFC" w14:textId="77777777" w:rsidR="0094075B" w:rsidRPr="003C1E05" w:rsidRDefault="0094075B" w:rsidP="0092669D">
      <w:pPr>
        <w:rPr>
          <w:rFonts w:asciiTheme="minorHAnsi" w:hAnsiTheme="minorHAnsi" w:cstheme="majorHAnsi"/>
        </w:rPr>
      </w:pPr>
    </w:p>
    <w:p w14:paraId="2F8D8F29" w14:textId="77777777" w:rsidR="004864FB" w:rsidRPr="003C1E05" w:rsidRDefault="004864FB">
      <w:pPr>
        <w:rPr>
          <w:rFonts w:asciiTheme="minorHAnsi" w:hAnsiTheme="minorHAnsi" w:cstheme="majorHAnsi"/>
        </w:rPr>
      </w:pPr>
    </w:p>
    <w:p w14:paraId="6C78322E" w14:textId="507EB95E" w:rsidR="00973D01" w:rsidRPr="003C1E05" w:rsidRDefault="0091090F" w:rsidP="00176DEC">
      <w:pPr>
        <w:pStyle w:val="Heading1"/>
        <w:rPr>
          <w:rFonts w:asciiTheme="minorHAnsi" w:hAnsiTheme="minorHAnsi" w:cstheme="majorHAnsi"/>
        </w:rPr>
      </w:pPr>
      <w:bookmarkStart w:id="85" w:name="_Toc62819509"/>
      <w:r>
        <w:rPr>
          <w:rFonts w:asciiTheme="minorHAnsi" w:hAnsiTheme="minorHAnsi" w:cstheme="majorHAnsi"/>
        </w:rPr>
        <w:lastRenderedPageBreak/>
        <w:t>10</w:t>
      </w:r>
      <w:r w:rsidR="00FB68F3" w:rsidRPr="003C1E05">
        <w:rPr>
          <w:rFonts w:asciiTheme="minorHAnsi" w:hAnsiTheme="minorHAnsi" w:cstheme="majorHAnsi"/>
        </w:rPr>
        <w:t xml:space="preserve"> </w:t>
      </w:r>
      <w:r w:rsidR="00973D01" w:rsidRPr="003C1E05">
        <w:rPr>
          <w:rFonts w:asciiTheme="minorHAnsi" w:hAnsiTheme="minorHAnsi" w:cstheme="majorHAnsi"/>
        </w:rPr>
        <w:t>Bibliography</w:t>
      </w:r>
      <w:bookmarkEnd w:id="85"/>
      <w:r w:rsidR="00973D01" w:rsidRPr="003C1E05">
        <w:rPr>
          <w:rFonts w:asciiTheme="minorHAnsi" w:hAnsiTheme="minorHAnsi" w:cstheme="majorHAnsi"/>
        </w:rPr>
        <w:t xml:space="preserve"> </w:t>
      </w:r>
    </w:p>
    <w:p w14:paraId="595FF9A9" w14:textId="51F9C05B" w:rsidR="00973D01" w:rsidRPr="003C1E05" w:rsidRDefault="00973D01">
      <w:pPr>
        <w:rPr>
          <w:rFonts w:asciiTheme="minorHAnsi" w:hAnsiTheme="minorHAnsi" w:cstheme="majorHAnsi"/>
        </w:rPr>
      </w:pPr>
    </w:p>
    <w:p w14:paraId="28E2FB46" w14:textId="616A2994" w:rsidR="006B5679" w:rsidRPr="006B5679" w:rsidRDefault="00973D01" w:rsidP="006B5679">
      <w:pPr>
        <w:widowControl w:val="0"/>
        <w:autoSpaceDE w:val="0"/>
        <w:autoSpaceDN w:val="0"/>
        <w:adjustRightInd w:val="0"/>
        <w:ind w:left="480" w:hanging="480"/>
        <w:rPr>
          <w:rFonts w:ascii="Calibri" w:hAnsi="Calibri"/>
          <w:noProof/>
          <w:lang w:val="en-US"/>
        </w:rPr>
      </w:pPr>
      <w:r w:rsidRPr="003C1E05">
        <w:rPr>
          <w:rFonts w:asciiTheme="minorHAnsi" w:hAnsiTheme="minorHAnsi" w:cstheme="majorHAnsi"/>
        </w:rPr>
        <w:fldChar w:fldCharType="begin" w:fldLock="1"/>
      </w:r>
      <w:r w:rsidRPr="003C1E05">
        <w:rPr>
          <w:rFonts w:asciiTheme="minorHAnsi" w:hAnsiTheme="minorHAnsi" w:cstheme="majorHAnsi"/>
        </w:rPr>
        <w:instrText xml:space="preserve">ADDIN Mendeley Bibliography CSL_BIBLIOGRAPHY </w:instrText>
      </w:r>
      <w:r w:rsidRPr="003C1E05">
        <w:rPr>
          <w:rFonts w:asciiTheme="minorHAnsi" w:hAnsiTheme="minorHAnsi" w:cstheme="majorHAnsi"/>
        </w:rPr>
        <w:fldChar w:fldCharType="separate"/>
      </w:r>
      <w:r w:rsidR="006B5679" w:rsidRPr="006B5679">
        <w:rPr>
          <w:rFonts w:ascii="Calibri" w:hAnsi="Calibri"/>
          <w:noProof/>
          <w:lang w:val="en-US"/>
        </w:rPr>
        <w:t xml:space="preserve">Aanderud, Z. T., Vert, J. C., Lennon, J. T., Magnusson, T. W., Breakwell, D. P., &amp; Harker, A. R. (2016). Bacterial dormancy is more prevalent in freshwater than hypersaline lakes. </w:t>
      </w:r>
      <w:r w:rsidR="006B5679" w:rsidRPr="006B5679">
        <w:rPr>
          <w:rFonts w:ascii="Calibri" w:hAnsi="Calibri"/>
          <w:i/>
          <w:iCs/>
          <w:noProof/>
          <w:lang w:val="en-US"/>
        </w:rPr>
        <w:t>Frontiers in Microbiology</w:t>
      </w:r>
      <w:r w:rsidR="006B5679" w:rsidRPr="006B5679">
        <w:rPr>
          <w:rFonts w:ascii="Calibri" w:hAnsi="Calibri"/>
          <w:noProof/>
          <w:lang w:val="en-US"/>
        </w:rPr>
        <w:t xml:space="preserve">, </w:t>
      </w:r>
      <w:r w:rsidR="006B5679" w:rsidRPr="006B5679">
        <w:rPr>
          <w:rFonts w:ascii="Calibri" w:hAnsi="Calibri"/>
          <w:i/>
          <w:iCs/>
          <w:noProof/>
          <w:lang w:val="en-US"/>
        </w:rPr>
        <w:t>7</w:t>
      </w:r>
      <w:r w:rsidR="006B5679" w:rsidRPr="006B5679">
        <w:rPr>
          <w:rFonts w:ascii="Calibri" w:hAnsi="Calibri"/>
          <w:noProof/>
          <w:lang w:val="en-US"/>
        </w:rPr>
        <w:t>(JUN), 1–13. https://doi.org/10.3389/fmicb.2016.00853</w:t>
      </w:r>
    </w:p>
    <w:p w14:paraId="26CE6C5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Aertsen, A., &amp; Michiels, C. W. (2004). Stress and how bacteria cope with death and survival. </w:t>
      </w:r>
      <w:r w:rsidRPr="006B5679">
        <w:rPr>
          <w:rFonts w:ascii="Calibri" w:hAnsi="Calibri"/>
          <w:i/>
          <w:iCs/>
          <w:noProof/>
          <w:lang w:val="en-US"/>
        </w:rPr>
        <w:t>Critical Reviews in Microbiology</w:t>
      </w:r>
      <w:r w:rsidRPr="006B5679">
        <w:rPr>
          <w:rFonts w:ascii="Calibri" w:hAnsi="Calibri"/>
          <w:noProof/>
          <w:lang w:val="en-US"/>
        </w:rPr>
        <w:t xml:space="preserve">, </w:t>
      </w:r>
      <w:r w:rsidRPr="006B5679">
        <w:rPr>
          <w:rFonts w:ascii="Calibri" w:hAnsi="Calibri"/>
          <w:i/>
          <w:iCs/>
          <w:noProof/>
          <w:lang w:val="en-US"/>
        </w:rPr>
        <w:t>30</w:t>
      </w:r>
      <w:r w:rsidRPr="006B5679">
        <w:rPr>
          <w:rFonts w:ascii="Calibri" w:hAnsi="Calibri"/>
          <w:noProof/>
          <w:lang w:val="en-US"/>
        </w:rPr>
        <w:t>(4), 263–273. https://doi.org/10.1080/10408410490884757</w:t>
      </w:r>
    </w:p>
    <w:p w14:paraId="581F437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Amato, P., Hennebelle, R., Magand, O., Sancelme, M., Delort, A. M., Barbante, C., … Ferrari, C. (2007). Bacterial characterization of the snow cover at Spitzberg, Svalbard.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59</w:t>
      </w:r>
      <w:r w:rsidRPr="006B5679">
        <w:rPr>
          <w:rFonts w:ascii="Calibri" w:hAnsi="Calibri"/>
          <w:noProof/>
          <w:lang w:val="en-US"/>
        </w:rPr>
        <w:t>(2), 255–264. https://doi.org/10.1111/j.1574-6941.2006.00198.x</w:t>
      </w:r>
    </w:p>
    <w:p w14:paraId="426CCBE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Ambrosini, R., Musitelli, F., Navarra, F., Tagliaferri, I., Gandolfi, I., Bestetti, G., … Franzetti, A. (2017). Diversity and Assembling Processes of Bacterial Communities in Cryoconite Holes of a Karakoram Glacier. </w:t>
      </w:r>
      <w:r w:rsidRPr="006B5679">
        <w:rPr>
          <w:rFonts w:ascii="Calibri" w:hAnsi="Calibri"/>
          <w:i/>
          <w:iCs/>
          <w:noProof/>
          <w:lang w:val="en-US"/>
        </w:rPr>
        <w:t>Microbial Ecology</w:t>
      </w:r>
      <w:r w:rsidRPr="006B5679">
        <w:rPr>
          <w:rFonts w:ascii="Calibri" w:hAnsi="Calibri"/>
          <w:noProof/>
          <w:lang w:val="en-US"/>
        </w:rPr>
        <w:t xml:space="preserve">, </w:t>
      </w:r>
      <w:r w:rsidRPr="006B5679">
        <w:rPr>
          <w:rFonts w:ascii="Calibri" w:hAnsi="Calibri"/>
          <w:i/>
          <w:iCs/>
          <w:noProof/>
          <w:lang w:val="en-US"/>
        </w:rPr>
        <w:t>73</w:t>
      </w:r>
      <w:r w:rsidRPr="006B5679">
        <w:rPr>
          <w:rFonts w:ascii="Calibri" w:hAnsi="Calibri"/>
          <w:noProof/>
          <w:lang w:val="en-US"/>
        </w:rPr>
        <w:t>(4), 827–837. https://doi.org/10.1007/s00248-016-0914-6</w:t>
      </w:r>
    </w:p>
    <w:p w14:paraId="62D65CC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Anesio, Alexander M., Hodson, A. J., Fritz, A., Psenner, R., &amp; Sattler, B. (2009). High microbial activity on glaciers: Importance to the global carbon cycle. </w:t>
      </w:r>
      <w:r w:rsidRPr="006B5679">
        <w:rPr>
          <w:rFonts w:ascii="Calibri" w:hAnsi="Calibri"/>
          <w:i/>
          <w:iCs/>
          <w:noProof/>
          <w:lang w:val="en-US"/>
        </w:rPr>
        <w:t>Global Change Biology</w:t>
      </w:r>
      <w:r w:rsidRPr="006B5679">
        <w:rPr>
          <w:rFonts w:ascii="Calibri" w:hAnsi="Calibri"/>
          <w:noProof/>
          <w:lang w:val="en-US"/>
        </w:rPr>
        <w:t xml:space="preserve">, </w:t>
      </w:r>
      <w:r w:rsidRPr="006B5679">
        <w:rPr>
          <w:rFonts w:ascii="Calibri" w:hAnsi="Calibri"/>
          <w:i/>
          <w:iCs/>
          <w:noProof/>
          <w:lang w:val="en-US"/>
        </w:rPr>
        <w:t>15</w:t>
      </w:r>
      <w:r w:rsidRPr="006B5679">
        <w:rPr>
          <w:rFonts w:ascii="Calibri" w:hAnsi="Calibri"/>
          <w:noProof/>
          <w:lang w:val="en-US"/>
        </w:rPr>
        <w:t>(4), 955–960. https://doi.org/10.1111/j.1365-2486.2008.01758.x</w:t>
      </w:r>
    </w:p>
    <w:p w14:paraId="54B29A5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Anesio, Alexandre M., &amp; Bellas, C. M. (2011). Are low temperature habitats hot spots of microbial evolution driven by viruses? </w:t>
      </w:r>
      <w:r w:rsidRPr="006B5679">
        <w:rPr>
          <w:rFonts w:ascii="Calibri" w:hAnsi="Calibri"/>
          <w:i/>
          <w:iCs/>
          <w:noProof/>
          <w:lang w:val="en-US"/>
        </w:rPr>
        <w:t>Trends in Microbiology</w:t>
      </w:r>
      <w:r w:rsidRPr="006B5679">
        <w:rPr>
          <w:rFonts w:ascii="Calibri" w:hAnsi="Calibri"/>
          <w:noProof/>
          <w:lang w:val="en-US"/>
        </w:rPr>
        <w:t xml:space="preserve">, </w:t>
      </w:r>
      <w:r w:rsidRPr="006B5679">
        <w:rPr>
          <w:rFonts w:ascii="Calibri" w:hAnsi="Calibri"/>
          <w:i/>
          <w:iCs/>
          <w:noProof/>
          <w:lang w:val="en-US"/>
        </w:rPr>
        <w:t>19</w:t>
      </w:r>
      <w:r w:rsidRPr="006B5679">
        <w:rPr>
          <w:rFonts w:ascii="Calibri" w:hAnsi="Calibri"/>
          <w:noProof/>
          <w:lang w:val="en-US"/>
        </w:rPr>
        <w:t>(2), 52–57. https://doi.org/10.1016/j.tim.2010.11.002</w:t>
      </w:r>
    </w:p>
    <w:p w14:paraId="62D8814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Anesio, Alexandre M., &amp; Laybourn-Parry, J. (2012, April). Glaciers and ice sheets as a biome. </w:t>
      </w:r>
      <w:r w:rsidRPr="006B5679">
        <w:rPr>
          <w:rFonts w:ascii="Calibri" w:hAnsi="Calibri"/>
          <w:i/>
          <w:iCs/>
          <w:noProof/>
          <w:lang w:val="en-US"/>
        </w:rPr>
        <w:t>Trends in Ecology and Evolution</w:t>
      </w:r>
      <w:r w:rsidRPr="006B5679">
        <w:rPr>
          <w:rFonts w:ascii="Calibri" w:hAnsi="Calibri"/>
          <w:noProof/>
          <w:lang w:val="en-US"/>
        </w:rPr>
        <w:t>, Vol. 27, pp. 219–225. https://doi.org/1</w:t>
      </w:r>
      <w:r w:rsidRPr="006B5679">
        <w:rPr>
          <w:rFonts w:ascii="Calibri" w:hAnsi="Calibri"/>
          <w:noProof/>
          <w:lang w:val="en-US"/>
        </w:rPr>
        <w:lastRenderedPageBreak/>
        <w:t>0.1016/j.tree.2011.09.012</w:t>
      </w:r>
    </w:p>
    <w:p w14:paraId="26E37F8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Anesio, Alexandre M., Lutz, S., Chrismas, N. A. M., &amp; Benning, L. G. (2017, December 1). The microbiome of glaciers and ice sheets. </w:t>
      </w:r>
      <w:r w:rsidRPr="006B5679">
        <w:rPr>
          <w:rFonts w:ascii="Calibri" w:hAnsi="Calibri"/>
          <w:i/>
          <w:iCs/>
          <w:noProof/>
          <w:lang w:val="en-US"/>
        </w:rPr>
        <w:t>Npj Biofilms and Microbiomes</w:t>
      </w:r>
      <w:r w:rsidRPr="006B5679">
        <w:rPr>
          <w:rFonts w:ascii="Calibri" w:hAnsi="Calibri"/>
          <w:noProof/>
          <w:lang w:val="en-US"/>
        </w:rPr>
        <w:t>, Vol. 3. https://doi.org/10.1038/s41522-017-0019-0</w:t>
      </w:r>
    </w:p>
    <w:p w14:paraId="00A0C4A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Anesio, Alexandre M., Mindl, B., Laybourn-Parry, J., Hodson, A. J., &amp; Sattler, B. (2007). Viral dynamics in cryoconite holes on a high Arctic glacier (Svalbard). </w:t>
      </w:r>
      <w:r w:rsidRPr="006B5679">
        <w:rPr>
          <w:rFonts w:ascii="Calibri" w:hAnsi="Calibri"/>
          <w:i/>
          <w:iCs/>
          <w:noProof/>
          <w:lang w:val="en-US"/>
        </w:rPr>
        <w:t>Journal of Geophysical Research: Biogeosciences</w:t>
      </w:r>
      <w:r w:rsidRPr="006B5679">
        <w:rPr>
          <w:rFonts w:ascii="Calibri" w:hAnsi="Calibri"/>
          <w:noProof/>
          <w:lang w:val="en-US"/>
        </w:rPr>
        <w:t xml:space="preserve">, </w:t>
      </w:r>
      <w:r w:rsidRPr="006B5679">
        <w:rPr>
          <w:rFonts w:ascii="Calibri" w:hAnsi="Calibri"/>
          <w:i/>
          <w:iCs/>
          <w:noProof/>
          <w:lang w:val="en-US"/>
        </w:rPr>
        <w:t>112</w:t>
      </w:r>
      <w:r w:rsidRPr="006B5679">
        <w:rPr>
          <w:rFonts w:ascii="Calibri" w:hAnsi="Calibri"/>
          <w:noProof/>
          <w:lang w:val="en-US"/>
        </w:rPr>
        <w:t>(4), 1–10. https://doi.org/10.1029/2006JG000350</w:t>
      </w:r>
    </w:p>
    <w:p w14:paraId="32A5D7C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Anesio, Alexandre M., Sattler, B., Foreman, C., Telling, J., Hodson, A., Tranter, M., &amp; Psenner, R. (2010). Carbon fluxes through bacterial communities on glacier surfaces. </w:t>
      </w:r>
      <w:r w:rsidRPr="006B5679">
        <w:rPr>
          <w:rFonts w:ascii="Calibri" w:hAnsi="Calibri"/>
          <w:i/>
          <w:iCs/>
          <w:noProof/>
          <w:lang w:val="en-US"/>
        </w:rPr>
        <w:t>Annals of Glaciology</w:t>
      </w:r>
      <w:r w:rsidRPr="006B5679">
        <w:rPr>
          <w:rFonts w:ascii="Calibri" w:hAnsi="Calibri"/>
          <w:noProof/>
          <w:lang w:val="en-US"/>
        </w:rPr>
        <w:t xml:space="preserve">, </w:t>
      </w:r>
      <w:r w:rsidRPr="006B5679">
        <w:rPr>
          <w:rFonts w:ascii="Calibri" w:hAnsi="Calibri"/>
          <w:i/>
          <w:iCs/>
          <w:noProof/>
          <w:lang w:val="en-US"/>
        </w:rPr>
        <w:t>51</w:t>
      </w:r>
      <w:r w:rsidRPr="006B5679">
        <w:rPr>
          <w:rFonts w:ascii="Calibri" w:hAnsi="Calibri"/>
          <w:noProof/>
          <w:lang w:val="en-US"/>
        </w:rPr>
        <w:t>(56), 32–40. https://doi.org/10.3189/172756411795932092</w:t>
      </w:r>
    </w:p>
    <w:p w14:paraId="1F537FE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Asakura, H., Ishiwa, A., Arakawa, E., Makino, S. I., Okada, Y., Yamamoto, S., &amp; Igimi, S. (2007). Gene expression profile of Vibrio cholerae in the cold stress-induced viable but non-culturable state.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(4), 869–879. https://doi.org/10.1111/j.1462-2920.2006.01206.x</w:t>
      </w:r>
    </w:p>
    <w:p w14:paraId="615D9B8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Baas-Becking, L. G. M. (1934). </w:t>
      </w:r>
      <w:r w:rsidRPr="006B5679">
        <w:rPr>
          <w:rFonts w:ascii="Calibri" w:hAnsi="Calibri"/>
          <w:i/>
          <w:iCs/>
          <w:noProof/>
          <w:lang w:val="en-US"/>
        </w:rPr>
        <w:t>Geobiologie; of inleiding tot de milieukunde</w:t>
      </w:r>
      <w:r w:rsidRPr="006B5679">
        <w:rPr>
          <w:rFonts w:ascii="Calibri" w:hAnsi="Calibri"/>
          <w:noProof/>
          <w:lang w:val="en-US"/>
        </w:rPr>
        <w:t>. WP Van Stockum &amp; Zoon NV.</w:t>
      </w:r>
    </w:p>
    <w:p w14:paraId="5F23DEB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Baccolo, G., Di Mauro, B., Massabò, D., Clemenza, M., Nastasi, M., Delmonte, B., … Maggi, V. (2017). Cryoconite as a temporary sink for anthropogenic species stored in glaciers. </w:t>
      </w:r>
      <w:r w:rsidRPr="006B5679">
        <w:rPr>
          <w:rFonts w:ascii="Calibri" w:hAnsi="Calibri"/>
          <w:i/>
          <w:iCs/>
          <w:noProof/>
          <w:lang w:val="en-US"/>
        </w:rPr>
        <w:t>Scientific Reports</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(1), 1–11. https://doi.org/10.1038/s41598-017-10220-5</w:t>
      </w:r>
    </w:p>
    <w:p w14:paraId="7E233C9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Baccolo, G., Łokas, E., Gaca, P., Massabò, D., Ambrosini, R., Azzoni, R. S., … Maggi, V. (2020). Cryoconite: An efficient accumulator of radioactive fallout in glacial environments. </w:t>
      </w:r>
      <w:r w:rsidRPr="006B5679">
        <w:rPr>
          <w:rFonts w:ascii="Calibri" w:hAnsi="Calibri"/>
          <w:i/>
          <w:iCs/>
          <w:noProof/>
          <w:lang w:val="en-US"/>
        </w:rPr>
        <w:t>Cryosphere</w:t>
      </w:r>
      <w:r w:rsidRPr="006B5679">
        <w:rPr>
          <w:rFonts w:ascii="Calibri" w:hAnsi="Calibri"/>
          <w:noProof/>
          <w:lang w:val="en-US"/>
        </w:rPr>
        <w:t xml:space="preserve">, </w:t>
      </w:r>
      <w:r w:rsidRPr="006B5679">
        <w:rPr>
          <w:rFonts w:ascii="Calibri" w:hAnsi="Calibri"/>
          <w:i/>
          <w:iCs/>
          <w:noProof/>
          <w:lang w:val="en-US"/>
        </w:rPr>
        <w:t>14</w:t>
      </w:r>
      <w:r w:rsidRPr="006B5679">
        <w:rPr>
          <w:rFonts w:ascii="Calibri" w:hAnsi="Calibri"/>
          <w:noProof/>
          <w:lang w:val="en-US"/>
        </w:rPr>
        <w:t>(2), 657–672. https://doi.org/10.5194/tc-14-657-2020</w:t>
      </w:r>
    </w:p>
    <w:p w14:paraId="28D926B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Baccolo, G., Nastasi, M., Massabò, D., Clason, C., Di Mauro, B., Di Stefano, E., … Maggi, V. (2020). Artificial and natural radionuclides in cryoconite as tracers of supraglacial dynamics: Insights from the Morteratsch glacier (Swiss Alps). </w:t>
      </w:r>
      <w:r w:rsidRPr="006B5679">
        <w:rPr>
          <w:rFonts w:ascii="Calibri" w:hAnsi="Calibri"/>
          <w:i/>
          <w:iCs/>
          <w:noProof/>
          <w:lang w:val="en-US"/>
        </w:rPr>
        <w:t>Catena</w:t>
      </w:r>
      <w:r w:rsidRPr="006B5679">
        <w:rPr>
          <w:rFonts w:ascii="Calibri" w:hAnsi="Calibri"/>
          <w:noProof/>
          <w:lang w:val="en-US"/>
        </w:rPr>
        <w:t xml:space="preserve">, </w:t>
      </w:r>
      <w:r w:rsidRPr="006B5679">
        <w:rPr>
          <w:rFonts w:ascii="Calibri" w:hAnsi="Calibri"/>
          <w:i/>
          <w:iCs/>
          <w:noProof/>
          <w:lang w:val="en-US"/>
        </w:rPr>
        <w:t>191</w:t>
      </w:r>
      <w:r w:rsidRPr="006B5679">
        <w:rPr>
          <w:rFonts w:ascii="Calibri" w:hAnsi="Calibri"/>
          <w:noProof/>
          <w:lang w:val="en-US"/>
        </w:rPr>
        <w:t>(March), 104577. https://doi.org/10.1016/j.catena.2020.104577</w:t>
      </w:r>
    </w:p>
    <w:p w14:paraId="2DAFA9B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Bagshaw, E. A., Tranter, M., Wadham, J. L., Fountain, A. G., Dubnick, A., &amp; Fitzsimons, S. (2016). Processes controlling carbon cycling in Antarctic glacier surface ecosystems. </w:t>
      </w:r>
      <w:r w:rsidRPr="006B5679">
        <w:rPr>
          <w:rFonts w:ascii="Calibri" w:hAnsi="Calibri"/>
          <w:i/>
          <w:iCs/>
          <w:noProof/>
          <w:lang w:val="en-US"/>
        </w:rPr>
        <w:t>Geochemical Perspectives Letters</w:t>
      </w:r>
      <w:r w:rsidRPr="006B5679">
        <w:rPr>
          <w:rFonts w:ascii="Calibri" w:hAnsi="Calibri"/>
          <w:noProof/>
          <w:lang w:val="en-US"/>
        </w:rPr>
        <w:t xml:space="preserve">, </w:t>
      </w:r>
      <w:r w:rsidRPr="006B5679">
        <w:rPr>
          <w:rFonts w:ascii="Calibri" w:hAnsi="Calibri"/>
          <w:i/>
          <w:iCs/>
          <w:noProof/>
          <w:lang w:val="en-US"/>
        </w:rPr>
        <w:t>2</w:t>
      </w:r>
      <w:r w:rsidRPr="006B5679">
        <w:rPr>
          <w:rFonts w:ascii="Calibri" w:hAnsi="Calibri"/>
          <w:noProof/>
          <w:lang w:val="en-US"/>
        </w:rPr>
        <w:t>(1), 44–54. https://doi.org/10.7185/geochemlet.1605</w:t>
      </w:r>
    </w:p>
    <w:p w14:paraId="470F1D9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Bagshaw, Elizabeth A. (2018). Biogeochemical cycling in glacial environments. In M. Nuttall, T. R. Christensen, &amp; M. Siegert (Eds.), </w:t>
      </w:r>
      <w:r w:rsidRPr="006B5679">
        <w:rPr>
          <w:rFonts w:ascii="Calibri" w:hAnsi="Calibri"/>
          <w:i/>
          <w:iCs/>
          <w:noProof/>
          <w:lang w:val="en-US"/>
        </w:rPr>
        <w:t>The Routledge Handbook of the Polar Regions</w:t>
      </w:r>
      <w:r w:rsidRPr="006B5679">
        <w:rPr>
          <w:rFonts w:ascii="Calibri" w:hAnsi="Calibri"/>
          <w:noProof/>
          <w:lang w:val="en-US"/>
        </w:rPr>
        <w:t xml:space="preserve"> (pp. 224–236).</w:t>
      </w:r>
    </w:p>
    <w:p w14:paraId="29EED53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Bagshaw, Elizabeth A., Tranter, M., Fountain, A. G., Welch, K. A., Basagic, H., &amp; Lyons, W. B. (2007). Biogeochemical evolution of cryoconite holes on Canada Glacier, Taylor Valley, Antarctica. </w:t>
      </w:r>
      <w:r w:rsidRPr="006B5679">
        <w:rPr>
          <w:rFonts w:ascii="Calibri" w:hAnsi="Calibri"/>
          <w:i/>
          <w:iCs/>
          <w:noProof/>
          <w:lang w:val="en-US"/>
        </w:rPr>
        <w:t>Journal of Geophysical Research: Biogeosciences</w:t>
      </w:r>
      <w:r w:rsidRPr="006B5679">
        <w:rPr>
          <w:rFonts w:ascii="Calibri" w:hAnsi="Calibri"/>
          <w:noProof/>
          <w:lang w:val="en-US"/>
        </w:rPr>
        <w:t xml:space="preserve">, </w:t>
      </w:r>
      <w:r w:rsidRPr="006B5679">
        <w:rPr>
          <w:rFonts w:ascii="Calibri" w:hAnsi="Calibri"/>
          <w:i/>
          <w:iCs/>
          <w:noProof/>
          <w:lang w:val="en-US"/>
        </w:rPr>
        <w:t>112</w:t>
      </w:r>
      <w:r w:rsidRPr="006B5679">
        <w:rPr>
          <w:rFonts w:ascii="Calibri" w:hAnsi="Calibri"/>
          <w:noProof/>
          <w:lang w:val="en-US"/>
        </w:rPr>
        <w:t>(4), 1–8. https://doi.org/10.1029/2007JG000442</w:t>
      </w:r>
    </w:p>
    <w:p w14:paraId="4A77658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Bagshaw, Elizabeth A., Tranter, M., Fountain, A. G., Welch, K., Basagic, H. J., &amp; Lyons, W. B. (2013). Do cryoconite holes have the potential to be significant sources of C, N, and P to downstream depauperate ecosystems of Taylor Valley, Antarctica? </w:t>
      </w:r>
      <w:r w:rsidRPr="006B5679">
        <w:rPr>
          <w:rFonts w:ascii="Calibri" w:hAnsi="Calibri"/>
          <w:i/>
          <w:iCs/>
          <w:noProof/>
          <w:lang w:val="en-US"/>
        </w:rPr>
        <w:t>Arctic, Antarctic, and Alpine Research</w:t>
      </w:r>
      <w:r w:rsidRPr="006B5679">
        <w:rPr>
          <w:rFonts w:ascii="Calibri" w:hAnsi="Calibri"/>
          <w:noProof/>
          <w:lang w:val="en-US"/>
        </w:rPr>
        <w:t xml:space="preserve">, </w:t>
      </w:r>
      <w:r w:rsidRPr="006B5679">
        <w:rPr>
          <w:rFonts w:ascii="Calibri" w:hAnsi="Calibri"/>
          <w:i/>
          <w:iCs/>
          <w:noProof/>
          <w:lang w:val="en-US"/>
        </w:rPr>
        <w:t>45</w:t>
      </w:r>
      <w:r w:rsidRPr="006B5679">
        <w:rPr>
          <w:rFonts w:ascii="Calibri" w:hAnsi="Calibri"/>
          <w:noProof/>
          <w:lang w:val="en-US"/>
        </w:rPr>
        <w:t>(4), 440–454. https://doi.org/10.1657/1938-4246-45.4.440</w:t>
      </w:r>
    </w:p>
    <w:p w14:paraId="617E696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Bagshaw, Elizabeth A., Wadham, J. L., Tranter, M., Perkins, R., Morgan, A., Williamson, C. J., … Dubnick, A. (2016). Response of Antarctic cryoconite microbial communities to light.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92</w:t>
      </w:r>
      <w:r w:rsidRPr="006B5679">
        <w:rPr>
          <w:rFonts w:ascii="Calibri" w:hAnsi="Calibri"/>
          <w:noProof/>
          <w:lang w:val="en-US"/>
        </w:rPr>
        <w:t>(6), 1–11. https://doi.org/10.1093/femsec/fiw076</w:t>
      </w:r>
    </w:p>
    <w:p w14:paraId="499F205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Ballhausen, M. B., Hewitt, R., &amp; Rillig, M. C. (2020). Mimicking climate warming effects on Alaskan soil microbial communities via gradual temperature increase. </w:t>
      </w:r>
      <w:r w:rsidRPr="006B5679">
        <w:rPr>
          <w:rFonts w:ascii="Calibri" w:hAnsi="Calibri"/>
          <w:i/>
          <w:iCs/>
          <w:noProof/>
          <w:lang w:val="en-US"/>
        </w:rPr>
        <w:t>Scientific Reports</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(1), 1–</w:t>
      </w:r>
      <w:r w:rsidRPr="006B5679">
        <w:rPr>
          <w:rFonts w:ascii="Calibri" w:hAnsi="Calibri"/>
          <w:noProof/>
          <w:lang w:val="en-US"/>
        </w:rPr>
        <w:lastRenderedPageBreak/>
        <w:t>10. https://doi.org/10.1038/s41598-020-65329-x</w:t>
      </w:r>
    </w:p>
    <w:p w14:paraId="78A9583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Bauer, F. (1819). </w:t>
      </w:r>
      <w:r w:rsidRPr="006B5679">
        <w:rPr>
          <w:rFonts w:ascii="Calibri" w:hAnsi="Calibri"/>
          <w:i/>
          <w:iCs/>
          <w:noProof/>
          <w:lang w:val="en-US"/>
        </w:rPr>
        <w:t>Microscopical observations on the red snow</w:t>
      </w:r>
      <w:r w:rsidRPr="006B5679">
        <w:rPr>
          <w:rFonts w:ascii="Calibri" w:hAnsi="Calibri"/>
          <w:noProof/>
          <w:lang w:val="en-US"/>
        </w:rPr>
        <w:t>.</w:t>
      </w:r>
    </w:p>
    <w:p w14:paraId="13AB0EC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Bay, S. K., McGeoch, M. A., Gillor, O., Wieler, N., Palmer, D. J., Baker, D. J., … Greening, C. (2020). Soil Bacterial Communities Exhibit Strong Biogeographic Patterns at Fine Taxonomic Resolution. </w:t>
      </w:r>
      <w:r w:rsidRPr="006B5679">
        <w:rPr>
          <w:rFonts w:ascii="Calibri" w:hAnsi="Calibri"/>
          <w:i/>
          <w:iCs/>
          <w:noProof/>
          <w:lang w:val="en-US"/>
        </w:rPr>
        <w:t>MSystems</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(4), 1–16. https://doi.org/10.1128/msystems.00540-20</w:t>
      </w:r>
    </w:p>
    <w:p w14:paraId="2463A50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Bell, G. (2001). Neutral macroecology. </w:t>
      </w:r>
      <w:r w:rsidRPr="006B5679">
        <w:rPr>
          <w:rFonts w:ascii="Calibri" w:hAnsi="Calibri"/>
          <w:i/>
          <w:iCs/>
          <w:noProof/>
          <w:lang w:val="en-US"/>
        </w:rPr>
        <w:t>Science</w:t>
      </w:r>
      <w:r w:rsidRPr="006B5679">
        <w:rPr>
          <w:rFonts w:ascii="Calibri" w:hAnsi="Calibri"/>
          <w:noProof/>
          <w:lang w:val="en-US"/>
        </w:rPr>
        <w:t xml:space="preserve">, </w:t>
      </w:r>
      <w:r w:rsidRPr="006B5679">
        <w:rPr>
          <w:rFonts w:ascii="Calibri" w:hAnsi="Calibri"/>
          <w:i/>
          <w:iCs/>
          <w:noProof/>
          <w:lang w:val="en-US"/>
        </w:rPr>
        <w:t>293</w:t>
      </w:r>
      <w:r w:rsidRPr="006B5679">
        <w:rPr>
          <w:rFonts w:ascii="Calibri" w:hAnsi="Calibri"/>
          <w:noProof/>
          <w:lang w:val="en-US"/>
        </w:rPr>
        <w:t>(5539), 2413–2418. https://doi.org/10.1126/science.293.5539.2413</w:t>
      </w:r>
    </w:p>
    <w:p w14:paraId="1DBE5C6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Bell, T., Ager, D., Song, J. I., Newman, J. A., Thompson, I. P., Lilley, A. K., &amp; Van Der Gast, C. J. (2005). Larger islands house more bacterial taxa. </w:t>
      </w:r>
      <w:r w:rsidRPr="006B5679">
        <w:rPr>
          <w:rFonts w:ascii="Calibri" w:hAnsi="Calibri"/>
          <w:i/>
          <w:iCs/>
          <w:noProof/>
          <w:lang w:val="en-US"/>
        </w:rPr>
        <w:t>Science</w:t>
      </w:r>
      <w:r w:rsidRPr="006B5679">
        <w:rPr>
          <w:rFonts w:ascii="Calibri" w:hAnsi="Calibri"/>
          <w:noProof/>
          <w:lang w:val="en-US"/>
        </w:rPr>
        <w:t xml:space="preserve">, </w:t>
      </w:r>
      <w:r w:rsidRPr="006B5679">
        <w:rPr>
          <w:rFonts w:ascii="Calibri" w:hAnsi="Calibri"/>
          <w:i/>
          <w:iCs/>
          <w:noProof/>
          <w:lang w:val="en-US"/>
        </w:rPr>
        <w:t>308</w:t>
      </w:r>
      <w:r w:rsidRPr="006B5679">
        <w:rPr>
          <w:rFonts w:ascii="Calibri" w:hAnsi="Calibri"/>
          <w:noProof/>
          <w:lang w:val="en-US"/>
        </w:rPr>
        <w:t>(5730), 1884. https://doi.org/10.1126/science.1111318</w:t>
      </w:r>
    </w:p>
    <w:p w14:paraId="2AEC908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Bellas, C. M., Anesio, A. M., Telling, J., Stibal, M., Tranter, M., &amp; Davis, S. (2013). Viral impacts on bacterial communities in Arctic cryoconite. </w:t>
      </w:r>
      <w:r w:rsidRPr="006B5679">
        <w:rPr>
          <w:rFonts w:ascii="Calibri" w:hAnsi="Calibri"/>
          <w:i/>
          <w:iCs/>
          <w:noProof/>
          <w:lang w:val="en-US"/>
        </w:rPr>
        <w:t>Environmental Research Letters</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(4). https://doi.org/10.1088/1748-9326/8/4/045021</w:t>
      </w:r>
    </w:p>
    <w:p w14:paraId="50703C3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Bellas, C. M., Schroeder, D. C., Edwards, A., Barker, G., &amp; Anesio, A. M. (2020). Flexible genes establish widespread bacteriophage pan-genomes in cryoconite hole ecosystems. </w:t>
      </w:r>
      <w:r w:rsidRPr="006B5679">
        <w:rPr>
          <w:rFonts w:ascii="Calibri" w:hAnsi="Calibri"/>
          <w:i/>
          <w:iCs/>
          <w:noProof/>
          <w:lang w:val="en-US"/>
        </w:rPr>
        <w:t>Nature Communications</w:t>
      </w:r>
      <w:r w:rsidRPr="006B5679">
        <w:rPr>
          <w:rFonts w:ascii="Calibri" w:hAnsi="Calibri"/>
          <w:noProof/>
          <w:lang w:val="en-US"/>
        </w:rPr>
        <w:t xml:space="preserve">, </w:t>
      </w:r>
      <w:r w:rsidRPr="006B5679">
        <w:rPr>
          <w:rFonts w:ascii="Calibri" w:hAnsi="Calibri"/>
          <w:i/>
          <w:iCs/>
          <w:noProof/>
          <w:lang w:val="en-US"/>
        </w:rPr>
        <w:t>11</w:t>
      </w:r>
      <w:r w:rsidRPr="006B5679">
        <w:rPr>
          <w:rFonts w:ascii="Calibri" w:hAnsi="Calibri"/>
          <w:noProof/>
          <w:lang w:val="en-US"/>
        </w:rPr>
        <w:t>(1). https://doi.org/10.1038/s41467-020-18236-8</w:t>
      </w:r>
    </w:p>
    <w:p w14:paraId="7CC3E3C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Berney, M., Hammes, F., Bosshard, F., Weilenmann, H. U., &amp; Egli, T. (2007). Assessment and interpretation of bacterial viability by using the LIVE/DEAD BacLight kit in combination with flow cytometry. </w:t>
      </w:r>
      <w:r w:rsidRPr="006B5679">
        <w:rPr>
          <w:rFonts w:ascii="Calibri" w:hAnsi="Calibri"/>
          <w:i/>
          <w:iCs/>
          <w:noProof/>
          <w:lang w:val="en-US"/>
        </w:rPr>
        <w:t>Applied and Environmental Microbiology</w:t>
      </w:r>
      <w:r w:rsidRPr="006B5679">
        <w:rPr>
          <w:rFonts w:ascii="Calibri" w:hAnsi="Calibri"/>
          <w:noProof/>
          <w:lang w:val="en-US"/>
        </w:rPr>
        <w:t xml:space="preserve">, </w:t>
      </w:r>
      <w:r w:rsidRPr="006B5679">
        <w:rPr>
          <w:rFonts w:ascii="Calibri" w:hAnsi="Calibri"/>
          <w:i/>
          <w:iCs/>
          <w:noProof/>
          <w:lang w:val="en-US"/>
        </w:rPr>
        <w:t>73</w:t>
      </w:r>
      <w:r w:rsidRPr="006B5679">
        <w:rPr>
          <w:rFonts w:ascii="Calibri" w:hAnsi="Calibri"/>
          <w:noProof/>
          <w:lang w:val="en-US"/>
        </w:rPr>
        <w:t>(10), 3283–3290. https://doi.org/10.1128/AEM.02750-06</w:t>
      </w:r>
    </w:p>
    <w:p w14:paraId="0206073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Berry, D., Mader, E., Lee, T. K., Woebken, D., Wang, Y., Zhu, D., … Wagner, M. (2015). Tracking heavy water (D2O) incorporation for identifying and sorting active microbial cells. </w:t>
      </w:r>
      <w:r w:rsidRPr="006B5679">
        <w:rPr>
          <w:rFonts w:ascii="Calibri" w:hAnsi="Calibri"/>
          <w:i/>
          <w:iCs/>
          <w:noProof/>
          <w:lang w:val="en-US"/>
        </w:rPr>
        <w:t>Proceedings of the National Academy of Sciences of the United States of America</w:t>
      </w:r>
      <w:r w:rsidRPr="006B5679">
        <w:rPr>
          <w:rFonts w:ascii="Calibri" w:hAnsi="Calibri"/>
          <w:noProof/>
          <w:lang w:val="en-US"/>
        </w:rPr>
        <w:t xml:space="preserve">, </w:t>
      </w:r>
      <w:r w:rsidRPr="006B5679">
        <w:rPr>
          <w:rFonts w:ascii="Calibri" w:hAnsi="Calibri"/>
          <w:i/>
          <w:iCs/>
          <w:noProof/>
          <w:lang w:val="en-US"/>
        </w:rPr>
        <w:t>112</w:t>
      </w:r>
      <w:r w:rsidRPr="006B5679">
        <w:rPr>
          <w:rFonts w:ascii="Calibri" w:hAnsi="Calibri"/>
          <w:noProof/>
          <w:lang w:val="en-US"/>
        </w:rPr>
        <w:t>(2), E194–E203. https://doi.org/10.1073/pnas.1420406112</w:t>
      </w:r>
    </w:p>
    <w:p w14:paraId="3C4E716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Boetius, A., Anesio, A. M., Deming, J. W., Mikucki, J. A., &amp; Rapp, J. Z. (2015, November 1). Microbial ecology of the cryosphere: Sea ice and glacial habitats. </w:t>
      </w:r>
      <w:r w:rsidRPr="006B5679">
        <w:rPr>
          <w:rFonts w:ascii="Calibri" w:hAnsi="Calibri"/>
          <w:i/>
          <w:iCs/>
          <w:noProof/>
          <w:lang w:val="en-US"/>
        </w:rPr>
        <w:t>Nature Reviews Microbiology</w:t>
      </w:r>
      <w:r w:rsidRPr="006B5679">
        <w:rPr>
          <w:rFonts w:ascii="Calibri" w:hAnsi="Calibri"/>
          <w:noProof/>
          <w:lang w:val="en-US"/>
        </w:rPr>
        <w:t>, Vol. 13, pp. 677–690. https://doi.org/10.1038/nrmicro3522</w:t>
      </w:r>
    </w:p>
    <w:p w14:paraId="2861B31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Bøggild, C. E., Brandt, R. E., Brown, K. J., &amp; Warren, S. G. (2010). The ablation zone in northeast greenland: Ice types, albedos and impurities. </w:t>
      </w:r>
      <w:r w:rsidRPr="006B5679">
        <w:rPr>
          <w:rFonts w:ascii="Calibri" w:hAnsi="Calibri"/>
          <w:i/>
          <w:iCs/>
          <w:noProof/>
          <w:lang w:val="en-US"/>
        </w:rPr>
        <w:t>Journal of Glaciology</w:t>
      </w:r>
      <w:r w:rsidRPr="006B5679">
        <w:rPr>
          <w:rFonts w:ascii="Calibri" w:hAnsi="Calibri"/>
          <w:noProof/>
          <w:lang w:val="en-US"/>
        </w:rPr>
        <w:t xml:space="preserve">, </w:t>
      </w:r>
      <w:r w:rsidRPr="006B5679">
        <w:rPr>
          <w:rFonts w:ascii="Calibri" w:hAnsi="Calibri"/>
          <w:i/>
          <w:iCs/>
          <w:noProof/>
          <w:lang w:val="en-US"/>
        </w:rPr>
        <w:t>56</w:t>
      </w:r>
      <w:r w:rsidRPr="006B5679">
        <w:rPr>
          <w:rFonts w:ascii="Calibri" w:hAnsi="Calibri"/>
          <w:noProof/>
          <w:lang w:val="en-US"/>
        </w:rPr>
        <w:t>(195), 101–113. https://doi.org/10.3189/002214310791190776</w:t>
      </w:r>
    </w:p>
    <w:p w14:paraId="47208A6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Bomberg, M., Liljedahl, L. C., Lamminmäki, T., &amp; Kontula, A. (2019). Highly diverse aquatic microbial communities separated by permafrost in Greenland show distinct features according to environmental niches.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(JULY). https://doi.org/10.3389/fmicb.2019.01583</w:t>
      </w:r>
    </w:p>
    <w:p w14:paraId="466AF78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Boon, C., Li, R., Qi, R., &amp; Dick, T. (2001). Proteins of Mycobacterium bovis BCG induced in the wayne dormancy model. </w:t>
      </w:r>
      <w:r w:rsidRPr="006B5679">
        <w:rPr>
          <w:rFonts w:ascii="Calibri" w:hAnsi="Calibri"/>
          <w:i/>
          <w:iCs/>
          <w:noProof/>
          <w:lang w:val="en-US"/>
        </w:rPr>
        <w:t>Journal of Bacteriology</w:t>
      </w:r>
      <w:r w:rsidRPr="006B5679">
        <w:rPr>
          <w:rFonts w:ascii="Calibri" w:hAnsi="Calibri"/>
          <w:noProof/>
          <w:lang w:val="en-US"/>
        </w:rPr>
        <w:t xml:space="preserve">, </w:t>
      </w:r>
      <w:r w:rsidRPr="006B5679">
        <w:rPr>
          <w:rFonts w:ascii="Calibri" w:hAnsi="Calibri"/>
          <w:i/>
          <w:iCs/>
          <w:noProof/>
          <w:lang w:val="en-US"/>
        </w:rPr>
        <w:t>183</w:t>
      </w:r>
      <w:r w:rsidRPr="006B5679">
        <w:rPr>
          <w:rFonts w:ascii="Calibri" w:hAnsi="Calibri"/>
          <w:noProof/>
          <w:lang w:val="en-US"/>
        </w:rPr>
        <w:t>(8), 2672–2676. https://doi.org/10.1128/JB.183.8.2672-2676.2001</w:t>
      </w:r>
    </w:p>
    <w:p w14:paraId="10A6A28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Boulos, L., Prévost, M., Barbeau, B., Coallier, J., &amp; Desjardins, R. (1999). LIVE/DEAD(®) BacLight(TM): Application of a new rapid staining method for direct enumeration of viable and total bacteria in drinking water. </w:t>
      </w:r>
      <w:r w:rsidRPr="006B5679">
        <w:rPr>
          <w:rFonts w:ascii="Calibri" w:hAnsi="Calibri"/>
          <w:i/>
          <w:iCs/>
          <w:noProof/>
          <w:lang w:val="en-US"/>
        </w:rPr>
        <w:t>Journal of Microbiological Methods</w:t>
      </w:r>
      <w:r w:rsidRPr="006B5679">
        <w:rPr>
          <w:rFonts w:ascii="Calibri" w:hAnsi="Calibri"/>
          <w:noProof/>
          <w:lang w:val="en-US"/>
        </w:rPr>
        <w:t xml:space="preserve">, </w:t>
      </w:r>
      <w:r w:rsidRPr="006B5679">
        <w:rPr>
          <w:rFonts w:ascii="Calibri" w:hAnsi="Calibri"/>
          <w:i/>
          <w:iCs/>
          <w:noProof/>
          <w:lang w:val="en-US"/>
        </w:rPr>
        <w:t>37</w:t>
      </w:r>
      <w:r w:rsidRPr="006B5679">
        <w:rPr>
          <w:rFonts w:ascii="Calibri" w:hAnsi="Calibri"/>
          <w:noProof/>
          <w:lang w:val="en-US"/>
        </w:rPr>
        <w:t>(1), 77–86. https://doi.org/10.1016/S0167-7012(99)00048-2</w:t>
      </w:r>
    </w:p>
    <w:p w14:paraId="63B6D10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Bradley, J. A., Amend, J. P., &amp; LaRowe, D. E. (2019). Survival of the fewest: Microbial dormancy and maintenance in marine sediments through deep time. </w:t>
      </w:r>
      <w:r w:rsidRPr="006B5679">
        <w:rPr>
          <w:rFonts w:ascii="Calibri" w:hAnsi="Calibri"/>
          <w:i/>
          <w:iCs/>
          <w:noProof/>
          <w:lang w:val="en-US"/>
        </w:rPr>
        <w:t>Geobiology</w:t>
      </w:r>
      <w:r w:rsidRPr="006B5679">
        <w:rPr>
          <w:rFonts w:ascii="Calibri" w:hAnsi="Calibri"/>
          <w:noProof/>
          <w:lang w:val="en-US"/>
        </w:rPr>
        <w:t xml:space="preserve">, </w:t>
      </w:r>
      <w:r w:rsidRPr="006B5679">
        <w:rPr>
          <w:rFonts w:ascii="Calibri" w:hAnsi="Calibri"/>
          <w:i/>
          <w:iCs/>
          <w:noProof/>
          <w:lang w:val="en-US"/>
        </w:rPr>
        <w:t>17</w:t>
      </w:r>
      <w:r w:rsidRPr="006B5679">
        <w:rPr>
          <w:rFonts w:ascii="Calibri" w:hAnsi="Calibri"/>
          <w:noProof/>
          <w:lang w:val="en-US"/>
        </w:rPr>
        <w:t>(1), 43–59. https://doi.org/10.1111/gbi.12313</w:t>
      </w:r>
    </w:p>
    <w:p w14:paraId="777D5F7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Bradley, J. A., Anesio, A. M., &amp; Arndt, S. (2017). Microbial and biogeochemical dynamics in glacier forefields are sensitive to century-scale climate and anthropogenic change. </w:t>
      </w:r>
      <w:r w:rsidRPr="006B5679">
        <w:rPr>
          <w:rFonts w:ascii="Calibri" w:hAnsi="Calibri"/>
          <w:i/>
          <w:iCs/>
          <w:noProof/>
          <w:lang w:val="en-US"/>
        </w:rPr>
        <w:t>Frontiers in Earth Science</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(April), 1–19. https:/</w:t>
      </w:r>
      <w:r w:rsidRPr="006B5679">
        <w:rPr>
          <w:rFonts w:ascii="Calibri" w:hAnsi="Calibri"/>
          <w:noProof/>
          <w:lang w:val="en-US"/>
        </w:rPr>
        <w:lastRenderedPageBreak/>
        <w:t>/doi.org/10.3389/feart.2017.00026</w:t>
      </w:r>
    </w:p>
    <w:p w14:paraId="1FC4505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Brown, J. H., &amp; Lomolino, M. V. (1989). </w:t>
      </w:r>
      <w:r w:rsidRPr="006B5679">
        <w:rPr>
          <w:rFonts w:ascii="Calibri" w:hAnsi="Calibri"/>
          <w:i/>
          <w:iCs/>
          <w:noProof/>
          <w:lang w:val="en-US"/>
        </w:rPr>
        <w:t>Independent Discovery of the Equilibrium Theory of Island Biogeography</w:t>
      </w:r>
      <w:r w:rsidRPr="006B5679">
        <w:rPr>
          <w:rFonts w:ascii="Calibri" w:hAnsi="Calibri"/>
          <w:noProof/>
          <w:lang w:val="en-US"/>
        </w:rPr>
        <w:t xml:space="preserve">. </w:t>
      </w:r>
      <w:r w:rsidRPr="006B5679">
        <w:rPr>
          <w:rFonts w:ascii="Calibri" w:hAnsi="Calibri"/>
          <w:i/>
          <w:iCs/>
          <w:noProof/>
          <w:lang w:val="en-US"/>
        </w:rPr>
        <w:t>70</w:t>
      </w:r>
      <w:r w:rsidRPr="006B5679">
        <w:rPr>
          <w:rFonts w:ascii="Calibri" w:hAnsi="Calibri"/>
          <w:noProof/>
          <w:lang w:val="en-US"/>
        </w:rPr>
        <w:t>(6), 1954–1957.</w:t>
      </w:r>
    </w:p>
    <w:p w14:paraId="494AFA0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Brown, S. P., &amp; Jumpponen, A. (2019). Microbial Ecology of Snow Reveals Taxa-Specific Biogeographical Structure. </w:t>
      </w:r>
      <w:r w:rsidRPr="006B5679">
        <w:rPr>
          <w:rFonts w:ascii="Calibri" w:hAnsi="Calibri"/>
          <w:i/>
          <w:iCs/>
          <w:noProof/>
          <w:lang w:val="en-US"/>
        </w:rPr>
        <w:t>Microbial Ecology</w:t>
      </w:r>
      <w:r w:rsidRPr="006B5679">
        <w:rPr>
          <w:rFonts w:ascii="Calibri" w:hAnsi="Calibri"/>
          <w:noProof/>
          <w:lang w:val="en-US"/>
        </w:rPr>
        <w:t>, 946–958. https://doi.org/10.1007/s00248-019-01357-z</w:t>
      </w:r>
    </w:p>
    <w:p w14:paraId="5C6722B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Brown, S. P., &amp; Tucker, A. E. (2020). Distribution and biogeography of Sanguina snow algae: Fine-scale sequence analyses reveal previously unknown population structure. </w:t>
      </w:r>
      <w:r w:rsidRPr="006B5679">
        <w:rPr>
          <w:rFonts w:ascii="Calibri" w:hAnsi="Calibri"/>
          <w:i/>
          <w:iCs/>
          <w:noProof/>
          <w:lang w:val="en-US"/>
        </w:rPr>
        <w:t>Ecology and Evolution</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(20), 11352–11361. https://doi.org/10.1002/ece3.6772</w:t>
      </w:r>
    </w:p>
    <w:p w14:paraId="7BAB41C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Buda, J., Łokas, E., Pietryka, M., Richter, D., Magowski, W., Iakovenko, N. S., … Zawierucha, K. (2020). Biotope and biocenosis of cryoconite hole ecosystems on Ecology Glacier in the maritime Antarctic. </w:t>
      </w:r>
      <w:r w:rsidRPr="006B5679">
        <w:rPr>
          <w:rFonts w:ascii="Calibri" w:hAnsi="Calibri"/>
          <w:i/>
          <w:iCs/>
          <w:noProof/>
          <w:lang w:val="en-US"/>
        </w:rPr>
        <w:t>Science of the Total Environment</w:t>
      </w:r>
      <w:r w:rsidRPr="006B5679">
        <w:rPr>
          <w:rFonts w:ascii="Calibri" w:hAnsi="Calibri"/>
          <w:noProof/>
          <w:lang w:val="en-US"/>
        </w:rPr>
        <w:t xml:space="preserve">, </w:t>
      </w:r>
      <w:r w:rsidRPr="006B5679">
        <w:rPr>
          <w:rFonts w:ascii="Calibri" w:hAnsi="Calibri"/>
          <w:i/>
          <w:iCs/>
          <w:noProof/>
          <w:lang w:val="en-US"/>
        </w:rPr>
        <w:t>724</w:t>
      </w:r>
      <w:r w:rsidRPr="006B5679">
        <w:rPr>
          <w:rFonts w:ascii="Calibri" w:hAnsi="Calibri"/>
          <w:noProof/>
          <w:lang w:val="en-US"/>
        </w:rPr>
        <w:t>. https://doi.org/10.1016/j.scitotenv.2020.138112</w:t>
      </w:r>
    </w:p>
    <w:p w14:paraId="74069EA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Budd, W., Jenssen, D., Leach, J., Smith, I., &amp; Radok, U. (1986). The north polar ice cap of Mars as a steaday-state system. </w:t>
      </w:r>
      <w:r w:rsidRPr="006B5679">
        <w:rPr>
          <w:rFonts w:ascii="Calibri" w:hAnsi="Calibri"/>
          <w:i/>
          <w:iCs/>
          <w:noProof/>
          <w:lang w:val="en-US"/>
        </w:rPr>
        <w:t>Polarforschung</w:t>
      </w:r>
      <w:r w:rsidRPr="006B5679">
        <w:rPr>
          <w:rFonts w:ascii="Calibri" w:hAnsi="Calibri"/>
          <w:noProof/>
          <w:lang w:val="en-US"/>
        </w:rPr>
        <w:t xml:space="preserve">, </w:t>
      </w:r>
      <w:r w:rsidRPr="006B5679">
        <w:rPr>
          <w:rFonts w:ascii="Calibri" w:hAnsi="Calibri"/>
          <w:i/>
          <w:iCs/>
          <w:noProof/>
          <w:lang w:val="en-US"/>
        </w:rPr>
        <w:t>56</w:t>
      </w:r>
      <w:r w:rsidRPr="006B5679">
        <w:rPr>
          <w:rFonts w:ascii="Calibri" w:hAnsi="Calibri"/>
          <w:noProof/>
          <w:lang w:val="en-US"/>
        </w:rPr>
        <w:t>(1/2), 43–63.</w:t>
      </w:r>
    </w:p>
    <w:p w14:paraId="3D01F53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Bukin, Y. S., Galachyants, Y. P., Morozov, I. V., Bukin, S. V., Zakharenko, A. S., &amp; Zemskaya, T. I. (2019). The effect of 16s rRNA region choice on bacterial community metabarcoding results. </w:t>
      </w:r>
      <w:r w:rsidRPr="006B5679">
        <w:rPr>
          <w:rFonts w:ascii="Calibri" w:hAnsi="Calibri"/>
          <w:i/>
          <w:iCs/>
          <w:noProof/>
          <w:lang w:val="en-US"/>
        </w:rPr>
        <w:t>Scientific Data</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 1–14. https://doi.org/10.1038/sdata.2019.7</w:t>
      </w:r>
    </w:p>
    <w:p w14:paraId="0F2A0D6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Burkert, A., Douglas, T. A., Waldrop, M. P., &amp; Mackelprang, R. (2019). Changes in the Active, Dead, and Dormant Microbial Community Structure across a Pleistocene Permafrost Chronosequence. </w:t>
      </w:r>
      <w:r w:rsidRPr="006B5679">
        <w:rPr>
          <w:rFonts w:ascii="Calibri" w:hAnsi="Calibri"/>
          <w:i/>
          <w:iCs/>
          <w:noProof/>
          <w:lang w:val="en-US"/>
        </w:rPr>
        <w:t>Applied and Environmental Microbiology</w:t>
      </w:r>
      <w:r w:rsidRPr="006B5679">
        <w:rPr>
          <w:rFonts w:ascii="Calibri" w:hAnsi="Calibri"/>
          <w:noProof/>
          <w:lang w:val="en-US"/>
        </w:rPr>
        <w:t xml:space="preserve">, </w:t>
      </w:r>
      <w:r w:rsidRPr="006B5679">
        <w:rPr>
          <w:rFonts w:ascii="Calibri" w:hAnsi="Calibri"/>
          <w:i/>
          <w:iCs/>
          <w:noProof/>
          <w:lang w:val="en-US"/>
        </w:rPr>
        <w:t>85</w:t>
      </w:r>
      <w:r w:rsidRPr="006B5679">
        <w:rPr>
          <w:rFonts w:ascii="Calibri" w:hAnsi="Calibri"/>
          <w:noProof/>
          <w:lang w:val="en-US"/>
        </w:rPr>
        <w:t>(7). https://doi.org/10.1029/2008GB003327</w:t>
      </w:r>
    </w:p>
    <w:p w14:paraId="5B505BD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Burns, K. C., Paul Mchardy, R., &amp; Pledger, S. (2009). The small-island effect: Fact or artefact? </w:t>
      </w:r>
      <w:r w:rsidRPr="006B5679">
        <w:rPr>
          <w:rFonts w:ascii="Calibri" w:hAnsi="Calibri"/>
          <w:i/>
          <w:iCs/>
          <w:noProof/>
          <w:lang w:val="en-US"/>
        </w:rPr>
        <w:t>Ecography</w:t>
      </w:r>
      <w:r w:rsidRPr="006B5679">
        <w:rPr>
          <w:rFonts w:ascii="Calibri" w:hAnsi="Calibri"/>
          <w:noProof/>
          <w:lang w:val="en-US"/>
        </w:rPr>
        <w:t xml:space="preserve">, </w:t>
      </w:r>
      <w:r w:rsidRPr="006B5679">
        <w:rPr>
          <w:rFonts w:ascii="Calibri" w:hAnsi="Calibri"/>
          <w:i/>
          <w:iCs/>
          <w:noProof/>
          <w:lang w:val="en-US"/>
        </w:rPr>
        <w:t>32</w:t>
      </w:r>
      <w:r w:rsidRPr="006B5679">
        <w:rPr>
          <w:rFonts w:ascii="Calibri" w:hAnsi="Calibri"/>
          <w:noProof/>
          <w:lang w:val="en-US"/>
        </w:rPr>
        <w:t>(2), 269–276. https://doi.org/10.1111/j.1600-0587.2008.05565.x</w:t>
      </w:r>
    </w:p>
    <w:p w14:paraId="34E02EE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Bush, A., Compson, Z. G., Monk, W. A., Porter, T. M., Steeves, R., Emilson, E., … Baird, D. J. (2019). Studying Ecosystems With DNA Metabarcoding: Lessons From Biomonitoring of Aquatic Macroinvertebrates. </w:t>
      </w:r>
      <w:r w:rsidRPr="006B5679">
        <w:rPr>
          <w:rFonts w:ascii="Calibri" w:hAnsi="Calibri"/>
          <w:i/>
          <w:iCs/>
          <w:noProof/>
          <w:lang w:val="en-US"/>
        </w:rPr>
        <w:t>Frontiers in Ecology and Evolution</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(November), 1–12. https://doi.org/10.3389/fevo.2019.00434</w:t>
      </w:r>
    </w:p>
    <w:p w14:paraId="17735D8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Cáceres, C. E. (1997). Temporal variation, dormancy, and coexistence: A field test of the storage effect. </w:t>
      </w:r>
      <w:r w:rsidRPr="006B5679">
        <w:rPr>
          <w:rFonts w:ascii="Calibri" w:hAnsi="Calibri"/>
          <w:i/>
          <w:iCs/>
          <w:noProof/>
          <w:lang w:val="en-US"/>
        </w:rPr>
        <w:t>Proceedings of the National Academy of Sciences of the United States of America</w:t>
      </w:r>
      <w:r w:rsidRPr="006B5679">
        <w:rPr>
          <w:rFonts w:ascii="Calibri" w:hAnsi="Calibri"/>
          <w:noProof/>
          <w:lang w:val="en-US"/>
        </w:rPr>
        <w:t xml:space="preserve">, </w:t>
      </w:r>
      <w:r w:rsidRPr="006B5679">
        <w:rPr>
          <w:rFonts w:ascii="Calibri" w:hAnsi="Calibri"/>
          <w:i/>
          <w:iCs/>
          <w:noProof/>
          <w:lang w:val="en-US"/>
        </w:rPr>
        <w:t>94</w:t>
      </w:r>
      <w:r w:rsidRPr="006B5679">
        <w:rPr>
          <w:rFonts w:ascii="Calibri" w:hAnsi="Calibri"/>
          <w:noProof/>
          <w:lang w:val="en-US"/>
        </w:rPr>
        <w:t>(17), 9171–9175. https://doi.org/10.1073/pnas.94.17.9171</w:t>
      </w:r>
    </w:p>
    <w:p w14:paraId="3FD8048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Cadotte, M. W. (2017). Functional traits explain ecosystem function through opposing mechanisms. </w:t>
      </w:r>
      <w:r w:rsidRPr="006B5679">
        <w:rPr>
          <w:rFonts w:ascii="Calibri" w:hAnsi="Calibri"/>
          <w:i/>
          <w:iCs/>
          <w:noProof/>
          <w:lang w:val="en-US"/>
        </w:rPr>
        <w:t>Ecology Letters</w:t>
      </w:r>
      <w:r w:rsidRPr="006B5679">
        <w:rPr>
          <w:rFonts w:ascii="Calibri" w:hAnsi="Calibri"/>
          <w:noProof/>
          <w:lang w:val="en-US"/>
        </w:rPr>
        <w:t xml:space="preserve">, </w:t>
      </w:r>
      <w:r w:rsidRPr="006B5679">
        <w:rPr>
          <w:rFonts w:ascii="Calibri" w:hAnsi="Calibri"/>
          <w:i/>
          <w:iCs/>
          <w:noProof/>
          <w:lang w:val="en-US"/>
        </w:rPr>
        <w:t>20</w:t>
      </w:r>
      <w:r w:rsidRPr="006B5679">
        <w:rPr>
          <w:rFonts w:ascii="Calibri" w:hAnsi="Calibri"/>
          <w:noProof/>
          <w:lang w:val="en-US"/>
        </w:rPr>
        <w:t>(8), 989–996. https://doi.org/10.1111/ele.12796</w:t>
      </w:r>
    </w:p>
    <w:p w14:paraId="5D33360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Callahan, B. J., McMurdie, P. J., &amp; Holmes, S. P. (2017). Exact sequence variants should replace operational taxonomic units in marker-gene data analysis.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11</w:t>
      </w:r>
      <w:r w:rsidRPr="006B5679">
        <w:rPr>
          <w:rFonts w:ascii="Calibri" w:hAnsi="Calibri"/>
          <w:noProof/>
          <w:lang w:val="en-US"/>
        </w:rPr>
        <w:t>(12), 2639–2643. https://doi.org/10.1038/ismej.2017.119</w:t>
      </w:r>
    </w:p>
    <w:p w14:paraId="10AD0CE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Cameron, K. A., Hodson, A. J., &amp; Osborn, A. M. (2012a). Carbon and nitrogen biogeochemical cycling potentials of supraglacial cryoconite communities. </w:t>
      </w:r>
      <w:r w:rsidRPr="006B5679">
        <w:rPr>
          <w:rFonts w:ascii="Calibri" w:hAnsi="Calibri"/>
          <w:i/>
          <w:iCs/>
          <w:noProof/>
          <w:lang w:val="en-US"/>
        </w:rPr>
        <w:t>Polar Biology</w:t>
      </w:r>
      <w:r w:rsidRPr="006B5679">
        <w:rPr>
          <w:rFonts w:ascii="Calibri" w:hAnsi="Calibri"/>
          <w:noProof/>
          <w:lang w:val="en-US"/>
        </w:rPr>
        <w:t xml:space="preserve">, </w:t>
      </w:r>
      <w:r w:rsidRPr="006B5679">
        <w:rPr>
          <w:rFonts w:ascii="Calibri" w:hAnsi="Calibri"/>
          <w:i/>
          <w:iCs/>
          <w:noProof/>
          <w:lang w:val="en-US"/>
        </w:rPr>
        <w:t>35</w:t>
      </w:r>
      <w:r w:rsidRPr="006B5679">
        <w:rPr>
          <w:rFonts w:ascii="Calibri" w:hAnsi="Calibri"/>
          <w:noProof/>
          <w:lang w:val="en-US"/>
        </w:rPr>
        <w:t>(9), 1375–1393. https://doi.org/10.1007/s00300-012-1178-3</w:t>
      </w:r>
    </w:p>
    <w:p w14:paraId="59D4C9A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Cameron, K. A., Hodson, A. J., &amp; Osborn, A. M. (2012b). Structure and diversity of bacterial, eukaryotic and archaeal communities in glacial cryoconite holes from the Arctic and the Antarctic.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82</w:t>
      </w:r>
      <w:r w:rsidRPr="006B5679">
        <w:rPr>
          <w:rFonts w:ascii="Calibri" w:hAnsi="Calibri"/>
          <w:noProof/>
          <w:lang w:val="en-US"/>
        </w:rPr>
        <w:t>(2), 254–267. https://doi.org/10.1111/j.1574-6941.2011.01277.x</w:t>
      </w:r>
    </w:p>
    <w:p w14:paraId="53487C9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Campbell, B. J., Yu, L., Straza, T. R. A., &amp; Kirchman, D. L. (2009). Temporal changes in bacterial rRNA and rRNA genes in Delaware (USA) coastal waters. </w:t>
      </w:r>
      <w:r w:rsidRPr="006B5679">
        <w:rPr>
          <w:rFonts w:ascii="Calibri" w:hAnsi="Calibri"/>
          <w:i/>
          <w:iCs/>
          <w:noProof/>
          <w:lang w:val="en-US"/>
        </w:rPr>
        <w:t>Aquatic Microbial Ecology</w:t>
      </w:r>
      <w:r w:rsidRPr="006B5679">
        <w:rPr>
          <w:rFonts w:ascii="Calibri" w:hAnsi="Calibri"/>
          <w:noProof/>
          <w:lang w:val="en-US"/>
        </w:rPr>
        <w:t xml:space="preserve">, </w:t>
      </w:r>
      <w:r w:rsidRPr="006B5679">
        <w:rPr>
          <w:rFonts w:ascii="Calibri" w:hAnsi="Calibri"/>
          <w:i/>
          <w:iCs/>
          <w:noProof/>
          <w:lang w:val="en-US"/>
        </w:rPr>
        <w:lastRenderedPageBreak/>
        <w:t>57</w:t>
      </w:r>
      <w:r w:rsidRPr="006B5679">
        <w:rPr>
          <w:rFonts w:ascii="Calibri" w:hAnsi="Calibri"/>
          <w:noProof/>
          <w:lang w:val="en-US"/>
        </w:rPr>
        <w:t>(2), 123–135. https://doi.org/10.3354/ame01335</w:t>
      </w:r>
    </w:p>
    <w:p w14:paraId="1EE132F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Campbell, Barbara J., Yu, L., Heidelberg, J. F., &amp; Kirchman, D. L. (2011). Activity of abundant and rare bacteria in a coastal ocean. </w:t>
      </w:r>
      <w:r w:rsidRPr="006B5679">
        <w:rPr>
          <w:rFonts w:ascii="Calibri" w:hAnsi="Calibri"/>
          <w:i/>
          <w:iCs/>
          <w:noProof/>
          <w:lang w:val="en-US"/>
        </w:rPr>
        <w:t>Proceedings of the National Academy of Sciences of the United States of America</w:t>
      </w:r>
      <w:r w:rsidRPr="006B5679">
        <w:rPr>
          <w:rFonts w:ascii="Calibri" w:hAnsi="Calibri"/>
          <w:noProof/>
          <w:lang w:val="en-US"/>
        </w:rPr>
        <w:t xml:space="preserve">, </w:t>
      </w:r>
      <w:r w:rsidRPr="006B5679">
        <w:rPr>
          <w:rFonts w:ascii="Calibri" w:hAnsi="Calibri"/>
          <w:i/>
          <w:iCs/>
          <w:noProof/>
          <w:lang w:val="en-US"/>
        </w:rPr>
        <w:t>108</w:t>
      </w:r>
      <w:r w:rsidRPr="006B5679">
        <w:rPr>
          <w:rFonts w:ascii="Calibri" w:hAnsi="Calibri"/>
          <w:noProof/>
          <w:lang w:val="en-US"/>
        </w:rPr>
        <w:t>(31), 12776–12781. https://doi.org/10.1073/pnas.1101405108</w:t>
      </w:r>
    </w:p>
    <w:p w14:paraId="406CA30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Cano, R. J., &amp; Borucki, M. K. (1995). Revival and identification of bacterial spores in 25- to 40-million-year-old Dominican amber. </w:t>
      </w:r>
      <w:r w:rsidRPr="006B5679">
        <w:rPr>
          <w:rFonts w:ascii="Calibri" w:hAnsi="Calibri"/>
          <w:i/>
          <w:iCs/>
          <w:noProof/>
          <w:lang w:val="en-US"/>
        </w:rPr>
        <w:t>Science</w:t>
      </w:r>
      <w:r w:rsidRPr="006B5679">
        <w:rPr>
          <w:rFonts w:ascii="Calibri" w:hAnsi="Calibri"/>
          <w:noProof/>
          <w:lang w:val="en-US"/>
        </w:rPr>
        <w:t xml:space="preserve">, </w:t>
      </w:r>
      <w:r w:rsidRPr="006B5679">
        <w:rPr>
          <w:rFonts w:ascii="Calibri" w:hAnsi="Calibri"/>
          <w:i/>
          <w:iCs/>
          <w:noProof/>
          <w:lang w:val="en-US"/>
        </w:rPr>
        <w:t>268</w:t>
      </w:r>
      <w:r w:rsidRPr="006B5679">
        <w:rPr>
          <w:rFonts w:ascii="Calibri" w:hAnsi="Calibri"/>
          <w:noProof/>
          <w:lang w:val="en-US"/>
        </w:rPr>
        <w:t>(5213), 1060–1064. https://doi.org/10.1126/science.7538699</w:t>
      </w:r>
    </w:p>
    <w:p w14:paraId="22B6AB4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Cao, Y; Larsen, DP; Thorne, R. (2001). Rare species in multivariate analysis for bioassessment: some considerations. </w:t>
      </w:r>
      <w:r w:rsidRPr="006B5679">
        <w:rPr>
          <w:rFonts w:ascii="Calibri" w:hAnsi="Calibri"/>
          <w:i/>
          <w:iCs/>
          <w:noProof/>
          <w:lang w:val="en-US"/>
        </w:rPr>
        <w:t>Journal of the North American Benthological Society</w:t>
      </w:r>
      <w:r w:rsidRPr="006B5679">
        <w:rPr>
          <w:rFonts w:ascii="Calibri" w:hAnsi="Calibri"/>
          <w:noProof/>
          <w:lang w:val="en-US"/>
        </w:rPr>
        <w:t xml:space="preserve">, </w:t>
      </w:r>
      <w:r w:rsidRPr="006B5679">
        <w:rPr>
          <w:rFonts w:ascii="Calibri" w:hAnsi="Calibri"/>
          <w:i/>
          <w:iCs/>
          <w:noProof/>
          <w:lang w:val="en-US"/>
        </w:rPr>
        <w:t>20</w:t>
      </w:r>
      <w:r w:rsidRPr="006B5679">
        <w:rPr>
          <w:rFonts w:ascii="Calibri" w:hAnsi="Calibri"/>
          <w:noProof/>
          <w:lang w:val="en-US"/>
        </w:rPr>
        <w:t>(1), 144–153.</w:t>
      </w:r>
    </w:p>
    <w:p w14:paraId="54D52F3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Carpenter, E. J., Lin, S., &amp; Capone, D. G. (2000). Bacterial activity in South Pole snow. </w:t>
      </w:r>
      <w:r w:rsidRPr="006B5679">
        <w:rPr>
          <w:rFonts w:ascii="Calibri" w:hAnsi="Calibri"/>
          <w:i/>
          <w:iCs/>
          <w:noProof/>
          <w:lang w:val="en-US"/>
        </w:rPr>
        <w:t>Applied and Environmental Microbiology</w:t>
      </w:r>
      <w:r w:rsidRPr="006B5679">
        <w:rPr>
          <w:rFonts w:ascii="Calibri" w:hAnsi="Calibri"/>
          <w:noProof/>
          <w:lang w:val="en-US"/>
        </w:rPr>
        <w:t xml:space="preserve">, </w:t>
      </w:r>
      <w:r w:rsidRPr="006B5679">
        <w:rPr>
          <w:rFonts w:ascii="Calibri" w:hAnsi="Calibri"/>
          <w:i/>
          <w:iCs/>
          <w:noProof/>
          <w:lang w:val="en-US"/>
        </w:rPr>
        <w:t>66</w:t>
      </w:r>
      <w:r w:rsidRPr="006B5679">
        <w:rPr>
          <w:rFonts w:ascii="Calibri" w:hAnsi="Calibri"/>
          <w:noProof/>
          <w:lang w:val="en-US"/>
        </w:rPr>
        <w:t>(10), 4514–4517. https://doi.org/10.1128/AEM.66.10.4514-4517.2000</w:t>
      </w:r>
    </w:p>
    <w:p w14:paraId="1182015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Caswell, H. (1983). Phenotypic plasticity in life-history traits: Demographic effects and evolutionary consequences. </w:t>
      </w:r>
      <w:r w:rsidRPr="006B5679">
        <w:rPr>
          <w:rFonts w:ascii="Calibri" w:hAnsi="Calibri"/>
          <w:i/>
          <w:iCs/>
          <w:noProof/>
          <w:lang w:val="en-US"/>
        </w:rPr>
        <w:t>Integrative and Comparative Biology</w:t>
      </w:r>
      <w:r w:rsidRPr="006B5679">
        <w:rPr>
          <w:rFonts w:ascii="Calibri" w:hAnsi="Calibri"/>
          <w:noProof/>
          <w:lang w:val="en-US"/>
        </w:rPr>
        <w:t xml:space="preserve">, </w:t>
      </w:r>
      <w:r w:rsidRPr="006B5679">
        <w:rPr>
          <w:rFonts w:ascii="Calibri" w:hAnsi="Calibri"/>
          <w:i/>
          <w:iCs/>
          <w:noProof/>
          <w:lang w:val="en-US"/>
        </w:rPr>
        <w:t>23</w:t>
      </w:r>
      <w:r w:rsidRPr="006B5679">
        <w:rPr>
          <w:rFonts w:ascii="Calibri" w:hAnsi="Calibri"/>
          <w:noProof/>
          <w:lang w:val="en-US"/>
        </w:rPr>
        <w:t>(1), 35–46. https://doi.org/10.1093/icb/23.1.35</w:t>
      </w:r>
    </w:p>
    <w:p w14:paraId="437A39B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Cavicchioli, R., Siddiqui, K. S., Andrews, D., &amp; Sowers, K. R. (2002). Low-temperature extremophiles and their applications. </w:t>
      </w:r>
      <w:r w:rsidRPr="006B5679">
        <w:rPr>
          <w:rFonts w:ascii="Calibri" w:hAnsi="Calibri"/>
          <w:i/>
          <w:iCs/>
          <w:noProof/>
          <w:lang w:val="en-US"/>
        </w:rPr>
        <w:t>Current Opinion in Biotechnology</w:t>
      </w:r>
      <w:r w:rsidRPr="006B5679">
        <w:rPr>
          <w:rFonts w:ascii="Calibri" w:hAnsi="Calibri"/>
          <w:noProof/>
          <w:lang w:val="en-US"/>
        </w:rPr>
        <w:t xml:space="preserve">, </w:t>
      </w:r>
      <w:r w:rsidRPr="006B5679">
        <w:rPr>
          <w:rFonts w:ascii="Calibri" w:hAnsi="Calibri"/>
          <w:i/>
          <w:iCs/>
          <w:noProof/>
          <w:lang w:val="en-US"/>
        </w:rPr>
        <w:t>13</w:t>
      </w:r>
      <w:r w:rsidRPr="006B5679">
        <w:rPr>
          <w:rFonts w:ascii="Calibri" w:hAnsi="Calibri"/>
          <w:noProof/>
          <w:lang w:val="en-US"/>
        </w:rPr>
        <w:t>(3), 253–261. https://doi.org/10.1016/S0958-1669(02)00317-8</w:t>
      </w:r>
    </w:p>
    <w:p w14:paraId="430472B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Chevin, L. M., Lande, R., &amp; Mace, G. M. (2010). Adaptation, plasticity, and extinction in a changing environment: Towards a predictive theory. </w:t>
      </w:r>
      <w:r w:rsidRPr="006B5679">
        <w:rPr>
          <w:rFonts w:ascii="Calibri" w:hAnsi="Calibri"/>
          <w:i/>
          <w:iCs/>
          <w:noProof/>
          <w:lang w:val="en-US"/>
        </w:rPr>
        <w:t>PLoS Biology</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(4). https://doi.org/10.1371/journal.pbio.1000357</w:t>
      </w:r>
    </w:p>
    <w:p w14:paraId="1CB2163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Choder, M. (1991). A general topoisomerase I-dependent transcriptional repression in the stationary phase in yeast. </w:t>
      </w:r>
      <w:r w:rsidRPr="006B5679">
        <w:rPr>
          <w:rFonts w:ascii="Calibri" w:hAnsi="Calibri"/>
          <w:i/>
          <w:iCs/>
          <w:noProof/>
          <w:lang w:val="en-US"/>
        </w:rPr>
        <w:t>Genes and Development</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(12 A), 2315–2326. https://doi.org/10.1101/gad.5.12a.2315</w:t>
      </w:r>
    </w:p>
    <w:p w14:paraId="770B5B9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Christner, B. C., Kvitko, B. H., &amp; Reeve, J. N. (2003). Molecular identification of Bacteria and Eukarya inhabiting an Antarctic cryoconite hole. </w:t>
      </w:r>
      <w:r w:rsidRPr="006B5679">
        <w:rPr>
          <w:rFonts w:ascii="Calibri" w:hAnsi="Calibri"/>
          <w:i/>
          <w:iCs/>
          <w:noProof/>
          <w:lang w:val="en-US"/>
        </w:rPr>
        <w:t>Extremophiles</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(3), 177–183. https://doi.org/10.1007/s00792-002-0309-0</w:t>
      </w:r>
    </w:p>
    <w:p w14:paraId="09C5129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Christner, B. C., Mosley-Thompson, E., Thompson, L. G., Zagorodnov, V., Sandman, K., &amp; Reeve, J. N. (2000). Recovery and Identification of Viable Bacteria Immured in Glacial Ice. </w:t>
      </w:r>
      <w:r w:rsidRPr="006B5679">
        <w:rPr>
          <w:rFonts w:ascii="Calibri" w:hAnsi="Calibri"/>
          <w:i/>
          <w:iCs/>
          <w:noProof/>
          <w:lang w:val="en-US"/>
        </w:rPr>
        <w:t>Icarus</w:t>
      </w:r>
      <w:r w:rsidRPr="006B5679">
        <w:rPr>
          <w:rFonts w:ascii="Calibri" w:hAnsi="Calibri"/>
          <w:noProof/>
          <w:lang w:val="en-US"/>
        </w:rPr>
        <w:t xml:space="preserve">, </w:t>
      </w:r>
      <w:r w:rsidRPr="006B5679">
        <w:rPr>
          <w:rFonts w:ascii="Calibri" w:hAnsi="Calibri"/>
          <w:i/>
          <w:iCs/>
          <w:noProof/>
          <w:lang w:val="en-US"/>
        </w:rPr>
        <w:t>144</w:t>
      </w:r>
      <w:r w:rsidRPr="006B5679">
        <w:rPr>
          <w:rFonts w:ascii="Calibri" w:hAnsi="Calibri"/>
          <w:noProof/>
          <w:lang w:val="en-US"/>
        </w:rPr>
        <w:t>(2), 479–485. https://doi.org/10.1006/1999.6288</w:t>
      </w:r>
    </w:p>
    <w:p w14:paraId="6865D10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Chrzanowski, T. H., &amp; Šimek, K. (1990). Prey‐size selection by freshwater flagellated protozoa. </w:t>
      </w:r>
      <w:r w:rsidRPr="006B5679">
        <w:rPr>
          <w:rFonts w:ascii="Calibri" w:hAnsi="Calibri"/>
          <w:i/>
          <w:iCs/>
          <w:noProof/>
          <w:lang w:val="en-US"/>
        </w:rPr>
        <w:t>Limnology and Oceanography</w:t>
      </w:r>
      <w:r w:rsidRPr="006B5679">
        <w:rPr>
          <w:rFonts w:ascii="Calibri" w:hAnsi="Calibri"/>
          <w:noProof/>
          <w:lang w:val="en-US"/>
        </w:rPr>
        <w:t xml:space="preserve">, </w:t>
      </w:r>
      <w:r w:rsidRPr="006B5679">
        <w:rPr>
          <w:rFonts w:ascii="Calibri" w:hAnsi="Calibri"/>
          <w:i/>
          <w:iCs/>
          <w:noProof/>
          <w:lang w:val="en-US"/>
        </w:rPr>
        <w:t>35</w:t>
      </w:r>
      <w:r w:rsidRPr="006B5679">
        <w:rPr>
          <w:rFonts w:ascii="Calibri" w:hAnsi="Calibri"/>
          <w:noProof/>
          <w:lang w:val="en-US"/>
        </w:rPr>
        <w:t>(7), 1429–1436. https://doi.org/10.4319/lo.1990.35.7.1429</w:t>
      </w:r>
    </w:p>
    <w:p w14:paraId="2511455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Cid, F. P., Rilling, J. I., Graether, S. P., Bravo, L. A., De La Luz Mora, M., &amp; Jorquera, M. A. (2016). Properties and biotechnological applications of ice-binding proteins in bacteria. </w:t>
      </w:r>
      <w:r w:rsidRPr="006B5679">
        <w:rPr>
          <w:rFonts w:ascii="Calibri" w:hAnsi="Calibri"/>
          <w:i/>
          <w:iCs/>
          <w:noProof/>
          <w:lang w:val="en-US"/>
        </w:rPr>
        <w:t>FEMS Microbiology Letters</w:t>
      </w:r>
      <w:r w:rsidRPr="006B5679">
        <w:rPr>
          <w:rFonts w:ascii="Calibri" w:hAnsi="Calibri"/>
          <w:noProof/>
          <w:lang w:val="en-US"/>
        </w:rPr>
        <w:t xml:space="preserve">, </w:t>
      </w:r>
      <w:r w:rsidRPr="006B5679">
        <w:rPr>
          <w:rFonts w:ascii="Calibri" w:hAnsi="Calibri"/>
          <w:i/>
          <w:iCs/>
          <w:noProof/>
          <w:lang w:val="en-US"/>
        </w:rPr>
        <w:t>363</w:t>
      </w:r>
      <w:r w:rsidRPr="006B5679">
        <w:rPr>
          <w:rFonts w:ascii="Calibri" w:hAnsi="Calibri"/>
          <w:noProof/>
          <w:lang w:val="en-US"/>
        </w:rPr>
        <w:t>(11), 1–12. https://doi.org/10.1093/femsle/fnw099</w:t>
      </w:r>
    </w:p>
    <w:p w14:paraId="229E439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Clark, P. U., Dyke, A. S., Shakun, J. D., Carlson, A. E., Clark, J., Wohlfarth, B., … McCabe, A. M. (2009). The Last Glacial Maximum. </w:t>
      </w:r>
      <w:r w:rsidRPr="006B5679">
        <w:rPr>
          <w:rFonts w:ascii="Calibri" w:hAnsi="Calibri"/>
          <w:i/>
          <w:iCs/>
          <w:noProof/>
          <w:lang w:val="en-US"/>
        </w:rPr>
        <w:t>Science</w:t>
      </w:r>
      <w:r w:rsidRPr="006B5679">
        <w:rPr>
          <w:rFonts w:ascii="Calibri" w:hAnsi="Calibri"/>
          <w:noProof/>
          <w:lang w:val="en-US"/>
        </w:rPr>
        <w:t xml:space="preserve">, </w:t>
      </w:r>
      <w:r w:rsidRPr="006B5679">
        <w:rPr>
          <w:rFonts w:ascii="Calibri" w:hAnsi="Calibri"/>
          <w:i/>
          <w:iCs/>
          <w:noProof/>
          <w:lang w:val="en-US"/>
        </w:rPr>
        <w:t>325</w:t>
      </w:r>
      <w:r w:rsidRPr="006B5679">
        <w:rPr>
          <w:rFonts w:ascii="Calibri" w:hAnsi="Calibri"/>
          <w:noProof/>
          <w:lang w:val="en-US"/>
        </w:rPr>
        <w:t>(5941), 710–714. https://doi.org/10.1126/science.1172873</w:t>
      </w:r>
    </w:p>
    <w:p w14:paraId="2C93028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Clifford, S. M., Crisp, D., Fisher, D. A., Herkenhoff, K. E., Smrekar, S. E., Thomas, P. C., … Zwally, H. J. (2000). The State and Future of Mars Polar Science and Exploration. </w:t>
      </w:r>
      <w:r w:rsidRPr="006B5679">
        <w:rPr>
          <w:rFonts w:ascii="Calibri" w:hAnsi="Calibri"/>
          <w:i/>
          <w:iCs/>
          <w:noProof/>
          <w:lang w:val="en-US"/>
        </w:rPr>
        <w:t>Icarus</w:t>
      </w:r>
      <w:r w:rsidRPr="006B5679">
        <w:rPr>
          <w:rFonts w:ascii="Calibri" w:hAnsi="Calibri"/>
          <w:noProof/>
          <w:lang w:val="en-US"/>
        </w:rPr>
        <w:t xml:space="preserve">, </w:t>
      </w:r>
      <w:r w:rsidRPr="006B5679">
        <w:rPr>
          <w:rFonts w:ascii="Calibri" w:hAnsi="Calibri"/>
          <w:i/>
          <w:iCs/>
          <w:noProof/>
          <w:lang w:val="en-US"/>
        </w:rPr>
        <w:t>144</w:t>
      </w:r>
      <w:r w:rsidRPr="006B5679">
        <w:rPr>
          <w:rFonts w:ascii="Calibri" w:hAnsi="Calibri"/>
          <w:noProof/>
          <w:lang w:val="en-US"/>
        </w:rPr>
        <w:t>(2), 210–242. https://doi.org/10.1006/icar.1999.6290</w:t>
      </w:r>
    </w:p>
    <w:p w14:paraId="1ED470E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Cole, J. J. (1999). Aquatic microbiology for ecosystem scientists: New and recycled paradigms in ecological microbiology. </w:t>
      </w:r>
      <w:r w:rsidRPr="006B5679">
        <w:rPr>
          <w:rFonts w:ascii="Calibri" w:hAnsi="Calibri"/>
          <w:i/>
          <w:iCs/>
          <w:noProof/>
          <w:lang w:val="en-US"/>
        </w:rPr>
        <w:t>Ecosystems</w:t>
      </w:r>
      <w:r w:rsidRPr="006B5679">
        <w:rPr>
          <w:rFonts w:ascii="Calibri" w:hAnsi="Calibri"/>
          <w:noProof/>
          <w:lang w:val="en-US"/>
        </w:rPr>
        <w:t xml:space="preserve">, </w:t>
      </w:r>
      <w:r w:rsidRPr="006B5679">
        <w:rPr>
          <w:rFonts w:ascii="Calibri" w:hAnsi="Calibri"/>
          <w:i/>
          <w:iCs/>
          <w:noProof/>
          <w:lang w:val="en-US"/>
        </w:rPr>
        <w:t>2</w:t>
      </w:r>
      <w:r w:rsidRPr="006B5679">
        <w:rPr>
          <w:rFonts w:ascii="Calibri" w:hAnsi="Calibri"/>
          <w:noProof/>
          <w:lang w:val="en-US"/>
        </w:rPr>
        <w:t>(3), 215–225. https://doi.org/10.1007/s100219900069</w:t>
      </w:r>
    </w:p>
    <w:p w14:paraId="56FCE7F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Coller, H. A., Sang, L., &amp; Roberts, J. M. (2006). A new description of cellular quiescence. </w:t>
      </w:r>
      <w:r w:rsidRPr="006B5679">
        <w:rPr>
          <w:rFonts w:ascii="Calibri" w:hAnsi="Calibri"/>
          <w:i/>
          <w:iCs/>
          <w:noProof/>
          <w:lang w:val="en-US"/>
        </w:rPr>
        <w:t>PLoS Biology</w:t>
      </w:r>
      <w:r w:rsidRPr="006B5679">
        <w:rPr>
          <w:rFonts w:ascii="Calibri" w:hAnsi="Calibri"/>
          <w:noProof/>
          <w:lang w:val="en-US"/>
        </w:rPr>
        <w:t xml:space="preserve">, </w:t>
      </w:r>
      <w:r w:rsidRPr="006B5679">
        <w:rPr>
          <w:rFonts w:ascii="Calibri" w:hAnsi="Calibri"/>
          <w:i/>
          <w:iCs/>
          <w:noProof/>
          <w:lang w:val="en-US"/>
        </w:rPr>
        <w:t>4</w:t>
      </w:r>
      <w:r w:rsidRPr="006B5679">
        <w:rPr>
          <w:rFonts w:ascii="Calibri" w:hAnsi="Calibri"/>
          <w:noProof/>
          <w:lang w:val="en-US"/>
        </w:rPr>
        <w:t>(3), 0329–0349. https://doi.org/10.1371/journal.pbio.0040083</w:t>
      </w:r>
    </w:p>
    <w:p w14:paraId="3F5B236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Cong, Z., Gao, S., Zhao, W., Wang, X., Wu, G., Zhang, Y., … Ji, J. (2018). Iron oxides in the cryoconite of glaciers on the Tibetan Plateau: Abundance, speciation and implications. </w:t>
      </w:r>
      <w:r w:rsidRPr="006B5679">
        <w:rPr>
          <w:rFonts w:ascii="Calibri" w:hAnsi="Calibri"/>
          <w:i/>
          <w:iCs/>
          <w:noProof/>
          <w:lang w:val="en-US"/>
        </w:rPr>
        <w:t>Cryosphere</w:t>
      </w:r>
      <w:r w:rsidRPr="006B5679">
        <w:rPr>
          <w:rFonts w:ascii="Calibri" w:hAnsi="Calibri"/>
          <w:noProof/>
          <w:lang w:val="en-US"/>
        </w:rPr>
        <w:t xml:space="preserve">, </w:t>
      </w:r>
      <w:r w:rsidRPr="006B5679">
        <w:rPr>
          <w:rFonts w:ascii="Calibri" w:hAnsi="Calibri"/>
          <w:i/>
          <w:iCs/>
          <w:noProof/>
          <w:lang w:val="en-US"/>
        </w:rPr>
        <w:lastRenderedPageBreak/>
        <w:t>12</w:t>
      </w:r>
      <w:r w:rsidRPr="006B5679">
        <w:rPr>
          <w:rFonts w:ascii="Calibri" w:hAnsi="Calibri"/>
          <w:noProof/>
          <w:lang w:val="en-US"/>
        </w:rPr>
        <w:t>(10), 3177–3186. https://doi.org/10.5194/tc-12-3177-2018</w:t>
      </w:r>
    </w:p>
    <w:p w14:paraId="266AF7B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Cook, J., Hodson, A., Telling, J., Anesio, A., Irvine-Fynn, T., &amp; Bellas, C. (2010). The mass-area relationship within cryoconite holes and its implications for primary production. </w:t>
      </w:r>
      <w:r w:rsidRPr="006B5679">
        <w:rPr>
          <w:rFonts w:ascii="Calibri" w:hAnsi="Calibri"/>
          <w:i/>
          <w:iCs/>
          <w:noProof/>
          <w:lang w:val="en-US"/>
        </w:rPr>
        <w:t>Annals of Glaciology</w:t>
      </w:r>
      <w:r w:rsidRPr="006B5679">
        <w:rPr>
          <w:rFonts w:ascii="Calibri" w:hAnsi="Calibri"/>
          <w:noProof/>
          <w:lang w:val="en-US"/>
        </w:rPr>
        <w:t xml:space="preserve">, </w:t>
      </w:r>
      <w:r w:rsidRPr="006B5679">
        <w:rPr>
          <w:rFonts w:ascii="Calibri" w:hAnsi="Calibri"/>
          <w:i/>
          <w:iCs/>
          <w:noProof/>
          <w:lang w:val="en-US"/>
        </w:rPr>
        <w:t>51</w:t>
      </w:r>
      <w:r w:rsidRPr="006B5679">
        <w:rPr>
          <w:rFonts w:ascii="Calibri" w:hAnsi="Calibri"/>
          <w:noProof/>
          <w:lang w:val="en-US"/>
        </w:rPr>
        <w:t>(56), 106–110. https://doi.org/10.3189/172756411795932038</w:t>
      </w:r>
    </w:p>
    <w:p w14:paraId="70AF2A7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Cook, J. M., Hodson, A. J., Anesio, A. M., Hanna, E., Yallop, M., Stibal, M., … Huybrechts, P. (2012). An improved estimate of microbially mediated carbon fluxes from the Greenland ice sheet. </w:t>
      </w:r>
      <w:r w:rsidRPr="006B5679">
        <w:rPr>
          <w:rFonts w:ascii="Calibri" w:hAnsi="Calibri"/>
          <w:i/>
          <w:iCs/>
          <w:noProof/>
          <w:lang w:val="en-US"/>
        </w:rPr>
        <w:t>Journal of Glaciology</w:t>
      </w:r>
      <w:r w:rsidRPr="006B5679">
        <w:rPr>
          <w:rFonts w:ascii="Calibri" w:hAnsi="Calibri"/>
          <w:noProof/>
          <w:lang w:val="en-US"/>
        </w:rPr>
        <w:t xml:space="preserve">, </w:t>
      </w:r>
      <w:r w:rsidRPr="006B5679">
        <w:rPr>
          <w:rFonts w:ascii="Calibri" w:hAnsi="Calibri"/>
          <w:i/>
          <w:iCs/>
          <w:noProof/>
          <w:lang w:val="en-US"/>
        </w:rPr>
        <w:t>58</w:t>
      </w:r>
      <w:r w:rsidRPr="006B5679">
        <w:rPr>
          <w:rFonts w:ascii="Calibri" w:hAnsi="Calibri"/>
          <w:noProof/>
          <w:lang w:val="en-US"/>
        </w:rPr>
        <w:t>(212), 1098–1108. https://doi.org/10.3189/2012JoG12J001</w:t>
      </w:r>
    </w:p>
    <w:p w14:paraId="0AFDB78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Cook, J. M., Sweet, M., Cavalli, O., Taggart, A., &amp; Edwards, A. (2018). Topographic shading influences cryoconite morphodynamics and carbon exchange. </w:t>
      </w:r>
      <w:r w:rsidRPr="006B5679">
        <w:rPr>
          <w:rFonts w:ascii="Calibri" w:hAnsi="Calibri"/>
          <w:i/>
          <w:iCs/>
          <w:noProof/>
          <w:lang w:val="en-US"/>
        </w:rPr>
        <w:t>Arctic, Antarctic, and Alpine Research</w:t>
      </w:r>
      <w:r w:rsidRPr="006B5679">
        <w:rPr>
          <w:rFonts w:ascii="Calibri" w:hAnsi="Calibri"/>
          <w:noProof/>
          <w:lang w:val="en-US"/>
        </w:rPr>
        <w:t xml:space="preserve">, </w:t>
      </w:r>
      <w:r w:rsidRPr="006B5679">
        <w:rPr>
          <w:rFonts w:ascii="Calibri" w:hAnsi="Calibri"/>
          <w:i/>
          <w:iCs/>
          <w:noProof/>
          <w:lang w:val="en-US"/>
        </w:rPr>
        <w:t>50</w:t>
      </w:r>
      <w:r w:rsidRPr="006B5679">
        <w:rPr>
          <w:rFonts w:ascii="Calibri" w:hAnsi="Calibri"/>
          <w:noProof/>
          <w:lang w:val="en-US"/>
        </w:rPr>
        <w:t>(1), 1–15. https://doi.org/10.1080/15230430.2017.1414463</w:t>
      </w:r>
    </w:p>
    <w:p w14:paraId="42779AA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Cook, Joseph, Edwards, A., &amp; Hubbard, A. (2015). Biocryomorphology: Integrating microbial processes with ice surface hydrology, topography, and roughness. </w:t>
      </w:r>
      <w:r w:rsidRPr="006B5679">
        <w:rPr>
          <w:rFonts w:ascii="Calibri" w:hAnsi="Calibri"/>
          <w:i/>
          <w:iCs/>
          <w:noProof/>
          <w:lang w:val="en-US"/>
        </w:rPr>
        <w:t>Frontiers in Earth Sciences</w:t>
      </w:r>
      <w:r w:rsidRPr="006B5679">
        <w:rPr>
          <w:rFonts w:ascii="Calibri" w:hAnsi="Calibri"/>
          <w:noProof/>
          <w:lang w:val="en-US"/>
        </w:rPr>
        <w:t xml:space="preserve">, </w:t>
      </w:r>
      <w:r w:rsidRPr="006B5679">
        <w:rPr>
          <w:rFonts w:ascii="Calibri" w:hAnsi="Calibri"/>
          <w:i/>
          <w:iCs/>
          <w:noProof/>
          <w:lang w:val="en-US"/>
        </w:rPr>
        <w:t>3</w:t>
      </w:r>
      <w:r w:rsidRPr="006B5679">
        <w:rPr>
          <w:rFonts w:ascii="Calibri" w:hAnsi="Calibri"/>
          <w:noProof/>
          <w:lang w:val="en-US"/>
        </w:rPr>
        <w:t>(December), 1–6. https://doi.org/10.3389/feart.2015.00078</w:t>
      </w:r>
    </w:p>
    <w:p w14:paraId="0173D66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Cook, Joseph M., Edwards, A., Bulling, M., Mur, L. A. J., Cook, S., Gokul, J. K., … Irvine-Fynn, T. D. L. (2016). Metabolome-mediated biocryomorphic evolution promotes carbon fixation in Greenlandic cryoconite holes.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18</w:t>
      </w:r>
      <w:r w:rsidRPr="006B5679">
        <w:rPr>
          <w:rFonts w:ascii="Calibri" w:hAnsi="Calibri"/>
          <w:noProof/>
          <w:lang w:val="en-US"/>
        </w:rPr>
        <w:t>(12), 4674–4686. https://doi.org/10.1111/1462-2920.13349</w:t>
      </w:r>
    </w:p>
    <w:p w14:paraId="53F3EA1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Cook, Joseph M., Tedstone, A. J., Williamson, C., McCutcheon, J., Hodson, A. J., Dayal, A., … Tranter, M. (2020). Glacier algae accelerate melt rates on the south-western Greenland Ice Sheet. </w:t>
      </w:r>
      <w:r w:rsidRPr="006B5679">
        <w:rPr>
          <w:rFonts w:ascii="Calibri" w:hAnsi="Calibri"/>
          <w:i/>
          <w:iCs/>
          <w:noProof/>
          <w:lang w:val="en-US"/>
        </w:rPr>
        <w:t>Cryosphere</w:t>
      </w:r>
      <w:r w:rsidRPr="006B5679">
        <w:rPr>
          <w:rFonts w:ascii="Calibri" w:hAnsi="Calibri"/>
          <w:noProof/>
          <w:lang w:val="en-US"/>
        </w:rPr>
        <w:t xml:space="preserve">, </w:t>
      </w:r>
      <w:r w:rsidRPr="006B5679">
        <w:rPr>
          <w:rFonts w:ascii="Calibri" w:hAnsi="Calibri"/>
          <w:i/>
          <w:iCs/>
          <w:noProof/>
          <w:lang w:val="en-US"/>
        </w:rPr>
        <w:t>14</w:t>
      </w:r>
      <w:r w:rsidRPr="006B5679">
        <w:rPr>
          <w:rFonts w:ascii="Calibri" w:hAnsi="Calibri"/>
          <w:noProof/>
          <w:lang w:val="en-US"/>
        </w:rPr>
        <w:t>(1), 309–330. https://doi.org/10.5194/tc-14-309-2020</w:t>
      </w:r>
    </w:p>
    <w:p w14:paraId="4F67ECD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Cook, Joseph Mitchell, Hodson, A. J., &amp; Irvine-Fynn, T. D. L. (2016). Supraglacial weathering crust dynamics inferred from cryoconite hole hydrology. </w:t>
      </w:r>
      <w:r w:rsidRPr="006B5679">
        <w:rPr>
          <w:rFonts w:ascii="Calibri" w:hAnsi="Calibri"/>
          <w:i/>
          <w:iCs/>
          <w:noProof/>
          <w:lang w:val="en-US"/>
        </w:rPr>
        <w:t>Hydrological Processes</w:t>
      </w:r>
      <w:r w:rsidRPr="006B5679">
        <w:rPr>
          <w:rFonts w:ascii="Calibri" w:hAnsi="Calibri"/>
          <w:noProof/>
          <w:lang w:val="en-US"/>
        </w:rPr>
        <w:t xml:space="preserve">, </w:t>
      </w:r>
      <w:r w:rsidRPr="006B5679">
        <w:rPr>
          <w:rFonts w:ascii="Calibri" w:hAnsi="Calibri"/>
          <w:i/>
          <w:iCs/>
          <w:noProof/>
          <w:lang w:val="en-US"/>
        </w:rPr>
        <w:t>30</w:t>
      </w:r>
      <w:r w:rsidRPr="006B5679">
        <w:rPr>
          <w:rFonts w:ascii="Calibri" w:hAnsi="Calibri"/>
          <w:noProof/>
          <w:lang w:val="en-US"/>
        </w:rPr>
        <w:t>(3), 433–446. https://doi.org/10.1002/hyp.10602</w:t>
      </w:r>
    </w:p>
    <w:p w14:paraId="60F6B94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Corenblit, D., Darrozes, J., Julien, F., Otto, T., Roussel, E., Steiger, J., &amp; Viles, H. (2019). The Search for a Signature of Life on Mars: A Biogeomorphological Approach. </w:t>
      </w:r>
      <w:r w:rsidRPr="006B5679">
        <w:rPr>
          <w:rFonts w:ascii="Calibri" w:hAnsi="Calibri"/>
          <w:i/>
          <w:iCs/>
          <w:noProof/>
          <w:lang w:val="en-US"/>
        </w:rPr>
        <w:t>Astrobiology</w:t>
      </w:r>
      <w:r w:rsidRPr="006B5679">
        <w:rPr>
          <w:rFonts w:ascii="Calibri" w:hAnsi="Calibri"/>
          <w:noProof/>
          <w:lang w:val="en-US"/>
        </w:rPr>
        <w:t xml:space="preserve">, </w:t>
      </w:r>
      <w:r w:rsidRPr="006B5679">
        <w:rPr>
          <w:rFonts w:ascii="Calibri" w:hAnsi="Calibri"/>
          <w:i/>
          <w:iCs/>
          <w:noProof/>
          <w:lang w:val="en-US"/>
        </w:rPr>
        <w:t>19</w:t>
      </w:r>
      <w:r w:rsidRPr="006B5679">
        <w:rPr>
          <w:rFonts w:ascii="Calibri" w:hAnsi="Calibri"/>
          <w:noProof/>
          <w:lang w:val="en-US"/>
        </w:rPr>
        <w:t>(10), 1279–1291. https://doi.org/10.1089/ast.2018.1969</w:t>
      </w:r>
    </w:p>
    <w:p w14:paraId="742F585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Darcy, J. L., Gendron, E. M. S., Sommers, P., Porazinska, D. L., &amp; Schmidt, S. K. (2018). Island biogeography of cryoconite hole bacteria in Antarctica’s Taylor Valley and around the world. </w:t>
      </w:r>
      <w:r w:rsidRPr="006B5679">
        <w:rPr>
          <w:rFonts w:ascii="Calibri" w:hAnsi="Calibri"/>
          <w:i/>
          <w:iCs/>
          <w:noProof/>
          <w:lang w:val="en-US"/>
        </w:rPr>
        <w:t>Frontiers in Ecology and Evolution</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(NOV), 1–9. https://doi.org/10.3389/fevo.2018.00180</w:t>
      </w:r>
    </w:p>
    <w:p w14:paraId="575E247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De Smet, W. H., &amp; Van Rompu, A. A. (1994). Rotifera and tardigrada from some cryoconite holes on a Spitsbergen (Svalbard) glacier. </w:t>
      </w:r>
      <w:r w:rsidRPr="006B5679">
        <w:rPr>
          <w:rFonts w:ascii="Calibri" w:hAnsi="Calibri"/>
          <w:i/>
          <w:iCs/>
          <w:noProof/>
          <w:lang w:val="en-US"/>
        </w:rPr>
        <w:t>Journal of Zoology</w:t>
      </w:r>
      <w:r w:rsidRPr="006B5679">
        <w:rPr>
          <w:rFonts w:ascii="Calibri" w:hAnsi="Calibri"/>
          <w:noProof/>
          <w:lang w:val="en-US"/>
        </w:rPr>
        <w:t xml:space="preserve">, </w:t>
      </w:r>
      <w:r w:rsidRPr="006B5679">
        <w:rPr>
          <w:rFonts w:ascii="Calibri" w:hAnsi="Calibri"/>
          <w:i/>
          <w:iCs/>
          <w:noProof/>
          <w:lang w:val="en-US"/>
        </w:rPr>
        <w:t>124</w:t>
      </w:r>
      <w:r w:rsidRPr="006B5679">
        <w:rPr>
          <w:rFonts w:ascii="Calibri" w:hAnsi="Calibri"/>
          <w:noProof/>
          <w:lang w:val="en-US"/>
        </w:rPr>
        <w:t>(1), 27–37.</w:t>
      </w:r>
    </w:p>
    <w:p w14:paraId="51A95E5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De Wit, R., &amp; Bouvier, T. (2006). “Everything is everywhere, but, the environment selects”; what did Baas Becking and Beijerinck really say?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(4), 755–758. https://doi.org/10.1111/j.1462-2920.2006.01017.x</w:t>
      </w:r>
    </w:p>
    <w:p w14:paraId="6996090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Delmas, E., Besson, M., Brice, M. H., Burkle, L. A., Dalla Riva, G. V., Fortin, M. J., … Poisot, T. (2019). Analysing ecological networks of species interactions. </w:t>
      </w:r>
      <w:r w:rsidRPr="006B5679">
        <w:rPr>
          <w:rFonts w:ascii="Calibri" w:hAnsi="Calibri"/>
          <w:i/>
          <w:iCs/>
          <w:noProof/>
          <w:lang w:val="en-US"/>
        </w:rPr>
        <w:t>Biological Reviews</w:t>
      </w:r>
      <w:r w:rsidRPr="006B5679">
        <w:rPr>
          <w:rFonts w:ascii="Calibri" w:hAnsi="Calibri"/>
          <w:noProof/>
          <w:lang w:val="en-US"/>
        </w:rPr>
        <w:t xml:space="preserve">, </w:t>
      </w:r>
      <w:r w:rsidRPr="006B5679">
        <w:rPr>
          <w:rFonts w:ascii="Calibri" w:hAnsi="Calibri"/>
          <w:i/>
          <w:iCs/>
          <w:noProof/>
          <w:lang w:val="en-US"/>
        </w:rPr>
        <w:t>94</w:t>
      </w:r>
      <w:r w:rsidRPr="006B5679">
        <w:rPr>
          <w:rFonts w:ascii="Calibri" w:hAnsi="Calibri"/>
          <w:noProof/>
          <w:lang w:val="en-US"/>
        </w:rPr>
        <w:t>(1), 16–36. https://doi.org/10.1111/brv.12433</w:t>
      </w:r>
    </w:p>
    <w:p w14:paraId="3BE512F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Di Mauro, B., Garzonio, R., Baccolo, G., Franzetti, A., Pittino, F., Leoni, B., … Rossini, M. (2020). Glacier algae foster ice-albedo feedback in the European Alps. </w:t>
      </w:r>
      <w:r w:rsidRPr="006B5679">
        <w:rPr>
          <w:rFonts w:ascii="Calibri" w:hAnsi="Calibri"/>
          <w:i/>
          <w:iCs/>
          <w:noProof/>
          <w:lang w:val="en-US"/>
        </w:rPr>
        <w:t>Scientific Reports</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(1), 1–9. https://doi.org/10.1038/s41598-020-61762-0</w:t>
      </w:r>
    </w:p>
    <w:p w14:paraId="5E150A6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Di Mauro, Biagio, Baccolo, G., Garzonio, R., Giardino, C., Massabò, D., Piazzalunga, A., … Colombo, R. (2017). Impact of impurities and cryoconite on the optical properties of the Morteratsch glacier (Swiss Alps). </w:t>
      </w:r>
      <w:r w:rsidRPr="006B5679">
        <w:rPr>
          <w:rFonts w:ascii="Calibri" w:hAnsi="Calibri"/>
          <w:i/>
          <w:iCs/>
          <w:noProof/>
          <w:lang w:val="en-US"/>
        </w:rPr>
        <w:t>The Cryosphere Discussions</w:t>
      </w:r>
      <w:r w:rsidRPr="006B5679">
        <w:rPr>
          <w:rFonts w:ascii="Calibri" w:hAnsi="Calibri"/>
          <w:noProof/>
          <w:lang w:val="en-US"/>
        </w:rPr>
        <w:t xml:space="preserve">, 1–23. </w:t>
      </w:r>
      <w:r w:rsidRPr="006B5679">
        <w:rPr>
          <w:rFonts w:ascii="Calibri" w:hAnsi="Calibri"/>
          <w:noProof/>
          <w:lang w:val="en-US"/>
        </w:rPr>
        <w:lastRenderedPageBreak/>
        <w:t>https://doi.org/10.5194/tc-2017-66</w:t>
      </w:r>
    </w:p>
    <w:p w14:paraId="683E1E7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Dieterich, D. C., Link, A. J., Graumann, J., Tirrell, D. A., &amp; Schuman, E. M. (2006). Selective identification of newly synthesized proteins in mammalian cells using bioorthogonal noncanonical amino acid tagging (BONCAT). </w:t>
      </w:r>
      <w:r w:rsidRPr="006B5679">
        <w:rPr>
          <w:rFonts w:ascii="Calibri" w:hAnsi="Calibri"/>
          <w:i/>
          <w:iCs/>
          <w:noProof/>
          <w:lang w:val="en-US"/>
        </w:rPr>
        <w:t>Proceedings of the National Academy of Sciences of the United States of America</w:t>
      </w:r>
      <w:r w:rsidRPr="006B5679">
        <w:rPr>
          <w:rFonts w:ascii="Calibri" w:hAnsi="Calibri"/>
          <w:noProof/>
          <w:lang w:val="en-US"/>
        </w:rPr>
        <w:t xml:space="preserve">, </w:t>
      </w:r>
      <w:r w:rsidRPr="006B5679">
        <w:rPr>
          <w:rFonts w:ascii="Calibri" w:hAnsi="Calibri"/>
          <w:i/>
          <w:iCs/>
          <w:noProof/>
          <w:lang w:val="en-US"/>
        </w:rPr>
        <w:t>103</w:t>
      </w:r>
      <w:r w:rsidRPr="006B5679">
        <w:rPr>
          <w:rFonts w:ascii="Calibri" w:hAnsi="Calibri"/>
          <w:noProof/>
          <w:lang w:val="en-US"/>
        </w:rPr>
        <w:t>(25), 9482–9487. https://doi.org/10.1073/pnas.0601637103</w:t>
      </w:r>
    </w:p>
    <w:p w14:paraId="3223826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Dmitriev, V. V., Suzina, N. E., Rusakova, T. G., Gilichinskii, D. A., &amp; Duda, V. I. (2001). Ultrastructural characteristics of natural forms of microorganisms isolated from permafrost grounds of eastern Siberia by the method of low-temperature fractionation. </w:t>
      </w:r>
      <w:r w:rsidRPr="006B5679">
        <w:rPr>
          <w:rFonts w:ascii="Calibri" w:hAnsi="Calibri"/>
          <w:i/>
          <w:iCs/>
          <w:noProof/>
          <w:lang w:val="en-US"/>
        </w:rPr>
        <w:t>Doklady Biological Sciences : Proceedings of the Academy of Sciences of the USSR, Biological Sciences Sections / Translated from Russian</w:t>
      </w:r>
      <w:r w:rsidRPr="006B5679">
        <w:rPr>
          <w:rFonts w:ascii="Calibri" w:hAnsi="Calibri"/>
          <w:noProof/>
          <w:lang w:val="en-US"/>
        </w:rPr>
        <w:t xml:space="preserve">, </w:t>
      </w:r>
      <w:r w:rsidRPr="006B5679">
        <w:rPr>
          <w:rFonts w:ascii="Calibri" w:hAnsi="Calibri"/>
          <w:i/>
          <w:iCs/>
          <w:noProof/>
          <w:lang w:val="en-US"/>
        </w:rPr>
        <w:t>378</w:t>
      </w:r>
      <w:r w:rsidRPr="006B5679">
        <w:rPr>
          <w:rFonts w:ascii="Calibri" w:hAnsi="Calibri"/>
          <w:noProof/>
          <w:lang w:val="en-US"/>
        </w:rPr>
        <w:t>(6), 304–306. https://doi.org/10.1023/A:1019203800276</w:t>
      </w:r>
    </w:p>
    <w:p w14:paraId="174EE56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Dong, Z., Qin, D., Kang, S., Liu, Y., Li, Y., Huang, J., &amp; Qin, X. (2016). Individual particles of cryoconite deposited on the mountain glaciers of the Tibetan Plateau: Insights into chemical composition and sources. </w:t>
      </w:r>
      <w:r w:rsidRPr="006B5679">
        <w:rPr>
          <w:rFonts w:ascii="Calibri" w:hAnsi="Calibri"/>
          <w:i/>
          <w:iCs/>
          <w:noProof/>
          <w:lang w:val="en-US"/>
        </w:rPr>
        <w:t>Atmospheric Environment</w:t>
      </w:r>
      <w:r w:rsidRPr="006B5679">
        <w:rPr>
          <w:rFonts w:ascii="Calibri" w:hAnsi="Calibri"/>
          <w:noProof/>
          <w:lang w:val="en-US"/>
        </w:rPr>
        <w:t xml:space="preserve">, </w:t>
      </w:r>
      <w:r w:rsidRPr="006B5679">
        <w:rPr>
          <w:rFonts w:ascii="Calibri" w:hAnsi="Calibri"/>
          <w:i/>
          <w:iCs/>
          <w:noProof/>
          <w:lang w:val="en-US"/>
        </w:rPr>
        <w:t>138</w:t>
      </w:r>
      <w:r w:rsidRPr="006B5679">
        <w:rPr>
          <w:rFonts w:ascii="Calibri" w:hAnsi="Calibri"/>
          <w:noProof/>
          <w:lang w:val="en-US"/>
        </w:rPr>
        <w:t>, 114–124. https://doi.org/10.1016/j.atmosenv.2016.05.020</w:t>
      </w:r>
    </w:p>
    <w:p w14:paraId="48C3E33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Edwards, A., Anesio, A. M., Rassner, S. M., Sattler, B., Hubbard, B., Perkins, W. T., … Griffith, G. W. (2011). Possible interactions between bacterial diversity, microbial activity and supraglacial hydrology of cryoconite holes in Svalbard.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(1), 150–160. https://doi.org/10.1038/ismej.2010.100</w:t>
      </w:r>
    </w:p>
    <w:p w14:paraId="1DF1327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Edwards, A., Douglas, B., Anesio, A. M., Rassner, S. M., Irvine-Fynn, T. D. L., Sattler, B., &amp; Griffith, G. W. (2013). A distinctive fungal community inhabiting cryoconite holes on glaciers in Svalbard. </w:t>
      </w:r>
      <w:r w:rsidRPr="006B5679">
        <w:rPr>
          <w:rFonts w:ascii="Calibri" w:hAnsi="Calibri"/>
          <w:i/>
          <w:iCs/>
          <w:noProof/>
          <w:lang w:val="en-US"/>
        </w:rPr>
        <w:t>Fungal Ecology</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(2), 168–176. https://doi.org/10.1016/j.funeco.2012.11.001</w:t>
      </w:r>
    </w:p>
    <w:p w14:paraId="4929C58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Edwards, A., Mur, L. A. J., Girdwood, S. E., Anesio, A. M., Stibal, M., Rassner, S. M. E., … Sattler, B. (2014). Coupled cryoconite ecosystem structure-function relationships are revealed by comparing bacterial communities in alpine and Arctic glaciers.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89</w:t>
      </w:r>
      <w:r w:rsidRPr="006B5679">
        <w:rPr>
          <w:rFonts w:ascii="Calibri" w:hAnsi="Calibri"/>
          <w:noProof/>
          <w:lang w:val="en-US"/>
        </w:rPr>
        <w:t>(2), 222–237. https://doi.org/10.1111/1574-6941.12283</w:t>
      </w:r>
    </w:p>
    <w:p w14:paraId="628B1AF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Edwards, A., Pachebat, J. A., Swain, M., Hegarty, M., Hodson, A. J., Irvine-Fynn, T. D. L., … Sattler, B. (2013). A metagenomic snapshot of taxonomic and functional diversity in an alpine glacier cryoconite ecosystem. </w:t>
      </w:r>
      <w:r w:rsidRPr="006B5679">
        <w:rPr>
          <w:rFonts w:ascii="Calibri" w:hAnsi="Calibri"/>
          <w:i/>
          <w:iCs/>
          <w:noProof/>
          <w:lang w:val="en-US"/>
        </w:rPr>
        <w:t>Environmental Research Letters</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(3). https://doi.org/10.1088/1748-9326/8/3/035003</w:t>
      </w:r>
    </w:p>
    <w:p w14:paraId="0D96508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Edwards, A., Rassner, S. M. E., Anesio, A. M., Worgan, H. J., Irvine-Fynn, T. D. L., Williams, H. W., … Griffith, G. W. (2013). Contrasts between the cryoconite and ice-marginal bacterial communities of Svalbard glaciers. </w:t>
      </w:r>
      <w:r w:rsidRPr="006B5679">
        <w:rPr>
          <w:rFonts w:ascii="Calibri" w:hAnsi="Calibri"/>
          <w:i/>
          <w:iCs/>
          <w:noProof/>
          <w:lang w:val="en-US"/>
        </w:rPr>
        <w:t>Polar Research</w:t>
      </w:r>
      <w:r w:rsidRPr="006B5679">
        <w:rPr>
          <w:rFonts w:ascii="Calibri" w:hAnsi="Calibri"/>
          <w:noProof/>
          <w:lang w:val="en-US"/>
        </w:rPr>
        <w:t xml:space="preserve">, </w:t>
      </w:r>
      <w:r w:rsidRPr="006B5679">
        <w:rPr>
          <w:rFonts w:ascii="Calibri" w:hAnsi="Calibri"/>
          <w:i/>
          <w:iCs/>
          <w:noProof/>
          <w:lang w:val="en-US"/>
        </w:rPr>
        <w:t>32</w:t>
      </w:r>
      <w:r w:rsidRPr="006B5679">
        <w:rPr>
          <w:rFonts w:ascii="Calibri" w:hAnsi="Calibri"/>
          <w:noProof/>
          <w:lang w:val="en-US"/>
        </w:rPr>
        <w:t>(SUPPL.). https://doi.org/10.3402/polar.v32i0.19468</w:t>
      </w:r>
    </w:p>
    <w:p w14:paraId="5A9CC40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Emerson, J. B., Adams, R. I., Román, C. M. B., Brooks, B., Coil, D. A., Dahlhausen, K., … Rothschild, L. J. (2017). Schrödinger’s microbes: Tools for distinguishing the living from the dead in microbial ecosystems. </w:t>
      </w:r>
      <w:r w:rsidRPr="006B5679">
        <w:rPr>
          <w:rFonts w:ascii="Calibri" w:hAnsi="Calibri"/>
          <w:i/>
          <w:iCs/>
          <w:noProof/>
          <w:lang w:val="en-US"/>
        </w:rPr>
        <w:t>Microbiome</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(1), 86. https://doi.org/10.1186/s40168-017-0285-3</w:t>
      </w:r>
    </w:p>
    <w:p w14:paraId="4B19311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Epstein, S. S. (2009). Microbial awakenings. </w:t>
      </w:r>
      <w:r w:rsidRPr="006B5679">
        <w:rPr>
          <w:rFonts w:ascii="Calibri" w:hAnsi="Calibri"/>
          <w:i/>
          <w:iCs/>
          <w:noProof/>
          <w:lang w:val="en-US"/>
        </w:rPr>
        <w:t>Nature</w:t>
      </w:r>
      <w:r w:rsidRPr="006B5679">
        <w:rPr>
          <w:rFonts w:ascii="Calibri" w:hAnsi="Calibri"/>
          <w:noProof/>
          <w:lang w:val="en-US"/>
        </w:rPr>
        <w:t xml:space="preserve">, </w:t>
      </w:r>
      <w:r w:rsidRPr="006B5679">
        <w:rPr>
          <w:rFonts w:ascii="Calibri" w:hAnsi="Calibri"/>
          <w:i/>
          <w:iCs/>
          <w:noProof/>
          <w:lang w:val="en-US"/>
        </w:rPr>
        <w:t>457</w:t>
      </w:r>
      <w:r w:rsidRPr="006B5679">
        <w:rPr>
          <w:rFonts w:ascii="Calibri" w:hAnsi="Calibri"/>
          <w:noProof/>
          <w:lang w:val="en-US"/>
        </w:rPr>
        <w:t>(7233), 1083. https://doi.org/10.1038/4571083a</w:t>
      </w:r>
    </w:p>
    <w:p w14:paraId="207CEC1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Eren, A. M., Esen, O. C., Quince, C., Vineis, J. H., Morrison, H. G., Sogin, M. L., &amp; Delmont, T. O. (2015). Anvi’o: An advanced analysis and visualization platform for ’omics data. </w:t>
      </w:r>
      <w:r w:rsidRPr="006B5679">
        <w:rPr>
          <w:rFonts w:ascii="Calibri" w:hAnsi="Calibri"/>
          <w:i/>
          <w:iCs/>
          <w:noProof/>
          <w:lang w:val="en-US"/>
        </w:rPr>
        <w:t>PeerJ</w:t>
      </w:r>
      <w:r w:rsidRPr="006B5679">
        <w:rPr>
          <w:rFonts w:ascii="Calibri" w:hAnsi="Calibri"/>
          <w:noProof/>
          <w:lang w:val="en-US"/>
        </w:rPr>
        <w:t xml:space="preserve">, </w:t>
      </w:r>
      <w:r w:rsidRPr="006B5679">
        <w:rPr>
          <w:rFonts w:ascii="Calibri" w:hAnsi="Calibri"/>
          <w:i/>
          <w:iCs/>
          <w:noProof/>
          <w:lang w:val="en-US"/>
        </w:rPr>
        <w:t>2015</w:t>
      </w:r>
      <w:r w:rsidRPr="006B5679">
        <w:rPr>
          <w:rFonts w:ascii="Calibri" w:hAnsi="Calibri"/>
          <w:noProof/>
          <w:lang w:val="en-US"/>
        </w:rPr>
        <w:t>(10), 1–29. https://doi.org/10.7717/peerj.1319</w:t>
      </w:r>
    </w:p>
    <w:p w14:paraId="7379F2B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Eren, A. M., Kiefl, E., Shaiber, A., Veseli, I., Miller, S. E., Schechter, M. S., … Willis, A. D. (2021). Community-led, integrated, reproducible multi-omics with anvi’o. </w:t>
      </w:r>
      <w:r w:rsidRPr="006B5679">
        <w:rPr>
          <w:rFonts w:ascii="Calibri" w:hAnsi="Calibri"/>
          <w:i/>
          <w:iCs/>
          <w:noProof/>
          <w:lang w:val="en-US"/>
        </w:rPr>
        <w:t>Nature Microbiology</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(1), 3–6. https://doi.org/10.1038/s41564-020-00834-3</w:t>
      </w:r>
    </w:p>
    <w:p w14:paraId="28603CF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Fenchel, T., &amp; Finlay, B. J. (2004). Th</w:t>
      </w:r>
      <w:r w:rsidRPr="006B5679">
        <w:rPr>
          <w:rFonts w:ascii="Calibri" w:hAnsi="Calibri"/>
          <w:noProof/>
          <w:lang w:val="en-US"/>
        </w:rPr>
        <w:lastRenderedPageBreak/>
        <w:t xml:space="preserve">e ubiquity of small species: Patterns of local and global diversity. </w:t>
      </w:r>
      <w:r w:rsidRPr="006B5679">
        <w:rPr>
          <w:rFonts w:ascii="Calibri" w:hAnsi="Calibri"/>
          <w:i/>
          <w:iCs/>
          <w:noProof/>
          <w:lang w:val="en-US"/>
        </w:rPr>
        <w:t>BioScience</w:t>
      </w:r>
      <w:r w:rsidRPr="006B5679">
        <w:rPr>
          <w:rFonts w:ascii="Calibri" w:hAnsi="Calibri"/>
          <w:noProof/>
          <w:lang w:val="en-US"/>
        </w:rPr>
        <w:t xml:space="preserve">, </w:t>
      </w:r>
      <w:r w:rsidRPr="006B5679">
        <w:rPr>
          <w:rFonts w:ascii="Calibri" w:hAnsi="Calibri"/>
          <w:i/>
          <w:iCs/>
          <w:noProof/>
          <w:lang w:val="en-US"/>
        </w:rPr>
        <w:t>54</w:t>
      </w:r>
      <w:r w:rsidRPr="006B5679">
        <w:rPr>
          <w:rFonts w:ascii="Calibri" w:hAnsi="Calibri"/>
          <w:noProof/>
          <w:lang w:val="en-US"/>
        </w:rPr>
        <w:t>(8), 777–784. https://doi.org/10.1641/0006-3568(2004)054[0777:TUOSSP]2.0.CO;2</w:t>
      </w:r>
    </w:p>
    <w:p w14:paraId="0F0F2F9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Ferrario, C., Pittino, F., Tagliaferri, I., Gandolfi, I., Bestetti, G., Azzoni, R. S., … Villa, S. (2017). Bacteria contribute to pesticide degradation in cryoconite holes in an Alpine glacier. </w:t>
      </w:r>
      <w:r w:rsidRPr="006B5679">
        <w:rPr>
          <w:rFonts w:ascii="Calibri" w:hAnsi="Calibri"/>
          <w:i/>
          <w:iCs/>
          <w:noProof/>
          <w:lang w:val="en-US"/>
        </w:rPr>
        <w:t>Environmental Pollution</w:t>
      </w:r>
      <w:r w:rsidRPr="006B5679">
        <w:rPr>
          <w:rFonts w:ascii="Calibri" w:hAnsi="Calibri"/>
          <w:noProof/>
          <w:lang w:val="en-US"/>
        </w:rPr>
        <w:t xml:space="preserve">, </w:t>
      </w:r>
      <w:r w:rsidRPr="006B5679">
        <w:rPr>
          <w:rFonts w:ascii="Calibri" w:hAnsi="Calibri"/>
          <w:i/>
          <w:iCs/>
          <w:noProof/>
          <w:lang w:val="en-US"/>
        </w:rPr>
        <w:t>230</w:t>
      </w:r>
      <w:r w:rsidRPr="006B5679">
        <w:rPr>
          <w:rFonts w:ascii="Calibri" w:hAnsi="Calibri"/>
          <w:noProof/>
          <w:lang w:val="en-US"/>
        </w:rPr>
        <w:t>, 919–926. https://doi.org/10.1016/j.envpol.2017.07.039</w:t>
      </w:r>
    </w:p>
    <w:p w14:paraId="54A16A4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Foreman, C. M., Wolf, C. F., &amp; Priscu, J. C. (2004). Impact of episodic warming events on Dry Valley lakes and processes. </w:t>
      </w:r>
      <w:r w:rsidRPr="006B5679">
        <w:rPr>
          <w:rFonts w:ascii="Calibri" w:hAnsi="Calibri"/>
          <w:i/>
          <w:iCs/>
          <w:noProof/>
          <w:lang w:val="en-US"/>
        </w:rPr>
        <w:t>Aquatic Geochemistry</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(3), 239–268.</w:t>
      </w:r>
    </w:p>
    <w:p w14:paraId="4F76148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Fortner, S. K., &amp; Lyons, W. B. (2018). Dissolved trace and minor elements in cryoconite holes and supraglacial streams, Canada Glacier, Antarctica. </w:t>
      </w:r>
      <w:r w:rsidRPr="006B5679">
        <w:rPr>
          <w:rFonts w:ascii="Calibri" w:hAnsi="Calibri"/>
          <w:i/>
          <w:iCs/>
          <w:noProof/>
          <w:lang w:val="en-US"/>
        </w:rPr>
        <w:t>Frontiers in Earth Science</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(April), 1–9. https://doi.org/10.3389/feart.2018.00031</w:t>
      </w:r>
    </w:p>
    <w:p w14:paraId="7FFD915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Fountain, A. G., Nylen, T. H., Tranter, M., &amp; Bagshaw, E. (2008). Temporal variations in physical and chemical features of cryoconite holes on Canada Glacier, McMurdo Dry Valleys, Artarctica. </w:t>
      </w:r>
      <w:r w:rsidRPr="006B5679">
        <w:rPr>
          <w:rFonts w:ascii="Calibri" w:hAnsi="Calibri"/>
          <w:i/>
          <w:iCs/>
          <w:noProof/>
          <w:lang w:val="en-US"/>
        </w:rPr>
        <w:t>Journal of Geophysical Research: Biogeosciences</w:t>
      </w:r>
      <w:r w:rsidRPr="006B5679">
        <w:rPr>
          <w:rFonts w:ascii="Calibri" w:hAnsi="Calibri"/>
          <w:noProof/>
          <w:lang w:val="en-US"/>
        </w:rPr>
        <w:t xml:space="preserve">, </w:t>
      </w:r>
      <w:r w:rsidRPr="006B5679">
        <w:rPr>
          <w:rFonts w:ascii="Calibri" w:hAnsi="Calibri"/>
          <w:i/>
          <w:iCs/>
          <w:noProof/>
          <w:lang w:val="en-US"/>
        </w:rPr>
        <w:t>113</w:t>
      </w:r>
      <w:r w:rsidRPr="006B5679">
        <w:rPr>
          <w:rFonts w:ascii="Calibri" w:hAnsi="Calibri"/>
          <w:noProof/>
          <w:lang w:val="en-US"/>
        </w:rPr>
        <w:t>(1), 1–11. https://doi.org/10.1029/2007JG000430</w:t>
      </w:r>
    </w:p>
    <w:p w14:paraId="3DBDE02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Fountain, A. G., &amp; Tranter, M. (2008). Introduction to special section on microcosms in ice: The biogeochemistry of cryoconite holes. </w:t>
      </w:r>
      <w:r w:rsidRPr="006B5679">
        <w:rPr>
          <w:rFonts w:ascii="Calibri" w:hAnsi="Calibri"/>
          <w:i/>
          <w:iCs/>
          <w:noProof/>
          <w:lang w:val="en-US"/>
        </w:rPr>
        <w:t>Journal of Geophysical Research: Biogeosciences</w:t>
      </w:r>
      <w:r w:rsidRPr="006B5679">
        <w:rPr>
          <w:rFonts w:ascii="Calibri" w:hAnsi="Calibri"/>
          <w:noProof/>
          <w:lang w:val="en-US"/>
        </w:rPr>
        <w:t xml:space="preserve">, </w:t>
      </w:r>
      <w:r w:rsidRPr="006B5679">
        <w:rPr>
          <w:rFonts w:ascii="Calibri" w:hAnsi="Calibri"/>
          <w:i/>
          <w:iCs/>
          <w:noProof/>
          <w:lang w:val="en-US"/>
        </w:rPr>
        <w:t>113</w:t>
      </w:r>
      <w:r w:rsidRPr="006B5679">
        <w:rPr>
          <w:rFonts w:ascii="Calibri" w:hAnsi="Calibri"/>
          <w:noProof/>
          <w:lang w:val="en-US"/>
        </w:rPr>
        <w:t>(2), 2–4. https://doi.org/10.1029/2008JG000698</w:t>
      </w:r>
    </w:p>
    <w:p w14:paraId="384DAD8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Fountain, A. G., Tranter, M., Nylen, T. H., Lewis, K. J., &amp; Mueller, D. R. (2004). Evolution of cryoconite holes and their contribution to meltwater runoff from glaciers in the McMurdo Dry Valleys, Antarctica. </w:t>
      </w:r>
      <w:r w:rsidRPr="006B5679">
        <w:rPr>
          <w:rFonts w:ascii="Calibri" w:hAnsi="Calibri"/>
          <w:i/>
          <w:iCs/>
          <w:noProof/>
          <w:lang w:val="en-US"/>
        </w:rPr>
        <w:t>Journal of Glaciology</w:t>
      </w:r>
      <w:r w:rsidRPr="006B5679">
        <w:rPr>
          <w:rFonts w:ascii="Calibri" w:hAnsi="Calibri"/>
          <w:noProof/>
          <w:lang w:val="en-US"/>
        </w:rPr>
        <w:t xml:space="preserve">, </w:t>
      </w:r>
      <w:r w:rsidRPr="006B5679">
        <w:rPr>
          <w:rFonts w:ascii="Calibri" w:hAnsi="Calibri"/>
          <w:i/>
          <w:iCs/>
          <w:noProof/>
          <w:lang w:val="en-US"/>
        </w:rPr>
        <w:t>50</w:t>
      </w:r>
      <w:r w:rsidRPr="006B5679">
        <w:rPr>
          <w:rFonts w:ascii="Calibri" w:hAnsi="Calibri"/>
          <w:noProof/>
          <w:lang w:val="en-US"/>
        </w:rPr>
        <w:t>(168), 35–45. https://doi.org/10.3189/172756504781830312</w:t>
      </w:r>
    </w:p>
    <w:p w14:paraId="17081BE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Franklin, R. B., Luria, C., Ozaki, L. S., &amp; Bukaveckas, P. A. (2013). Community composition and activity state of estuarine bacterioplankton assessed using differential staining and metagenomic analysis of 16S rDNA and rRNA. </w:t>
      </w:r>
      <w:r w:rsidRPr="006B5679">
        <w:rPr>
          <w:rFonts w:ascii="Calibri" w:hAnsi="Calibri"/>
          <w:i/>
          <w:iCs/>
          <w:noProof/>
          <w:lang w:val="en-US"/>
        </w:rPr>
        <w:t>Aquatic Microbial Ecology</w:t>
      </w:r>
      <w:r w:rsidRPr="006B5679">
        <w:rPr>
          <w:rFonts w:ascii="Calibri" w:hAnsi="Calibri"/>
          <w:noProof/>
          <w:lang w:val="en-US"/>
        </w:rPr>
        <w:t xml:space="preserve">, </w:t>
      </w:r>
      <w:r w:rsidRPr="006B5679">
        <w:rPr>
          <w:rFonts w:ascii="Calibri" w:hAnsi="Calibri"/>
          <w:i/>
          <w:iCs/>
          <w:noProof/>
          <w:lang w:val="en-US"/>
        </w:rPr>
        <w:t>69</w:t>
      </w:r>
      <w:r w:rsidRPr="006B5679">
        <w:rPr>
          <w:rFonts w:ascii="Calibri" w:hAnsi="Calibri"/>
          <w:noProof/>
          <w:lang w:val="en-US"/>
        </w:rPr>
        <w:t>(3), 247–261. https://doi.org/10.3354/ame01635</w:t>
      </w:r>
    </w:p>
    <w:p w14:paraId="2D23DF7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Franzetti, A., Navarra, F., Tagliaferri, I., Gandolfi, I., Bestetti, G., Minora, U., … Ambrosini, R. (2017a). Potential sources of bacteria colonizing the cryoconite of an Alpine glacier. </w:t>
      </w:r>
      <w:r w:rsidRPr="006B5679">
        <w:rPr>
          <w:rFonts w:ascii="Calibri" w:hAnsi="Calibri"/>
          <w:i/>
          <w:iCs/>
          <w:noProof/>
          <w:lang w:val="en-US"/>
        </w:rPr>
        <w:t>PLoS ONE</w:t>
      </w:r>
      <w:r w:rsidRPr="006B5679">
        <w:rPr>
          <w:rFonts w:ascii="Calibri" w:hAnsi="Calibri"/>
          <w:noProof/>
          <w:lang w:val="en-US"/>
        </w:rPr>
        <w:t xml:space="preserve">, </w:t>
      </w:r>
      <w:r w:rsidRPr="006B5679">
        <w:rPr>
          <w:rFonts w:ascii="Calibri" w:hAnsi="Calibri"/>
          <w:i/>
          <w:iCs/>
          <w:noProof/>
          <w:lang w:val="en-US"/>
        </w:rPr>
        <w:t>12</w:t>
      </w:r>
      <w:r w:rsidRPr="006B5679">
        <w:rPr>
          <w:rFonts w:ascii="Calibri" w:hAnsi="Calibri"/>
          <w:noProof/>
          <w:lang w:val="en-US"/>
        </w:rPr>
        <w:t>(3), 1–13. https://doi.org/10.1371/journal.pone.0174786</w:t>
      </w:r>
    </w:p>
    <w:p w14:paraId="54408A9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Franzetti, A., Navarra, F., Tagliaferri, I., Gandolfi, I., Bestetti, G., Minora, U., … Ambrosini, R. (2017b). Temporal variability of bacterial communities in cryoconite on an alpine glacier. </w:t>
      </w:r>
      <w:r w:rsidRPr="006B5679">
        <w:rPr>
          <w:rFonts w:ascii="Calibri" w:hAnsi="Calibri"/>
          <w:i/>
          <w:iCs/>
          <w:noProof/>
          <w:lang w:val="en-US"/>
        </w:rPr>
        <w:t>Environmental Microbiology Reports</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(2), 71–78. https://doi.org/10.1111/1758-2229.12499</w:t>
      </w:r>
    </w:p>
    <w:p w14:paraId="4B11525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Franzetti, A., Tagliaferri, I., Gandolfi, I., Bestetti, G., Minora, U., Mayer, C., … Ambrosini, R. (2016). Light-dependent microbial metabolisms drive carbon fluxes on glacier surfaces.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(12), 2984–2988. https://doi.org/10.1038/ismej.2016.72</w:t>
      </w:r>
    </w:p>
    <w:p w14:paraId="7291AAA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Fuge, E. K., Braun, E. L., &amp; Werner-Washburne, M. (1994). Protein synthesis in long-term stationary-phase cultures of Saccharomyces cerevisiae. </w:t>
      </w:r>
      <w:r w:rsidRPr="006B5679">
        <w:rPr>
          <w:rFonts w:ascii="Calibri" w:hAnsi="Calibri"/>
          <w:i/>
          <w:iCs/>
          <w:noProof/>
          <w:lang w:val="en-US"/>
        </w:rPr>
        <w:t>Journal of Bacteriology</w:t>
      </w:r>
      <w:r w:rsidRPr="006B5679">
        <w:rPr>
          <w:rFonts w:ascii="Calibri" w:hAnsi="Calibri"/>
          <w:noProof/>
          <w:lang w:val="en-US"/>
        </w:rPr>
        <w:t xml:space="preserve">, </w:t>
      </w:r>
      <w:r w:rsidRPr="006B5679">
        <w:rPr>
          <w:rFonts w:ascii="Calibri" w:hAnsi="Calibri"/>
          <w:i/>
          <w:iCs/>
          <w:noProof/>
          <w:lang w:val="en-US"/>
        </w:rPr>
        <w:t>176</w:t>
      </w:r>
      <w:r w:rsidRPr="006B5679">
        <w:rPr>
          <w:rFonts w:ascii="Calibri" w:hAnsi="Calibri"/>
          <w:noProof/>
          <w:lang w:val="en-US"/>
        </w:rPr>
        <w:t>(18), 5802–5813. https://doi.org/10.1128/jb.176.18.5802-5813.1994</w:t>
      </w:r>
    </w:p>
    <w:p w14:paraId="594BAB1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Gajda, R. T. (1958). Cryoconite phenomena on the Greenland Ice Cap in the Thule area. </w:t>
      </w:r>
      <w:r w:rsidRPr="006B5679">
        <w:rPr>
          <w:rFonts w:ascii="Calibri" w:hAnsi="Calibri"/>
          <w:i/>
          <w:iCs/>
          <w:noProof/>
          <w:lang w:val="en-US"/>
        </w:rPr>
        <w:t>The Canadian Geographer</w:t>
      </w:r>
      <w:r w:rsidRPr="006B5679">
        <w:rPr>
          <w:rFonts w:ascii="Calibri" w:hAnsi="Calibri"/>
          <w:noProof/>
          <w:lang w:val="en-US"/>
        </w:rPr>
        <w:t xml:space="preserve">, </w:t>
      </w:r>
      <w:r w:rsidRPr="006B5679">
        <w:rPr>
          <w:rFonts w:ascii="Calibri" w:hAnsi="Calibri"/>
          <w:i/>
          <w:iCs/>
          <w:noProof/>
          <w:lang w:val="en-US"/>
        </w:rPr>
        <w:t>3</w:t>
      </w:r>
      <w:r w:rsidRPr="006B5679">
        <w:rPr>
          <w:rFonts w:ascii="Calibri" w:hAnsi="Calibri"/>
          <w:noProof/>
          <w:lang w:val="en-US"/>
        </w:rPr>
        <w:t>(12).</w:t>
      </w:r>
    </w:p>
    <w:p w14:paraId="46EF920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Gerdel, R. . W. ., &amp; Drouet, F. (1960). The Cryoconite of the Thule Area, Greenland. </w:t>
      </w:r>
      <w:r w:rsidRPr="006B5679">
        <w:rPr>
          <w:rFonts w:ascii="Calibri" w:hAnsi="Calibri"/>
          <w:i/>
          <w:iCs/>
          <w:noProof/>
          <w:lang w:val="en-US"/>
        </w:rPr>
        <w:t>Transactions of the American Microscopical Society</w:t>
      </w:r>
      <w:r w:rsidRPr="006B5679">
        <w:rPr>
          <w:rFonts w:ascii="Calibri" w:hAnsi="Calibri"/>
          <w:noProof/>
          <w:lang w:val="en-US"/>
        </w:rPr>
        <w:t xml:space="preserve">, </w:t>
      </w:r>
      <w:r w:rsidRPr="006B5679">
        <w:rPr>
          <w:rFonts w:ascii="Calibri" w:hAnsi="Calibri"/>
          <w:i/>
          <w:iCs/>
          <w:noProof/>
          <w:lang w:val="en-US"/>
        </w:rPr>
        <w:t>79</w:t>
      </w:r>
      <w:r w:rsidRPr="006B5679">
        <w:rPr>
          <w:rFonts w:ascii="Calibri" w:hAnsi="Calibri"/>
          <w:noProof/>
          <w:lang w:val="en-US"/>
        </w:rPr>
        <w:t>(3), 256–272.</w:t>
      </w:r>
    </w:p>
    <w:p w14:paraId="6FC12BD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Gilichinsky, D., Rivkina, E., Shcherbakova, V., Laurinavichuis, K., &amp; Tiedje, J. (2003). Supercooled water brines within permafrost - An unknown ecological niche for microorganisms: A model for astrobiology. </w:t>
      </w:r>
      <w:r w:rsidRPr="006B5679">
        <w:rPr>
          <w:rFonts w:ascii="Calibri" w:hAnsi="Calibri"/>
          <w:i/>
          <w:iCs/>
          <w:noProof/>
          <w:lang w:val="en-US"/>
        </w:rPr>
        <w:t>Astrobiology</w:t>
      </w:r>
      <w:r w:rsidRPr="006B5679">
        <w:rPr>
          <w:rFonts w:ascii="Calibri" w:hAnsi="Calibri"/>
          <w:noProof/>
          <w:lang w:val="en-US"/>
        </w:rPr>
        <w:t xml:space="preserve">, </w:t>
      </w:r>
      <w:r w:rsidRPr="006B5679">
        <w:rPr>
          <w:rFonts w:ascii="Calibri" w:hAnsi="Calibri"/>
          <w:i/>
          <w:iCs/>
          <w:noProof/>
          <w:lang w:val="en-US"/>
        </w:rPr>
        <w:t>3</w:t>
      </w:r>
      <w:r w:rsidRPr="006B5679">
        <w:rPr>
          <w:rFonts w:ascii="Calibri" w:hAnsi="Calibri"/>
          <w:noProof/>
          <w:lang w:val="en-US"/>
        </w:rPr>
        <w:t>(2), 331–341. https://doi.org/10.1089/1531107037690</w:t>
      </w:r>
      <w:r w:rsidRPr="006B5679">
        <w:rPr>
          <w:rFonts w:ascii="Calibri" w:hAnsi="Calibri"/>
          <w:noProof/>
          <w:lang w:val="en-US"/>
        </w:rPr>
        <w:lastRenderedPageBreak/>
        <w:t>16424</w:t>
      </w:r>
    </w:p>
    <w:p w14:paraId="60BBE47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Gobet, A., Böer, S. I., Huse, S. M., Van Beusekom, J. E. E., Quince, C., Sogin, M. L., … Ramette, A. (2012). Diversity and dynamics of rare and of resident bacterial populations in coastal sands.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(3), 542–553. https://doi.org/10.1038/ismej.2011.132</w:t>
      </w:r>
    </w:p>
    <w:p w14:paraId="2339ACB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Gokul, J. K., Hodson, A. J., Saetnan, E. R., Irvine-Fynn, T. D. L., Westall, P. J., Detheridge, A. P., … Edwards, A. (2016). Taxon interactions control the distributions of cryoconite bacteria colonizing a High Arctic ice cap. </w:t>
      </w:r>
      <w:r w:rsidRPr="006B5679">
        <w:rPr>
          <w:rFonts w:ascii="Calibri" w:hAnsi="Calibri"/>
          <w:i/>
          <w:iCs/>
          <w:noProof/>
          <w:lang w:val="en-US"/>
        </w:rPr>
        <w:t>Molecular Ecology</w:t>
      </w:r>
      <w:r w:rsidRPr="006B5679">
        <w:rPr>
          <w:rFonts w:ascii="Calibri" w:hAnsi="Calibri"/>
          <w:noProof/>
          <w:lang w:val="en-US"/>
        </w:rPr>
        <w:t xml:space="preserve">, </w:t>
      </w:r>
      <w:r w:rsidRPr="006B5679">
        <w:rPr>
          <w:rFonts w:ascii="Calibri" w:hAnsi="Calibri"/>
          <w:i/>
          <w:iCs/>
          <w:noProof/>
          <w:lang w:val="en-US"/>
        </w:rPr>
        <w:t>25</w:t>
      </w:r>
      <w:r w:rsidRPr="006B5679">
        <w:rPr>
          <w:rFonts w:ascii="Calibri" w:hAnsi="Calibri"/>
          <w:noProof/>
          <w:lang w:val="en-US"/>
        </w:rPr>
        <w:t>(15), 3752–3767. https://doi.org/10.1111/mec.13715</w:t>
      </w:r>
    </w:p>
    <w:p w14:paraId="76A2998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Graham, E. B., &amp; Stegen, J. C. (2017). Dispersal-based microbial community assembly decreases biogeochemical function. </w:t>
      </w:r>
      <w:r w:rsidRPr="006B5679">
        <w:rPr>
          <w:rFonts w:ascii="Calibri" w:hAnsi="Calibri"/>
          <w:i/>
          <w:iCs/>
          <w:noProof/>
          <w:lang w:val="en-US"/>
        </w:rPr>
        <w:t>Processes</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(4). https://doi.org/10.3390/pr5040065</w:t>
      </w:r>
    </w:p>
    <w:p w14:paraId="56E8B5B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Green, J., Holmes, A., Westoby, M., Oliver, I., Briscoe, D., Dangerfield, M., … Beattie, A. (2004). Spatial scaling of microbial diversity. </w:t>
      </w:r>
      <w:r w:rsidRPr="006B5679">
        <w:rPr>
          <w:rFonts w:ascii="Calibri" w:hAnsi="Calibri"/>
          <w:i/>
          <w:iCs/>
          <w:noProof/>
          <w:lang w:val="en-US"/>
        </w:rPr>
        <w:t>Nature</w:t>
      </w:r>
      <w:r w:rsidRPr="006B5679">
        <w:rPr>
          <w:rFonts w:ascii="Calibri" w:hAnsi="Calibri"/>
          <w:noProof/>
          <w:lang w:val="en-US"/>
        </w:rPr>
        <w:t xml:space="preserve">, </w:t>
      </w:r>
      <w:r w:rsidRPr="006B5679">
        <w:rPr>
          <w:rFonts w:ascii="Calibri" w:hAnsi="Calibri"/>
          <w:i/>
          <w:iCs/>
          <w:noProof/>
          <w:lang w:val="en-US"/>
        </w:rPr>
        <w:t>432</w:t>
      </w:r>
      <w:r w:rsidRPr="006B5679">
        <w:rPr>
          <w:rFonts w:ascii="Calibri" w:hAnsi="Calibri"/>
          <w:noProof/>
          <w:lang w:val="en-US"/>
        </w:rPr>
        <w:t>(1999), 747–750.</w:t>
      </w:r>
    </w:p>
    <w:p w14:paraId="3890406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Green, J. L., Bohannan, B. J. M., &amp; Whitaker, R. J. (2008). Microbial biogeography: From taxonomy to traits. </w:t>
      </w:r>
      <w:r w:rsidRPr="006B5679">
        <w:rPr>
          <w:rFonts w:ascii="Calibri" w:hAnsi="Calibri"/>
          <w:i/>
          <w:iCs/>
          <w:noProof/>
          <w:lang w:val="en-US"/>
        </w:rPr>
        <w:t>Science</w:t>
      </w:r>
      <w:r w:rsidRPr="006B5679">
        <w:rPr>
          <w:rFonts w:ascii="Calibri" w:hAnsi="Calibri"/>
          <w:noProof/>
          <w:lang w:val="en-US"/>
        </w:rPr>
        <w:t xml:space="preserve">, </w:t>
      </w:r>
      <w:r w:rsidRPr="006B5679">
        <w:rPr>
          <w:rFonts w:ascii="Calibri" w:hAnsi="Calibri"/>
          <w:i/>
          <w:iCs/>
          <w:noProof/>
          <w:lang w:val="en-US"/>
        </w:rPr>
        <w:t>320</w:t>
      </w:r>
      <w:r w:rsidRPr="006B5679">
        <w:rPr>
          <w:rFonts w:ascii="Calibri" w:hAnsi="Calibri"/>
          <w:noProof/>
          <w:lang w:val="en-US"/>
        </w:rPr>
        <w:t>(5879), 1039–1043. https://doi.org/10.1126/science.1153475</w:t>
      </w:r>
    </w:p>
    <w:p w14:paraId="110403E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Gribbon, P. W. F. (1979a). Cryoconite Holes on Sermikavsak, West Greenland. </w:t>
      </w:r>
      <w:r w:rsidRPr="006B5679">
        <w:rPr>
          <w:rFonts w:ascii="Calibri" w:hAnsi="Calibri"/>
          <w:i/>
          <w:iCs/>
          <w:noProof/>
          <w:lang w:val="en-US"/>
        </w:rPr>
        <w:t>Journal of Glaciology</w:t>
      </w:r>
      <w:r w:rsidRPr="006B5679">
        <w:rPr>
          <w:rFonts w:ascii="Calibri" w:hAnsi="Calibri"/>
          <w:noProof/>
          <w:lang w:val="en-US"/>
        </w:rPr>
        <w:t xml:space="preserve">, </w:t>
      </w:r>
      <w:r w:rsidRPr="006B5679">
        <w:rPr>
          <w:rFonts w:ascii="Calibri" w:hAnsi="Calibri"/>
          <w:i/>
          <w:iCs/>
          <w:noProof/>
          <w:lang w:val="en-US"/>
        </w:rPr>
        <w:t>22</w:t>
      </w:r>
      <w:r w:rsidRPr="006B5679">
        <w:rPr>
          <w:rFonts w:ascii="Calibri" w:hAnsi="Calibri"/>
          <w:noProof/>
          <w:lang w:val="en-US"/>
        </w:rPr>
        <w:t>(86), 177–181. https://doi.org/10.1126/science.29.750.795</w:t>
      </w:r>
    </w:p>
    <w:p w14:paraId="621706F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Gribbon, P. W. F. (1979b). Cryoconite holes on serminkacsak, West Greenland. </w:t>
      </w:r>
      <w:r w:rsidRPr="006B5679">
        <w:rPr>
          <w:rFonts w:ascii="Calibri" w:hAnsi="Calibri"/>
          <w:i/>
          <w:iCs/>
          <w:noProof/>
          <w:lang w:val="en-US"/>
        </w:rPr>
        <w:t>Journal of Glaxciology</w:t>
      </w:r>
      <w:r w:rsidRPr="006B5679">
        <w:rPr>
          <w:rFonts w:ascii="Calibri" w:hAnsi="Calibri"/>
          <w:noProof/>
          <w:lang w:val="en-US"/>
        </w:rPr>
        <w:t xml:space="preserve">, </w:t>
      </w:r>
      <w:r w:rsidRPr="006B5679">
        <w:rPr>
          <w:rFonts w:ascii="Calibri" w:hAnsi="Calibri"/>
          <w:i/>
          <w:iCs/>
          <w:noProof/>
          <w:lang w:val="en-US"/>
        </w:rPr>
        <w:t>22</w:t>
      </w:r>
      <w:r w:rsidRPr="006B5679">
        <w:rPr>
          <w:rFonts w:ascii="Calibri" w:hAnsi="Calibri"/>
          <w:noProof/>
          <w:lang w:val="en-US"/>
        </w:rPr>
        <w:t>(86), 177–181. https://doi.org/10.1126/science.38.972.236</w:t>
      </w:r>
    </w:p>
    <w:p w14:paraId="28722AB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Grongaard, A., Pugh, P. J. A., &amp; McInnes, S. J. (1999). Tardigrades, and other cryoconite biota, on the Greenland ice sheet. </w:t>
      </w:r>
      <w:r w:rsidRPr="006B5679">
        <w:rPr>
          <w:rFonts w:ascii="Calibri" w:hAnsi="Calibri"/>
          <w:i/>
          <w:iCs/>
          <w:noProof/>
          <w:lang w:val="en-US"/>
        </w:rPr>
        <w:t>Zoologischer Anzeiger</w:t>
      </w:r>
      <w:r w:rsidRPr="006B5679">
        <w:rPr>
          <w:rFonts w:ascii="Calibri" w:hAnsi="Calibri"/>
          <w:noProof/>
          <w:lang w:val="en-US"/>
        </w:rPr>
        <w:t xml:space="preserve">, </w:t>
      </w:r>
      <w:r w:rsidRPr="006B5679">
        <w:rPr>
          <w:rFonts w:ascii="Calibri" w:hAnsi="Calibri"/>
          <w:i/>
          <w:iCs/>
          <w:noProof/>
          <w:lang w:val="en-US"/>
        </w:rPr>
        <w:t>238</w:t>
      </w:r>
      <w:r w:rsidRPr="006B5679">
        <w:rPr>
          <w:rFonts w:ascii="Calibri" w:hAnsi="Calibri"/>
          <w:noProof/>
          <w:lang w:val="en-US"/>
        </w:rPr>
        <w:t>(3–4), 211–214.</w:t>
      </w:r>
    </w:p>
    <w:p w14:paraId="3EDD55D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Grzesiak, J., Górniak, D., Świątecki, A., Aleksandrzak-Piekarczyk, T., Szatraj, K., &amp; Zdanowski, M. K. (2015). Microbial community development on the surface of Hans and Werenskiold Glaciers (Svalbard, Arctic): a comparison. </w:t>
      </w:r>
      <w:r w:rsidRPr="006B5679">
        <w:rPr>
          <w:rFonts w:ascii="Calibri" w:hAnsi="Calibri"/>
          <w:i/>
          <w:iCs/>
          <w:noProof/>
          <w:lang w:val="en-US"/>
        </w:rPr>
        <w:t>Extremophiles</w:t>
      </w:r>
      <w:r w:rsidRPr="006B5679">
        <w:rPr>
          <w:rFonts w:ascii="Calibri" w:hAnsi="Calibri"/>
          <w:noProof/>
          <w:lang w:val="en-US"/>
        </w:rPr>
        <w:t xml:space="preserve">, </w:t>
      </w:r>
      <w:r w:rsidRPr="006B5679">
        <w:rPr>
          <w:rFonts w:ascii="Calibri" w:hAnsi="Calibri"/>
          <w:i/>
          <w:iCs/>
          <w:noProof/>
          <w:lang w:val="en-US"/>
        </w:rPr>
        <w:t>19</w:t>
      </w:r>
      <w:r w:rsidRPr="006B5679">
        <w:rPr>
          <w:rFonts w:ascii="Calibri" w:hAnsi="Calibri"/>
          <w:noProof/>
          <w:lang w:val="en-US"/>
        </w:rPr>
        <w:t>(5), 885–897. https://doi.org/10.1007/s00792-015-0764-z</w:t>
      </w:r>
    </w:p>
    <w:p w14:paraId="4C321AA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Grzesiak, J., Zdanowski, M. K., Górniak, D., Świątecki, A., Aleksandrzak-Piekarczyk, T., Szatraj, K., … Nieckarz, M. (2015). Microbial community changes along the Ecology Glacier ablation zone (King George Island, Antarctica). </w:t>
      </w:r>
      <w:r w:rsidRPr="006B5679">
        <w:rPr>
          <w:rFonts w:ascii="Calibri" w:hAnsi="Calibri"/>
          <w:i/>
          <w:iCs/>
          <w:noProof/>
          <w:lang w:val="en-US"/>
        </w:rPr>
        <w:t>Polar Biology</w:t>
      </w:r>
      <w:r w:rsidRPr="006B5679">
        <w:rPr>
          <w:rFonts w:ascii="Calibri" w:hAnsi="Calibri"/>
          <w:noProof/>
          <w:lang w:val="en-US"/>
        </w:rPr>
        <w:t xml:space="preserve">, </w:t>
      </w:r>
      <w:r w:rsidRPr="006B5679">
        <w:rPr>
          <w:rFonts w:ascii="Calibri" w:hAnsi="Calibri"/>
          <w:i/>
          <w:iCs/>
          <w:noProof/>
          <w:lang w:val="en-US"/>
        </w:rPr>
        <w:t>38</w:t>
      </w:r>
      <w:r w:rsidRPr="006B5679">
        <w:rPr>
          <w:rFonts w:ascii="Calibri" w:hAnsi="Calibri"/>
          <w:noProof/>
          <w:lang w:val="en-US"/>
        </w:rPr>
        <w:t>(12), 2069–2083. https://doi.org/10.1007/s00300-015-1767-z</w:t>
      </w:r>
    </w:p>
    <w:p w14:paraId="393454F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Gu, Z., Liu, K., Pedersen, M. W., Wang, F., Chen, Y., Zeng, C., &amp; Liu, Y. (2020). Community assembly processes underlying the temporal dynamics of glacial stream and lake bacterial communities. </w:t>
      </w:r>
      <w:r w:rsidRPr="006B5679">
        <w:rPr>
          <w:rFonts w:ascii="Calibri" w:hAnsi="Calibri"/>
          <w:i/>
          <w:iCs/>
          <w:noProof/>
          <w:lang w:val="en-US"/>
        </w:rPr>
        <w:t>Science of the Total Environment</w:t>
      </w:r>
      <w:r w:rsidRPr="006B5679">
        <w:rPr>
          <w:rFonts w:ascii="Calibri" w:hAnsi="Calibri"/>
          <w:noProof/>
          <w:lang w:val="en-US"/>
        </w:rPr>
        <w:t>, (xxxx), 143178. https://doi.org/10.1016/j.scitotenv.2020.143178</w:t>
      </w:r>
    </w:p>
    <w:p w14:paraId="27ABCC8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Hamilton, E. F., Element, G., van Coeverden de Groot, P., Engel, K., Neufeld, J. D., Shah, V., &amp; Walker, V. K. (2019). Anadromous arctic char microbiomes: Bioprospecting in the high arctic. </w:t>
      </w:r>
      <w:r w:rsidRPr="006B5679">
        <w:rPr>
          <w:rFonts w:ascii="Calibri" w:hAnsi="Calibri"/>
          <w:i/>
          <w:iCs/>
          <w:noProof/>
          <w:lang w:val="en-US"/>
        </w:rPr>
        <w:t>Frontiers in Bioengineering and Biotechnology</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(FEB), 1–13. https://doi.org/10.3389/fbioe.2019.00032</w:t>
      </w:r>
    </w:p>
    <w:p w14:paraId="04D290F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Hansen, A. A., Herbert, R. A., Mikkelsen, K., Jensen, L. L., Kristoffersen, T., Tiedje, J. M., … Finster, K. W. (2007). Viability, diversity and composition of the bacterial community in a high Arctic permafrost soil from Spitsbergen, Northern Norway.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(11), 2870–2884. https://doi.org/10.1111/j.1462-2920.2007.01403.x</w:t>
      </w:r>
    </w:p>
    <w:p w14:paraId="1D0F39F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Harpole, W. S. (2010). Neutral Theory of Species Diversity. </w:t>
      </w:r>
      <w:r w:rsidRPr="006B5679">
        <w:rPr>
          <w:rFonts w:ascii="Calibri" w:hAnsi="Calibri"/>
          <w:i/>
          <w:iCs/>
          <w:noProof/>
          <w:lang w:val="en-US"/>
        </w:rPr>
        <w:t>Nature Education Knowledge</w:t>
      </w:r>
      <w:r w:rsidRPr="006B5679">
        <w:rPr>
          <w:rFonts w:ascii="Calibri" w:hAnsi="Calibri"/>
          <w:noProof/>
          <w:lang w:val="en-US"/>
        </w:rPr>
        <w:t xml:space="preserve">, </w:t>
      </w:r>
      <w:r w:rsidRPr="006B5679">
        <w:rPr>
          <w:rFonts w:ascii="Calibri" w:hAnsi="Calibri"/>
          <w:i/>
          <w:iCs/>
          <w:noProof/>
          <w:lang w:val="en-US"/>
        </w:rPr>
        <w:t>3</w:t>
      </w:r>
      <w:r w:rsidRPr="006B5679">
        <w:rPr>
          <w:rFonts w:ascii="Calibri" w:hAnsi="Calibri"/>
          <w:noProof/>
          <w:lang w:val="en-US"/>
        </w:rPr>
        <w:t>(10).</w:t>
      </w:r>
    </w:p>
    <w:p w14:paraId="6C30102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Harrington, R., &amp; Bales, R. C. (1998). Modeling ionic solute transport in melting snow. </w:t>
      </w:r>
      <w:r w:rsidRPr="006B5679">
        <w:rPr>
          <w:rFonts w:ascii="Calibri" w:hAnsi="Calibri"/>
          <w:i/>
          <w:iCs/>
          <w:noProof/>
          <w:lang w:val="en-US"/>
        </w:rPr>
        <w:t>Water Resources Research</w:t>
      </w:r>
      <w:r w:rsidRPr="006B5679">
        <w:rPr>
          <w:rFonts w:ascii="Calibri" w:hAnsi="Calibri"/>
          <w:noProof/>
          <w:lang w:val="en-US"/>
        </w:rPr>
        <w:t xml:space="preserve">, </w:t>
      </w:r>
      <w:r w:rsidRPr="006B5679">
        <w:rPr>
          <w:rFonts w:ascii="Calibri" w:hAnsi="Calibri"/>
          <w:i/>
          <w:iCs/>
          <w:noProof/>
          <w:lang w:val="en-US"/>
        </w:rPr>
        <w:t>34</w:t>
      </w:r>
      <w:r w:rsidRPr="006B5679">
        <w:rPr>
          <w:rFonts w:ascii="Calibri" w:hAnsi="Calibri"/>
          <w:noProof/>
          <w:lang w:val="en-US"/>
        </w:rPr>
        <w:t>(7), 1727–1736. https://doi.org/10.1029/98WR00557</w:t>
      </w:r>
    </w:p>
    <w:p w14:paraId="0AE863F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Hatzenpichler, R., Connon, S. A., Goudeau, D., Malmstrom, R. R., Woyke, T., &amp; Orphan, V. J. (2016a). Visualizing in situ translationa</w:t>
      </w:r>
      <w:r w:rsidRPr="006B5679">
        <w:rPr>
          <w:rFonts w:ascii="Calibri" w:hAnsi="Calibri"/>
          <w:noProof/>
          <w:lang w:val="en-US"/>
        </w:rPr>
        <w:lastRenderedPageBreak/>
        <w:t xml:space="preserve">l activity for identifying and sorting slow-growing archaeal - bacterial consortia. </w:t>
      </w:r>
      <w:r w:rsidRPr="006B5679">
        <w:rPr>
          <w:rFonts w:ascii="Calibri" w:hAnsi="Calibri"/>
          <w:i/>
          <w:iCs/>
          <w:noProof/>
          <w:lang w:val="en-US"/>
        </w:rPr>
        <w:t>Proceedings of the National Academy of Sciences of the United States of America</w:t>
      </w:r>
      <w:r w:rsidRPr="006B5679">
        <w:rPr>
          <w:rFonts w:ascii="Calibri" w:hAnsi="Calibri"/>
          <w:noProof/>
          <w:lang w:val="en-US"/>
        </w:rPr>
        <w:t xml:space="preserve">, </w:t>
      </w:r>
      <w:r w:rsidRPr="006B5679">
        <w:rPr>
          <w:rFonts w:ascii="Calibri" w:hAnsi="Calibri"/>
          <w:i/>
          <w:iCs/>
          <w:noProof/>
          <w:lang w:val="en-US"/>
        </w:rPr>
        <w:t>113</w:t>
      </w:r>
      <w:r w:rsidRPr="006B5679">
        <w:rPr>
          <w:rFonts w:ascii="Calibri" w:hAnsi="Calibri"/>
          <w:noProof/>
          <w:lang w:val="en-US"/>
        </w:rPr>
        <w:t>(28), E4069–E4078. https://doi.org/10.1073/pnas.1603757113</w:t>
      </w:r>
    </w:p>
    <w:p w14:paraId="104FAC6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Hatzenpichler, R., Connon, S. A., Goudeau, D., Malmstrom, R. R., Woyke, T., &amp; Orphan, V. J. (2016b). Visualizing in situ translational activity for identifying and sorting slow-growing archaeal−bacterial consortia. </w:t>
      </w:r>
      <w:r w:rsidRPr="006B5679">
        <w:rPr>
          <w:rFonts w:ascii="Calibri" w:hAnsi="Calibri"/>
          <w:i/>
          <w:iCs/>
          <w:noProof/>
          <w:lang w:val="en-US"/>
        </w:rPr>
        <w:t>Proceedings of the National Academy of Sciences</w:t>
      </w:r>
      <w:r w:rsidRPr="006B5679">
        <w:rPr>
          <w:rFonts w:ascii="Calibri" w:hAnsi="Calibri"/>
          <w:noProof/>
          <w:lang w:val="en-US"/>
        </w:rPr>
        <w:t xml:space="preserve">, </w:t>
      </w:r>
      <w:r w:rsidRPr="006B5679">
        <w:rPr>
          <w:rFonts w:ascii="Calibri" w:hAnsi="Calibri"/>
          <w:i/>
          <w:iCs/>
          <w:noProof/>
          <w:lang w:val="en-US"/>
        </w:rPr>
        <w:t>113</w:t>
      </w:r>
      <w:r w:rsidRPr="006B5679">
        <w:rPr>
          <w:rFonts w:ascii="Calibri" w:hAnsi="Calibri"/>
          <w:noProof/>
          <w:lang w:val="en-US"/>
        </w:rPr>
        <w:t>(28), E4069 LP-E4078.</w:t>
      </w:r>
    </w:p>
    <w:p w14:paraId="5B95FC0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Hatzenpichler, R., Scheller, S., Tavormina, P. L., Babin, B. M., Tirrell, D. A., &amp; Orphan, V. J. (2014). In situ visualization of newly synthesized proteins in environmental microbes using amino acid tagging and click chemistry.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16</w:t>
      </w:r>
      <w:r w:rsidRPr="006B5679">
        <w:rPr>
          <w:rFonts w:ascii="Calibri" w:hAnsi="Calibri"/>
          <w:noProof/>
          <w:lang w:val="en-US"/>
        </w:rPr>
        <w:t>(8), 2568–2590. https://doi.org/10.1111/1462-2920.12436</w:t>
      </w:r>
    </w:p>
    <w:p w14:paraId="23F2881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Havig, J. R., &amp; Hamilton, T. L. (2019). Snow algae drive productivity and weathering at volcanic rock-hosted glaciers. </w:t>
      </w:r>
      <w:r w:rsidRPr="006B5679">
        <w:rPr>
          <w:rFonts w:ascii="Calibri" w:hAnsi="Calibri"/>
          <w:i/>
          <w:iCs/>
          <w:noProof/>
          <w:lang w:val="en-US"/>
        </w:rPr>
        <w:t>Geochimica et Cosmochimica Acta</w:t>
      </w:r>
      <w:r w:rsidRPr="006B5679">
        <w:rPr>
          <w:rFonts w:ascii="Calibri" w:hAnsi="Calibri"/>
          <w:noProof/>
          <w:lang w:val="en-US"/>
        </w:rPr>
        <w:t xml:space="preserve">, </w:t>
      </w:r>
      <w:r w:rsidRPr="006B5679">
        <w:rPr>
          <w:rFonts w:ascii="Calibri" w:hAnsi="Calibri"/>
          <w:i/>
          <w:iCs/>
          <w:noProof/>
          <w:lang w:val="en-US"/>
        </w:rPr>
        <w:t>247</w:t>
      </w:r>
      <w:r w:rsidRPr="006B5679">
        <w:rPr>
          <w:rFonts w:ascii="Calibri" w:hAnsi="Calibri"/>
          <w:noProof/>
          <w:lang w:val="en-US"/>
        </w:rPr>
        <w:t>, 220–242. https://doi.org/10.1016/j.gca.2018.12.024</w:t>
      </w:r>
    </w:p>
    <w:p w14:paraId="2A5C85C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Hodson, Amy, Anesio, A. M., Fountain, A. G., Laybourn-perry, J., &amp; Sattler, B. (2008). </w:t>
      </w:r>
      <w:r w:rsidRPr="006B5679">
        <w:rPr>
          <w:rFonts w:ascii="Calibri" w:hAnsi="Calibri"/>
          <w:i/>
          <w:iCs/>
          <w:noProof/>
          <w:lang w:val="en-US"/>
        </w:rPr>
        <w:t>Glacial Ecosystems</w:t>
      </w:r>
      <w:r w:rsidRPr="006B5679">
        <w:rPr>
          <w:rFonts w:ascii="Calibri" w:hAnsi="Calibri"/>
          <w:noProof/>
          <w:lang w:val="en-US"/>
        </w:rPr>
        <w:t xml:space="preserve">. </w:t>
      </w:r>
      <w:r w:rsidRPr="006B5679">
        <w:rPr>
          <w:rFonts w:ascii="Calibri" w:hAnsi="Calibri"/>
          <w:i/>
          <w:iCs/>
          <w:noProof/>
          <w:lang w:val="en-US"/>
        </w:rPr>
        <w:t>78</w:t>
      </w:r>
      <w:r w:rsidRPr="006B5679">
        <w:rPr>
          <w:rFonts w:ascii="Calibri" w:hAnsi="Calibri"/>
          <w:noProof/>
          <w:lang w:val="en-US"/>
        </w:rPr>
        <w:t>(1), 41–67.</w:t>
      </w:r>
    </w:p>
    <w:p w14:paraId="3A84AA1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Hodson, Andy. (2006). Biogeochemistry of snowmelt in an Antarctic glacial ecosystem. </w:t>
      </w:r>
      <w:r w:rsidRPr="006B5679">
        <w:rPr>
          <w:rFonts w:ascii="Calibri" w:hAnsi="Calibri"/>
          <w:i/>
          <w:iCs/>
          <w:noProof/>
          <w:lang w:val="en-US"/>
        </w:rPr>
        <w:t>Water Resources Research</w:t>
      </w:r>
      <w:r w:rsidRPr="006B5679">
        <w:rPr>
          <w:rFonts w:ascii="Calibri" w:hAnsi="Calibri"/>
          <w:noProof/>
          <w:lang w:val="en-US"/>
        </w:rPr>
        <w:t xml:space="preserve">, </w:t>
      </w:r>
      <w:r w:rsidRPr="006B5679">
        <w:rPr>
          <w:rFonts w:ascii="Calibri" w:hAnsi="Calibri"/>
          <w:i/>
          <w:iCs/>
          <w:noProof/>
          <w:lang w:val="en-US"/>
        </w:rPr>
        <w:t>42</w:t>
      </w:r>
      <w:r w:rsidRPr="006B5679">
        <w:rPr>
          <w:rFonts w:ascii="Calibri" w:hAnsi="Calibri"/>
          <w:noProof/>
          <w:lang w:val="en-US"/>
        </w:rPr>
        <w:t>(11). https://doi.org/10.1029/2005WR004311</w:t>
      </w:r>
    </w:p>
    <w:p w14:paraId="0E7EE25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Hodson, Andy, Anesio, A. M., Ng, F., Watson, R., Quirk, J., Irvine-Fynn, T., … Sattler, B. (2007). A glacier respires: Quantifying the distribution and respiration CO2 flux of cryoconite across an entire arctic supraglacial ecosystem. </w:t>
      </w:r>
      <w:r w:rsidRPr="006B5679">
        <w:rPr>
          <w:rFonts w:ascii="Calibri" w:hAnsi="Calibri"/>
          <w:i/>
          <w:iCs/>
          <w:noProof/>
          <w:lang w:val="en-US"/>
        </w:rPr>
        <w:t>Journal of Geophysical Research: Biogeosciences</w:t>
      </w:r>
      <w:r w:rsidRPr="006B5679">
        <w:rPr>
          <w:rFonts w:ascii="Calibri" w:hAnsi="Calibri"/>
          <w:noProof/>
          <w:lang w:val="en-US"/>
        </w:rPr>
        <w:t xml:space="preserve">, </w:t>
      </w:r>
      <w:r w:rsidRPr="006B5679">
        <w:rPr>
          <w:rFonts w:ascii="Calibri" w:hAnsi="Calibri"/>
          <w:i/>
          <w:iCs/>
          <w:noProof/>
          <w:lang w:val="en-US"/>
        </w:rPr>
        <w:t>112</w:t>
      </w:r>
      <w:r w:rsidRPr="006B5679">
        <w:rPr>
          <w:rFonts w:ascii="Calibri" w:hAnsi="Calibri"/>
          <w:noProof/>
          <w:lang w:val="en-US"/>
        </w:rPr>
        <w:t>(4), 1–9. https://doi.org/10.1029/2007JG000452</w:t>
      </w:r>
    </w:p>
    <w:p w14:paraId="34BD17B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Hodson, Andy, Cameron, K., Bøggild, C., Irvine-Fynn, T., Langford, H., Pearce, D., &amp; Banwart, S. (2010). The structure, biological activity and biogeochemistry of cryoconite aggregates upon an arctic valley glacier: Longyearbreen, Svalbard. </w:t>
      </w:r>
      <w:r w:rsidRPr="006B5679">
        <w:rPr>
          <w:rFonts w:ascii="Calibri" w:hAnsi="Calibri"/>
          <w:i/>
          <w:iCs/>
          <w:noProof/>
          <w:lang w:val="en-US"/>
        </w:rPr>
        <w:t>Journal of Glaciology</w:t>
      </w:r>
      <w:r w:rsidRPr="006B5679">
        <w:rPr>
          <w:rFonts w:ascii="Calibri" w:hAnsi="Calibri"/>
          <w:noProof/>
          <w:lang w:val="en-US"/>
        </w:rPr>
        <w:t xml:space="preserve">, </w:t>
      </w:r>
      <w:r w:rsidRPr="006B5679">
        <w:rPr>
          <w:rFonts w:ascii="Calibri" w:hAnsi="Calibri"/>
          <w:i/>
          <w:iCs/>
          <w:noProof/>
          <w:lang w:val="en-US"/>
        </w:rPr>
        <w:t>56</w:t>
      </w:r>
      <w:r w:rsidRPr="006B5679">
        <w:rPr>
          <w:rFonts w:ascii="Calibri" w:hAnsi="Calibri"/>
          <w:noProof/>
          <w:lang w:val="en-US"/>
        </w:rPr>
        <w:t>(196), 349–362. https://doi.org/10.3189/002214310791968403</w:t>
      </w:r>
    </w:p>
    <w:p w14:paraId="55439C9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Holt, R. D. (1997). Community Modules. </w:t>
      </w:r>
      <w:r w:rsidRPr="006B5679">
        <w:rPr>
          <w:rFonts w:ascii="Calibri" w:hAnsi="Calibri"/>
          <w:i/>
          <w:iCs/>
          <w:noProof/>
          <w:lang w:val="en-US"/>
        </w:rPr>
        <w:t>In: Multitrophic Interactions in Terrestrial Ecosystems (Eds A. C. Gange and V. K. Brown)</w:t>
      </w:r>
      <w:r w:rsidRPr="006B5679">
        <w:rPr>
          <w:rFonts w:ascii="Calibri" w:hAnsi="Calibri"/>
          <w:noProof/>
          <w:lang w:val="en-US"/>
        </w:rPr>
        <w:t>, pp. 333–349. https://doi.org/10.1002/9783527678679.dg02168</w:t>
      </w:r>
    </w:p>
    <w:p w14:paraId="1DDB809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Horneck, G. (2000). The microbial world and the case for Mars. </w:t>
      </w:r>
      <w:r w:rsidRPr="006B5679">
        <w:rPr>
          <w:rFonts w:ascii="Calibri" w:hAnsi="Calibri"/>
          <w:i/>
          <w:iCs/>
          <w:noProof/>
          <w:lang w:val="en-US"/>
        </w:rPr>
        <w:t>Planetary and Space Science</w:t>
      </w:r>
      <w:r w:rsidRPr="006B5679">
        <w:rPr>
          <w:rFonts w:ascii="Calibri" w:hAnsi="Calibri"/>
          <w:noProof/>
          <w:lang w:val="en-US"/>
        </w:rPr>
        <w:t xml:space="preserve">, </w:t>
      </w:r>
      <w:r w:rsidRPr="006B5679">
        <w:rPr>
          <w:rFonts w:ascii="Calibri" w:hAnsi="Calibri"/>
          <w:i/>
          <w:iCs/>
          <w:noProof/>
          <w:lang w:val="en-US"/>
        </w:rPr>
        <w:t>48</w:t>
      </w:r>
      <w:r w:rsidRPr="006B5679">
        <w:rPr>
          <w:rFonts w:ascii="Calibri" w:hAnsi="Calibri"/>
          <w:noProof/>
          <w:lang w:val="en-US"/>
        </w:rPr>
        <w:t>(11), 1053–1063. https://doi.org/10.1016/s0032-0633(00)00079-9</w:t>
      </w:r>
    </w:p>
    <w:p w14:paraId="08E1B12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Huang, J., Kang, S., Ma, M., Guo, J., Cong, Z., Dong, Z., … Wang, F. (2019). Accumulation of Atmospheric Mercury in Glacier Cryoconite over Western China. </w:t>
      </w:r>
      <w:r w:rsidRPr="006B5679">
        <w:rPr>
          <w:rFonts w:ascii="Calibri" w:hAnsi="Calibri"/>
          <w:i/>
          <w:iCs/>
          <w:noProof/>
          <w:lang w:val="en-US"/>
        </w:rPr>
        <w:t>Environmental Science and Technology</w:t>
      </w:r>
      <w:r w:rsidRPr="006B5679">
        <w:rPr>
          <w:rFonts w:ascii="Calibri" w:hAnsi="Calibri"/>
          <w:noProof/>
          <w:lang w:val="en-US"/>
        </w:rPr>
        <w:t xml:space="preserve">, </w:t>
      </w:r>
      <w:r w:rsidRPr="006B5679">
        <w:rPr>
          <w:rFonts w:ascii="Calibri" w:hAnsi="Calibri"/>
          <w:i/>
          <w:iCs/>
          <w:noProof/>
          <w:lang w:val="en-US"/>
        </w:rPr>
        <w:t>53</w:t>
      </w:r>
      <w:r w:rsidRPr="006B5679">
        <w:rPr>
          <w:rFonts w:ascii="Calibri" w:hAnsi="Calibri"/>
          <w:noProof/>
          <w:lang w:val="en-US"/>
        </w:rPr>
        <w:t>(12), 6632–6639. https://doi.org/10.1021/acs.est.8b06575</w:t>
      </w:r>
    </w:p>
    <w:p w14:paraId="5555B56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Huang, W. E., Stoecker, K., Griffiths, R., Newbold, L., Daims, H., Whiteley, A. S., &amp; Wagner, M. (2007). Raman-FISH: Combining stable-isotope Raman spectroscopy and fluorescence in situ hybridization for the single cell analysis of identity and function.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(8), 1878–1889. https://doi.org/10.1111/j.1462-2920.2007.01352.x</w:t>
      </w:r>
    </w:p>
    <w:p w14:paraId="541E006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Hubbell, S. P. (2001). </w:t>
      </w:r>
      <w:r w:rsidRPr="006B5679">
        <w:rPr>
          <w:rFonts w:ascii="Calibri" w:hAnsi="Calibri"/>
          <w:i/>
          <w:iCs/>
          <w:noProof/>
          <w:lang w:val="en-US"/>
        </w:rPr>
        <w:t>The Unified Neutral Theory of Biodiversity and Biogeography</w:t>
      </w:r>
      <w:r w:rsidRPr="006B5679">
        <w:rPr>
          <w:rFonts w:ascii="Calibri" w:hAnsi="Calibri"/>
          <w:noProof/>
          <w:lang w:val="en-US"/>
        </w:rPr>
        <w:t>. Princeton University Press.</w:t>
      </w:r>
    </w:p>
    <w:p w14:paraId="1E020ED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Hultman, J., Waldrop, M. P., Mackelprang, R., David, M. M., McFarland, J., Blazewicz, S. J., … Jansson, J. K. (2015). Multi-omics of permafrost, active layer and thermokarst bog soil microbiomes. </w:t>
      </w:r>
      <w:r w:rsidRPr="006B5679">
        <w:rPr>
          <w:rFonts w:ascii="Calibri" w:hAnsi="Calibri"/>
          <w:i/>
          <w:iCs/>
          <w:noProof/>
          <w:lang w:val="en-US"/>
        </w:rPr>
        <w:t>Nature</w:t>
      </w:r>
      <w:r w:rsidRPr="006B5679">
        <w:rPr>
          <w:rFonts w:ascii="Calibri" w:hAnsi="Calibri"/>
          <w:noProof/>
          <w:lang w:val="en-US"/>
        </w:rPr>
        <w:t xml:space="preserve">, </w:t>
      </w:r>
      <w:r w:rsidRPr="006B5679">
        <w:rPr>
          <w:rFonts w:ascii="Calibri" w:hAnsi="Calibri"/>
          <w:i/>
          <w:iCs/>
          <w:noProof/>
          <w:lang w:val="en-US"/>
        </w:rPr>
        <w:t>521</w:t>
      </w:r>
      <w:r w:rsidRPr="006B5679">
        <w:rPr>
          <w:rFonts w:ascii="Calibri" w:hAnsi="Calibri"/>
          <w:noProof/>
          <w:lang w:val="en-US"/>
        </w:rPr>
        <w:t>(7551), 208–212. https://doi.org/10.1038/nature14238</w:t>
      </w:r>
    </w:p>
    <w:p w14:paraId="4FFF1F8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IPCC. (2019). </w:t>
      </w:r>
      <w:r w:rsidRPr="006B5679">
        <w:rPr>
          <w:rFonts w:ascii="Calibri" w:hAnsi="Calibri"/>
          <w:i/>
          <w:iCs/>
          <w:noProof/>
          <w:lang w:val="en-US"/>
        </w:rPr>
        <w:t>Special Report on the Ocean and Cryosphere in a Changing Climate (SROCC)</w:t>
      </w:r>
      <w:r w:rsidRPr="006B5679">
        <w:rPr>
          <w:rFonts w:ascii="Calibri" w:hAnsi="Calibri"/>
          <w:noProof/>
          <w:lang w:val="en-US"/>
        </w:rPr>
        <w:t>. Retrieved from https://report.ipcc.ch/srocc/pdf/SROCC_SPM_Approved.pdf</w:t>
      </w:r>
    </w:p>
    <w:p w14:paraId="096928F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Irvine-Fynn, T. D. L., &amp; Edwards, A. (2014). A frozen </w:t>
      </w:r>
      <w:r w:rsidRPr="006B5679">
        <w:rPr>
          <w:rFonts w:ascii="Calibri" w:hAnsi="Calibri"/>
          <w:noProof/>
          <w:lang w:val="en-US"/>
        </w:rPr>
        <w:lastRenderedPageBreak/>
        <w:t xml:space="preserve">asset: The potential of flow cytometry in constraining the glacial biome. </w:t>
      </w:r>
      <w:r w:rsidRPr="006B5679">
        <w:rPr>
          <w:rFonts w:ascii="Calibri" w:hAnsi="Calibri"/>
          <w:i/>
          <w:iCs/>
          <w:noProof/>
          <w:lang w:val="en-US"/>
        </w:rPr>
        <w:t>Cytometry Part A</w:t>
      </w:r>
      <w:r w:rsidRPr="006B5679">
        <w:rPr>
          <w:rFonts w:ascii="Calibri" w:hAnsi="Calibri"/>
          <w:noProof/>
          <w:lang w:val="en-US"/>
        </w:rPr>
        <w:t xml:space="preserve">, </w:t>
      </w:r>
      <w:r w:rsidRPr="006B5679">
        <w:rPr>
          <w:rFonts w:ascii="Calibri" w:hAnsi="Calibri"/>
          <w:i/>
          <w:iCs/>
          <w:noProof/>
          <w:lang w:val="en-US"/>
        </w:rPr>
        <w:t>85</w:t>
      </w:r>
      <w:r w:rsidRPr="006B5679">
        <w:rPr>
          <w:rFonts w:ascii="Calibri" w:hAnsi="Calibri"/>
          <w:noProof/>
          <w:lang w:val="en-US"/>
        </w:rPr>
        <w:t>(1), 3–7. https://doi.org/10.1002/cyto.a.22411</w:t>
      </w:r>
    </w:p>
    <w:p w14:paraId="2255DBB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Itescu, Y. (2019). Are island-like systems biologically similar to islands? A review of the evidence. </w:t>
      </w:r>
      <w:r w:rsidRPr="006B5679">
        <w:rPr>
          <w:rFonts w:ascii="Calibri" w:hAnsi="Calibri"/>
          <w:i/>
          <w:iCs/>
          <w:noProof/>
          <w:lang w:val="en-US"/>
        </w:rPr>
        <w:t>Ecography</w:t>
      </w:r>
      <w:r w:rsidRPr="006B5679">
        <w:rPr>
          <w:rFonts w:ascii="Calibri" w:hAnsi="Calibri"/>
          <w:noProof/>
          <w:lang w:val="en-US"/>
        </w:rPr>
        <w:t xml:space="preserve">, </w:t>
      </w:r>
      <w:r w:rsidRPr="006B5679">
        <w:rPr>
          <w:rFonts w:ascii="Calibri" w:hAnsi="Calibri"/>
          <w:i/>
          <w:iCs/>
          <w:noProof/>
          <w:lang w:val="en-US"/>
        </w:rPr>
        <w:t>42</w:t>
      </w:r>
      <w:r w:rsidRPr="006B5679">
        <w:rPr>
          <w:rFonts w:ascii="Calibri" w:hAnsi="Calibri"/>
          <w:noProof/>
          <w:lang w:val="en-US"/>
        </w:rPr>
        <w:t>(7), 1298–1314. https://doi.org/10.1111/ecog.03951</w:t>
      </w:r>
    </w:p>
    <w:p w14:paraId="52DB77C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Jahn, M., Sachs, T., Mansfeldt, T., &amp; Overesch, M. (2010). Global climate change and its impacts on the terrestrial Arctic carbon cycle with special regards to ecosystem components and the greenhouse-gas balance. </w:t>
      </w:r>
      <w:r w:rsidRPr="006B5679">
        <w:rPr>
          <w:rFonts w:ascii="Calibri" w:hAnsi="Calibri"/>
          <w:i/>
          <w:iCs/>
          <w:noProof/>
          <w:lang w:val="en-US"/>
        </w:rPr>
        <w:t>Journal of Plant Nutrition and Soil Science</w:t>
      </w:r>
      <w:r w:rsidRPr="006B5679">
        <w:rPr>
          <w:rFonts w:ascii="Calibri" w:hAnsi="Calibri"/>
          <w:noProof/>
          <w:lang w:val="en-US"/>
        </w:rPr>
        <w:t xml:space="preserve">, </w:t>
      </w:r>
      <w:r w:rsidRPr="006B5679">
        <w:rPr>
          <w:rFonts w:ascii="Calibri" w:hAnsi="Calibri"/>
          <w:i/>
          <w:iCs/>
          <w:noProof/>
          <w:lang w:val="en-US"/>
        </w:rPr>
        <w:t>173</w:t>
      </w:r>
      <w:r w:rsidRPr="006B5679">
        <w:rPr>
          <w:rFonts w:ascii="Calibri" w:hAnsi="Calibri"/>
          <w:noProof/>
          <w:lang w:val="en-US"/>
        </w:rPr>
        <w:t>(5), 627–643. https://doi.org/10.1002/jpln.200900331</w:t>
      </w:r>
    </w:p>
    <w:p w14:paraId="488E641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Jaroměřská, T., Trubač, J., Zawierucha, K., Vondrovicová, L., Devetter, M., &amp; Žárský, J. (2020). Stable isotopic composition of top consumers in Arctic cryoconite holes: revealing different position in supraglacial trophic network. </w:t>
      </w:r>
      <w:r w:rsidRPr="006B5679">
        <w:rPr>
          <w:rFonts w:ascii="Calibri" w:hAnsi="Calibri"/>
          <w:i/>
          <w:iCs/>
          <w:noProof/>
          <w:lang w:val="en-US"/>
        </w:rPr>
        <w:t>Biogeosciences Discussions</w:t>
      </w:r>
      <w:r w:rsidRPr="006B5679">
        <w:rPr>
          <w:rFonts w:ascii="Calibri" w:hAnsi="Calibri"/>
          <w:noProof/>
          <w:lang w:val="en-US"/>
        </w:rPr>
        <w:t>, (February), 1–18. https://doi.org/10.5194/bg-2020-46</w:t>
      </w:r>
    </w:p>
    <w:p w14:paraId="19A2573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Jia, X., Dini-Andreote, F., &amp; Falcão Salles, J. (2018). Community Assembly Processes of the Microbial Rare Biosphere. </w:t>
      </w:r>
      <w:r w:rsidRPr="006B5679">
        <w:rPr>
          <w:rFonts w:ascii="Calibri" w:hAnsi="Calibri"/>
          <w:i/>
          <w:iCs/>
          <w:noProof/>
          <w:lang w:val="en-US"/>
        </w:rPr>
        <w:t>Trends in Microbiology</w:t>
      </w:r>
      <w:r w:rsidRPr="006B5679">
        <w:rPr>
          <w:rFonts w:ascii="Calibri" w:hAnsi="Calibri"/>
          <w:noProof/>
          <w:lang w:val="en-US"/>
        </w:rPr>
        <w:t xml:space="preserve">, </w:t>
      </w:r>
      <w:r w:rsidRPr="006B5679">
        <w:rPr>
          <w:rFonts w:ascii="Calibri" w:hAnsi="Calibri"/>
          <w:i/>
          <w:iCs/>
          <w:noProof/>
          <w:lang w:val="en-US"/>
        </w:rPr>
        <w:t>26</w:t>
      </w:r>
      <w:r w:rsidRPr="006B5679">
        <w:rPr>
          <w:rFonts w:ascii="Calibri" w:hAnsi="Calibri"/>
          <w:noProof/>
          <w:lang w:val="en-US"/>
        </w:rPr>
        <w:t>(9), 738–747. https://doi.org/10.1016/j.tim.2018.02.011</w:t>
      </w:r>
    </w:p>
    <w:p w14:paraId="03F8ADC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Jiang, Y., Song, H., Lei, Y., Korpelainen, H., &amp; Li, C. (2019). Distinct co-occurrence patterns and driving forces of rare and abundant bacterial subcommunities following a glacial retreat in the eastern Tibetan Plateau. </w:t>
      </w:r>
      <w:r w:rsidRPr="006B5679">
        <w:rPr>
          <w:rFonts w:ascii="Calibri" w:hAnsi="Calibri"/>
          <w:i/>
          <w:iCs/>
          <w:noProof/>
          <w:lang w:val="en-US"/>
        </w:rPr>
        <w:t>Biology and Fertility of Soils</w:t>
      </w:r>
      <w:r w:rsidRPr="006B5679">
        <w:rPr>
          <w:rFonts w:ascii="Calibri" w:hAnsi="Calibri"/>
          <w:noProof/>
          <w:lang w:val="en-US"/>
        </w:rPr>
        <w:t>, 351–364. https://doi.org/10.1007/s00374-019-01355-w</w:t>
      </w:r>
    </w:p>
    <w:p w14:paraId="76305C9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Jiao, S., Chen, W., &amp; Wei, G. (2017). Biogeography and ecological diversity patterns of rare and abundant bacteria in oil-contaminated soils. </w:t>
      </w:r>
      <w:r w:rsidRPr="006B5679">
        <w:rPr>
          <w:rFonts w:ascii="Calibri" w:hAnsi="Calibri"/>
          <w:i/>
          <w:iCs/>
          <w:noProof/>
          <w:lang w:val="en-US"/>
        </w:rPr>
        <w:t>Molecular Ecology</w:t>
      </w:r>
      <w:r w:rsidRPr="006B5679">
        <w:rPr>
          <w:rFonts w:ascii="Calibri" w:hAnsi="Calibri"/>
          <w:noProof/>
          <w:lang w:val="en-US"/>
        </w:rPr>
        <w:t xml:space="preserve">, </w:t>
      </w:r>
      <w:r w:rsidRPr="006B5679">
        <w:rPr>
          <w:rFonts w:ascii="Calibri" w:hAnsi="Calibri"/>
          <w:i/>
          <w:iCs/>
          <w:noProof/>
          <w:lang w:val="en-US"/>
        </w:rPr>
        <w:t>26</w:t>
      </w:r>
      <w:r w:rsidRPr="006B5679">
        <w:rPr>
          <w:rFonts w:ascii="Calibri" w:hAnsi="Calibri"/>
          <w:noProof/>
          <w:lang w:val="en-US"/>
        </w:rPr>
        <w:t>(19), 5305–5317. https://doi.org/10.1111/mec.14218</w:t>
      </w:r>
    </w:p>
    <w:p w14:paraId="385E471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Jiao, S., &amp; Lu, Y. (2020). Soil pH and temperature regulate assembly processes of abundant and rare bacterial communities in agricultural ecosystems.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22</w:t>
      </w:r>
      <w:r w:rsidRPr="006B5679">
        <w:rPr>
          <w:rFonts w:ascii="Calibri" w:hAnsi="Calibri"/>
          <w:noProof/>
          <w:lang w:val="en-US"/>
        </w:rPr>
        <w:t>(3), 1052–1065. https://doi.org/10.1111/1462-2920.14815</w:t>
      </w:r>
    </w:p>
    <w:p w14:paraId="13D9CC4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Johnson, S. S., Hebsgaard, M. B., Christensen, T. R., Mastepanov, M., Nielsen, R., Munch, K., … Willerslev, E. (2007). Ancient bacteria show evidence of DNA repair. </w:t>
      </w:r>
      <w:r w:rsidRPr="006B5679">
        <w:rPr>
          <w:rFonts w:ascii="Calibri" w:hAnsi="Calibri"/>
          <w:i/>
          <w:iCs/>
          <w:noProof/>
          <w:lang w:val="en-US"/>
        </w:rPr>
        <w:t>Online</w:t>
      </w:r>
      <w:r w:rsidRPr="006B5679">
        <w:rPr>
          <w:rFonts w:ascii="Calibri" w:hAnsi="Calibri"/>
          <w:noProof/>
          <w:lang w:val="en-US"/>
        </w:rPr>
        <w:t xml:space="preserve">, </w:t>
      </w:r>
      <w:r w:rsidRPr="006B5679">
        <w:rPr>
          <w:rFonts w:ascii="Calibri" w:hAnsi="Calibri"/>
          <w:i/>
          <w:iCs/>
          <w:noProof/>
          <w:lang w:val="en-US"/>
        </w:rPr>
        <w:t>104</w:t>
      </w:r>
      <w:r w:rsidRPr="006B5679">
        <w:rPr>
          <w:rFonts w:ascii="Calibri" w:hAnsi="Calibri"/>
          <w:noProof/>
          <w:lang w:val="en-US"/>
        </w:rPr>
        <w:t>(36), 14401–14405. https://doi.org/10.1073/pnas.0710637</w:t>
      </w:r>
    </w:p>
    <w:p w14:paraId="257E2C2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Jones, H. G. (1999). The ecology of snow-covered systems: A brief overview of nutrient cycling and life in the cold. </w:t>
      </w:r>
      <w:r w:rsidRPr="006B5679">
        <w:rPr>
          <w:rFonts w:ascii="Calibri" w:hAnsi="Calibri"/>
          <w:i/>
          <w:iCs/>
          <w:noProof/>
          <w:lang w:val="en-US"/>
        </w:rPr>
        <w:t>Hydrological Processes</w:t>
      </w:r>
      <w:r w:rsidRPr="006B5679">
        <w:rPr>
          <w:rFonts w:ascii="Calibri" w:hAnsi="Calibri"/>
          <w:noProof/>
          <w:lang w:val="en-US"/>
        </w:rPr>
        <w:t xml:space="preserve">, </w:t>
      </w:r>
      <w:r w:rsidRPr="006B5679">
        <w:rPr>
          <w:rFonts w:ascii="Calibri" w:hAnsi="Calibri"/>
          <w:i/>
          <w:iCs/>
          <w:noProof/>
          <w:lang w:val="en-US"/>
        </w:rPr>
        <w:t>13</w:t>
      </w:r>
      <w:r w:rsidRPr="006B5679">
        <w:rPr>
          <w:rFonts w:ascii="Calibri" w:hAnsi="Calibri"/>
          <w:noProof/>
          <w:lang w:val="en-US"/>
        </w:rPr>
        <w:t>(14–15), 2135–2147. https://doi.org/10.1002/(sici)1099-1085(199910)13:14/15&lt;2135::aid-hyp862&gt;3.0.co;2-y</w:t>
      </w:r>
    </w:p>
    <w:p w14:paraId="74710A7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Jones, S. E., &amp; Lennon, J. T. (2010). Dormancy contributes to the maintenance of microbial diversity. </w:t>
      </w:r>
      <w:r w:rsidRPr="006B5679">
        <w:rPr>
          <w:rFonts w:ascii="Calibri" w:hAnsi="Calibri"/>
          <w:i/>
          <w:iCs/>
          <w:noProof/>
          <w:lang w:val="en-US"/>
        </w:rPr>
        <w:t>Proceedings of the National Academy of Sciences of the United States of America</w:t>
      </w:r>
      <w:r w:rsidRPr="006B5679">
        <w:rPr>
          <w:rFonts w:ascii="Calibri" w:hAnsi="Calibri"/>
          <w:noProof/>
          <w:lang w:val="en-US"/>
        </w:rPr>
        <w:t xml:space="preserve">, </w:t>
      </w:r>
      <w:r w:rsidRPr="006B5679">
        <w:rPr>
          <w:rFonts w:ascii="Calibri" w:hAnsi="Calibri"/>
          <w:i/>
          <w:iCs/>
          <w:noProof/>
          <w:lang w:val="en-US"/>
        </w:rPr>
        <w:t>107</w:t>
      </w:r>
      <w:r w:rsidRPr="006B5679">
        <w:rPr>
          <w:rFonts w:ascii="Calibri" w:hAnsi="Calibri"/>
          <w:noProof/>
          <w:lang w:val="en-US"/>
        </w:rPr>
        <w:t>(13), 5881–5886. https://doi.org/10.1073/pnas.0912765107</w:t>
      </w:r>
    </w:p>
    <w:p w14:paraId="2FAB74D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Jousset, A., Bienhold, C., Chatzinotas, A., Gallien, L., Gobet, A., Kurm, V., … Hol, G. W. H. (2017). Where less may be more: How the rare biosphere pulls ecosystems strings.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11</w:t>
      </w:r>
      <w:r w:rsidRPr="006B5679">
        <w:rPr>
          <w:rFonts w:ascii="Calibri" w:hAnsi="Calibri"/>
          <w:noProof/>
          <w:lang w:val="en-US"/>
        </w:rPr>
        <w:t>(4), 853–862. https://doi.org/10.1038/ismej.2016.174</w:t>
      </w:r>
    </w:p>
    <w:p w14:paraId="5FAD138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Jungblut, A. D., Lovejoy, C., &amp; Vincent, W. F. (2010). Global distribution of cyanobacterial ecotypes in the cold biosphere.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4</w:t>
      </w:r>
      <w:r w:rsidRPr="006B5679">
        <w:rPr>
          <w:rFonts w:ascii="Calibri" w:hAnsi="Calibri"/>
          <w:noProof/>
          <w:lang w:val="en-US"/>
        </w:rPr>
        <w:t>(2), 191–202. https://doi.org/10.1038/ismej.2009.113</w:t>
      </w:r>
    </w:p>
    <w:p w14:paraId="0DD2CBD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Kaplan-levy, R. N., Hadas, O., Summers, M. L., &amp; Sukenik, A. (2010). Akinetes: Dormant Cells of Cyanobacteria. </w:t>
      </w:r>
      <w:r w:rsidRPr="006B5679">
        <w:rPr>
          <w:rFonts w:ascii="Calibri" w:hAnsi="Calibri"/>
          <w:i/>
          <w:iCs/>
          <w:noProof/>
          <w:lang w:val="en-US"/>
        </w:rPr>
        <w:t>Topics in Current Genetics</w:t>
      </w:r>
      <w:r w:rsidRPr="006B5679">
        <w:rPr>
          <w:rFonts w:ascii="Calibri" w:hAnsi="Calibri"/>
          <w:noProof/>
          <w:lang w:val="en-US"/>
        </w:rPr>
        <w:t xml:space="preserve">, </w:t>
      </w:r>
      <w:r w:rsidRPr="006B5679">
        <w:rPr>
          <w:rFonts w:ascii="Calibri" w:hAnsi="Calibri"/>
          <w:i/>
          <w:iCs/>
          <w:noProof/>
          <w:lang w:val="en-US"/>
        </w:rPr>
        <w:t>21</w:t>
      </w:r>
      <w:r w:rsidRPr="006B5679">
        <w:rPr>
          <w:rFonts w:ascii="Calibri" w:hAnsi="Calibri"/>
          <w:noProof/>
          <w:lang w:val="en-US"/>
        </w:rPr>
        <w:t>(November), 189–202. https://doi.org/10.1007/978-3-642-12422-8</w:t>
      </w:r>
    </w:p>
    <w:p w14:paraId="6AE351A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Kearns, P. J., &amp; Shade, A. (2018). Trait-based patterns of microbial dynamics in dormancy potential an</w:t>
      </w:r>
      <w:r w:rsidRPr="006B5679">
        <w:rPr>
          <w:rFonts w:ascii="Calibri" w:hAnsi="Calibri"/>
          <w:noProof/>
          <w:lang w:val="en-US"/>
        </w:rPr>
        <w:lastRenderedPageBreak/>
        <w:t xml:space="preserve">d heterotrophic strategy: case studies of resource-based and post-press succession.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12</w:t>
      </w:r>
      <w:r w:rsidRPr="006B5679">
        <w:rPr>
          <w:rFonts w:ascii="Calibri" w:hAnsi="Calibri"/>
          <w:noProof/>
          <w:lang w:val="en-US"/>
        </w:rPr>
        <w:t>(11), 2575–2581. https://doi.org/10.1038/s41396-018-0194-x</w:t>
      </w:r>
    </w:p>
    <w:p w14:paraId="2DC1076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Kimura, M. (1979). The Neutral Theory of Molecular Evolution. </w:t>
      </w:r>
      <w:r w:rsidRPr="006B5679">
        <w:rPr>
          <w:rFonts w:ascii="Calibri" w:hAnsi="Calibri"/>
          <w:i/>
          <w:iCs/>
          <w:noProof/>
          <w:lang w:val="en-US"/>
        </w:rPr>
        <w:t>Scientific American</w:t>
      </w:r>
      <w:r w:rsidRPr="006B5679">
        <w:rPr>
          <w:rFonts w:ascii="Calibri" w:hAnsi="Calibri"/>
          <w:noProof/>
          <w:lang w:val="en-US"/>
        </w:rPr>
        <w:t xml:space="preserve">, </w:t>
      </w:r>
      <w:r w:rsidRPr="006B5679">
        <w:rPr>
          <w:rFonts w:ascii="Calibri" w:hAnsi="Calibri"/>
          <w:i/>
          <w:iCs/>
          <w:noProof/>
          <w:lang w:val="en-US"/>
        </w:rPr>
        <w:t>241</w:t>
      </w:r>
      <w:r w:rsidRPr="006B5679">
        <w:rPr>
          <w:rFonts w:ascii="Calibri" w:hAnsi="Calibri"/>
          <w:noProof/>
          <w:lang w:val="en-US"/>
        </w:rPr>
        <w:t>(5), 98–129.</w:t>
      </w:r>
    </w:p>
    <w:p w14:paraId="6145E50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Klarenberg, I., Keuschnig, C., Warshan, D., Jónsdóttir, I. S., &amp; Vilhelmsson, O. (2020). </w:t>
      </w:r>
      <w:r w:rsidRPr="006B5679">
        <w:rPr>
          <w:rFonts w:ascii="Calibri" w:hAnsi="Calibri"/>
          <w:i/>
          <w:iCs/>
          <w:noProof/>
          <w:lang w:val="en-US"/>
        </w:rPr>
        <w:t>The total and active bacterial community of the chlorolichen Cetraria islandica and its response to long-term warming in sub-Arctic tundra</w:t>
      </w:r>
      <w:r w:rsidRPr="006B5679">
        <w:rPr>
          <w:rFonts w:ascii="Calibri" w:hAnsi="Calibri"/>
          <w:noProof/>
          <w:lang w:val="en-US"/>
        </w:rPr>
        <w:t>. 1–19. https://doi.org/10.1101/2020.03.04.976944</w:t>
      </w:r>
    </w:p>
    <w:p w14:paraId="51709CA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Kleinteich, J., Hildebrand, F., Bahram, M., Voigt, A. Y., Wood, S. A., Jungblut, A. D., … Dietrich, D. R. (2017). Pole-to-Pole connections: Similarities between arctic and antarctic microbiomes and their vulnerability to environmental change. </w:t>
      </w:r>
      <w:r w:rsidRPr="006B5679">
        <w:rPr>
          <w:rFonts w:ascii="Calibri" w:hAnsi="Calibri"/>
          <w:i/>
          <w:iCs/>
          <w:noProof/>
          <w:lang w:val="en-US"/>
        </w:rPr>
        <w:t>Frontiers in Ecology and Evolution</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(NOV). https://doi.org/10.3389/fevo.2017.00137</w:t>
      </w:r>
    </w:p>
    <w:p w14:paraId="6837963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Konopka, M. C., Strovas, T. J., Ojala, D. S., Chistoserdova, L., Lidstrom, M. E., &amp; Kalyuzhnaya, M. G. (2011). Respiration response imaging for real-time detection of microbial function at the single-cell level. </w:t>
      </w:r>
      <w:r w:rsidRPr="006B5679">
        <w:rPr>
          <w:rFonts w:ascii="Calibri" w:hAnsi="Calibri"/>
          <w:i/>
          <w:iCs/>
          <w:noProof/>
          <w:lang w:val="en-US"/>
        </w:rPr>
        <w:t>Applied and Environmental Microbiology</w:t>
      </w:r>
      <w:r w:rsidRPr="006B5679">
        <w:rPr>
          <w:rFonts w:ascii="Calibri" w:hAnsi="Calibri"/>
          <w:noProof/>
          <w:lang w:val="en-US"/>
        </w:rPr>
        <w:t xml:space="preserve">, </w:t>
      </w:r>
      <w:r w:rsidRPr="006B5679">
        <w:rPr>
          <w:rFonts w:ascii="Calibri" w:hAnsi="Calibri"/>
          <w:i/>
          <w:iCs/>
          <w:noProof/>
          <w:lang w:val="en-US"/>
        </w:rPr>
        <w:t>77</w:t>
      </w:r>
      <w:r w:rsidRPr="006B5679">
        <w:rPr>
          <w:rFonts w:ascii="Calibri" w:hAnsi="Calibri"/>
          <w:noProof/>
          <w:lang w:val="en-US"/>
        </w:rPr>
        <w:t>(1), 67–72. https://doi.org/10.1128/AEM.01166-10</w:t>
      </w:r>
    </w:p>
    <w:p w14:paraId="378A1E4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Koziol, K. A., Moggridge, H. L., Cook, J. M., &amp; Hodson, A. J. (2019). Organic carbon fluxes of a glacier surface: A case study of Foxfonna, a small Arctic glacier. </w:t>
      </w:r>
      <w:r w:rsidRPr="006B5679">
        <w:rPr>
          <w:rFonts w:ascii="Calibri" w:hAnsi="Calibri"/>
          <w:i/>
          <w:iCs/>
          <w:noProof/>
          <w:lang w:val="en-US"/>
        </w:rPr>
        <w:t>Earth Surface Processes and Landforms</w:t>
      </w:r>
      <w:r w:rsidRPr="006B5679">
        <w:rPr>
          <w:rFonts w:ascii="Calibri" w:hAnsi="Calibri"/>
          <w:noProof/>
          <w:lang w:val="en-US"/>
        </w:rPr>
        <w:t xml:space="preserve">, </w:t>
      </w:r>
      <w:r w:rsidRPr="006B5679">
        <w:rPr>
          <w:rFonts w:ascii="Calibri" w:hAnsi="Calibri"/>
          <w:i/>
          <w:iCs/>
          <w:noProof/>
          <w:lang w:val="en-US"/>
        </w:rPr>
        <w:t>44</w:t>
      </w:r>
      <w:r w:rsidRPr="006B5679">
        <w:rPr>
          <w:rFonts w:ascii="Calibri" w:hAnsi="Calibri"/>
          <w:noProof/>
          <w:lang w:val="en-US"/>
        </w:rPr>
        <w:t>(2), 405–416. https://doi.org/10.1002/esp.4501</w:t>
      </w:r>
    </w:p>
    <w:p w14:paraId="48B9993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Kumar, K., Mella-Herrera, R. A., &amp; Golden, J. W. (2010). Cyanobacterial heterocysts. </w:t>
      </w:r>
      <w:r w:rsidRPr="006B5679">
        <w:rPr>
          <w:rFonts w:ascii="Calibri" w:hAnsi="Calibri"/>
          <w:i/>
          <w:iCs/>
          <w:noProof/>
          <w:lang w:val="en-US"/>
        </w:rPr>
        <w:t>Cold Spring Harbor Perspectives in Biology</w:t>
      </w:r>
      <w:r w:rsidRPr="006B5679">
        <w:rPr>
          <w:rFonts w:ascii="Calibri" w:hAnsi="Calibri"/>
          <w:noProof/>
          <w:lang w:val="en-US"/>
        </w:rPr>
        <w:t xml:space="preserve">, </w:t>
      </w:r>
      <w:r w:rsidRPr="006B5679">
        <w:rPr>
          <w:rFonts w:ascii="Calibri" w:hAnsi="Calibri"/>
          <w:i/>
          <w:iCs/>
          <w:noProof/>
          <w:lang w:val="en-US"/>
        </w:rPr>
        <w:t>2</w:t>
      </w:r>
      <w:r w:rsidRPr="006B5679">
        <w:rPr>
          <w:rFonts w:ascii="Calibri" w:hAnsi="Calibri"/>
          <w:noProof/>
          <w:lang w:val="en-US"/>
        </w:rPr>
        <w:t>(4), 1–19. https://doi.org/10.1101/cshperspect.a000315</w:t>
      </w:r>
    </w:p>
    <w:p w14:paraId="1338792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Kunkel, T. A. (2004). DNA Replication Fidelity. </w:t>
      </w:r>
      <w:r w:rsidRPr="006B5679">
        <w:rPr>
          <w:rFonts w:ascii="Calibri" w:hAnsi="Calibri"/>
          <w:i/>
          <w:iCs/>
          <w:noProof/>
          <w:lang w:val="en-US"/>
        </w:rPr>
        <w:t>Journal of Biological Chemistry</w:t>
      </w:r>
      <w:r w:rsidRPr="006B5679">
        <w:rPr>
          <w:rFonts w:ascii="Calibri" w:hAnsi="Calibri"/>
          <w:noProof/>
          <w:lang w:val="en-US"/>
        </w:rPr>
        <w:t xml:space="preserve">, </w:t>
      </w:r>
      <w:r w:rsidRPr="006B5679">
        <w:rPr>
          <w:rFonts w:ascii="Calibri" w:hAnsi="Calibri"/>
          <w:i/>
          <w:iCs/>
          <w:noProof/>
          <w:lang w:val="en-US"/>
        </w:rPr>
        <w:t>279</w:t>
      </w:r>
      <w:r w:rsidRPr="006B5679">
        <w:rPr>
          <w:rFonts w:ascii="Calibri" w:hAnsi="Calibri"/>
          <w:noProof/>
          <w:lang w:val="en-US"/>
        </w:rPr>
        <w:t>(17), 16895–16898. https://doi.org/10.1074/jbc.R400006200</w:t>
      </w:r>
    </w:p>
    <w:p w14:paraId="788C854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Lalla, S. J., Kaneshige, K. R., Miller, D. R., Mackelprang, R., &amp; Mogul, R. (2021). Quantification of endospores in ancient permafrost using time-resolved terbium luminescence. </w:t>
      </w:r>
      <w:r w:rsidRPr="006B5679">
        <w:rPr>
          <w:rFonts w:ascii="Calibri" w:hAnsi="Calibri"/>
          <w:i/>
          <w:iCs/>
          <w:noProof/>
          <w:lang w:val="en-US"/>
        </w:rPr>
        <w:t>Analytical Biochemistry</w:t>
      </w:r>
      <w:r w:rsidRPr="006B5679">
        <w:rPr>
          <w:rFonts w:ascii="Calibri" w:hAnsi="Calibri"/>
          <w:noProof/>
          <w:lang w:val="en-US"/>
        </w:rPr>
        <w:t xml:space="preserve">, </w:t>
      </w:r>
      <w:r w:rsidRPr="006B5679">
        <w:rPr>
          <w:rFonts w:ascii="Calibri" w:hAnsi="Calibri"/>
          <w:i/>
          <w:iCs/>
          <w:noProof/>
          <w:lang w:val="en-US"/>
        </w:rPr>
        <w:t>612</w:t>
      </w:r>
      <w:r w:rsidRPr="006B5679">
        <w:rPr>
          <w:rFonts w:ascii="Calibri" w:hAnsi="Calibri"/>
          <w:noProof/>
          <w:lang w:val="en-US"/>
        </w:rPr>
        <w:t>(September 2020), 113957. https://doi.org/10.1016/j.ab.2020.113957</w:t>
      </w:r>
    </w:p>
    <w:p w14:paraId="41E2439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Langford, H., Hodson, A., Banwart, S., &amp; Bøggild, C. (2010). The microstructure and biogeochemistry of Arctic cryoconite granules. </w:t>
      </w:r>
      <w:r w:rsidRPr="006B5679">
        <w:rPr>
          <w:rFonts w:ascii="Calibri" w:hAnsi="Calibri"/>
          <w:i/>
          <w:iCs/>
          <w:noProof/>
          <w:lang w:val="en-US"/>
        </w:rPr>
        <w:t>Annals of Glaciology</w:t>
      </w:r>
      <w:r w:rsidRPr="006B5679">
        <w:rPr>
          <w:rFonts w:ascii="Calibri" w:hAnsi="Calibri"/>
          <w:noProof/>
          <w:lang w:val="en-US"/>
        </w:rPr>
        <w:t xml:space="preserve">, </w:t>
      </w:r>
      <w:r w:rsidRPr="006B5679">
        <w:rPr>
          <w:rFonts w:ascii="Calibri" w:hAnsi="Calibri"/>
          <w:i/>
          <w:iCs/>
          <w:noProof/>
          <w:lang w:val="en-US"/>
        </w:rPr>
        <w:t>51</w:t>
      </w:r>
      <w:r w:rsidRPr="006B5679">
        <w:rPr>
          <w:rFonts w:ascii="Calibri" w:hAnsi="Calibri"/>
          <w:noProof/>
          <w:lang w:val="en-US"/>
        </w:rPr>
        <w:t>(56), 87–94. https://doi.org/10.3189/172756411795932083</w:t>
      </w:r>
    </w:p>
    <w:p w14:paraId="204804A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Langford, H. J., Irvine-Fynn, T. D. L., Edwards, A., Banwart, S. A., &amp; Hodson, A. J. (2014). A spatial investigation of the environmental controls over cryoconite aggregation on Longyearbreen glacier, Svalbard. </w:t>
      </w:r>
      <w:r w:rsidRPr="006B5679">
        <w:rPr>
          <w:rFonts w:ascii="Calibri" w:hAnsi="Calibri"/>
          <w:i/>
          <w:iCs/>
          <w:noProof/>
          <w:lang w:val="en-US"/>
        </w:rPr>
        <w:t>Biogeosciences</w:t>
      </w:r>
      <w:r w:rsidRPr="006B5679">
        <w:rPr>
          <w:rFonts w:ascii="Calibri" w:hAnsi="Calibri"/>
          <w:noProof/>
          <w:lang w:val="en-US"/>
        </w:rPr>
        <w:t xml:space="preserve">, </w:t>
      </w:r>
      <w:r w:rsidRPr="006B5679">
        <w:rPr>
          <w:rFonts w:ascii="Calibri" w:hAnsi="Calibri"/>
          <w:i/>
          <w:iCs/>
          <w:noProof/>
          <w:lang w:val="en-US"/>
        </w:rPr>
        <w:t>11</w:t>
      </w:r>
      <w:r w:rsidRPr="006B5679">
        <w:rPr>
          <w:rFonts w:ascii="Calibri" w:hAnsi="Calibri"/>
          <w:noProof/>
          <w:lang w:val="en-US"/>
        </w:rPr>
        <w:t>(19), 5365–5380. https://doi.org/10.5194/bg-11-5365-2014</w:t>
      </w:r>
    </w:p>
    <w:p w14:paraId="05E7136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Le Moigne, A., Bartosiewicz, M., Schaepman-Strub, G., Abiven, S., &amp; Pernthaler, J. (2020). The biogeochemical variability of Arctic thermokarst ponds is reflected by stochastic and niche-driven microbial community assembly processes.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22</w:t>
      </w:r>
      <w:r w:rsidRPr="006B5679">
        <w:rPr>
          <w:rFonts w:ascii="Calibri" w:hAnsi="Calibri"/>
          <w:noProof/>
          <w:lang w:val="en-US"/>
        </w:rPr>
        <w:t>, 4847–4862. https://doi.org/10.1111/1462-2920.15260</w:t>
      </w:r>
    </w:p>
    <w:p w14:paraId="0CDFE14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Lee, Y. M., Kim, S. Y., Jung, J., Kim, E. H., Cho, K. H., Schinner, F., … Lee, H. K. (2011). Cultured bacterial diversity and human impact on alpine glacier cryoconite. </w:t>
      </w:r>
      <w:r w:rsidRPr="006B5679">
        <w:rPr>
          <w:rFonts w:ascii="Calibri" w:hAnsi="Calibri"/>
          <w:i/>
          <w:iCs/>
          <w:noProof/>
          <w:lang w:val="en-US"/>
        </w:rPr>
        <w:t>Journal of Microbiology</w:t>
      </w:r>
      <w:r w:rsidRPr="006B5679">
        <w:rPr>
          <w:rFonts w:ascii="Calibri" w:hAnsi="Calibri"/>
          <w:noProof/>
          <w:lang w:val="en-US"/>
        </w:rPr>
        <w:t xml:space="preserve">, </w:t>
      </w:r>
      <w:r w:rsidRPr="006B5679">
        <w:rPr>
          <w:rFonts w:ascii="Calibri" w:hAnsi="Calibri"/>
          <w:i/>
          <w:iCs/>
          <w:noProof/>
          <w:lang w:val="en-US"/>
        </w:rPr>
        <w:t>49</w:t>
      </w:r>
      <w:r w:rsidRPr="006B5679">
        <w:rPr>
          <w:rFonts w:ascii="Calibri" w:hAnsi="Calibri"/>
          <w:noProof/>
          <w:lang w:val="en-US"/>
        </w:rPr>
        <w:t>(3), 355–362. https://doi.org/10.1007/s12275-011-0232-0</w:t>
      </w:r>
    </w:p>
    <w:p w14:paraId="03D26DF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Lennon, J. T., &amp; Jones, S. E. (2011). Microbial seed banks: The ecological and evolutionary implications of dormancy. </w:t>
      </w:r>
      <w:r w:rsidRPr="006B5679">
        <w:rPr>
          <w:rFonts w:ascii="Calibri" w:hAnsi="Calibri"/>
          <w:i/>
          <w:iCs/>
          <w:noProof/>
          <w:lang w:val="en-US"/>
        </w:rPr>
        <w:t>Nature Reviews Microbiology</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(2), 119–130. https://doi.org/10.1038/nrmicro2504</w:t>
      </w:r>
    </w:p>
    <w:p w14:paraId="3AD131F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Lennon, J. T., &amp; Locey, K. J. (2017). Macroecology for microbiology. </w:t>
      </w:r>
      <w:r w:rsidRPr="006B5679">
        <w:rPr>
          <w:rFonts w:ascii="Calibri" w:hAnsi="Calibri"/>
          <w:i/>
          <w:iCs/>
          <w:noProof/>
          <w:lang w:val="en-US"/>
        </w:rPr>
        <w:t>Environmental Microbiology Reports</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(1), 38–40. https://doi.org/10.1111/1758-2229.12512</w:t>
      </w:r>
    </w:p>
    <w:p w14:paraId="0675872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Leuko, S., Legat, A., Fendrihan, S., &amp; Stan-Lotter, H. (2</w:t>
      </w:r>
      <w:r w:rsidRPr="006B5679">
        <w:rPr>
          <w:rFonts w:ascii="Calibri" w:hAnsi="Calibri"/>
          <w:noProof/>
          <w:lang w:val="en-US"/>
        </w:rPr>
        <w:lastRenderedPageBreak/>
        <w:t xml:space="preserve">004). Evaluation of the LIVE/DEAD BacLight kit for detection of extremophilic archaea and visualization of microorganisms in environmental hypersaline samples. </w:t>
      </w:r>
      <w:r w:rsidRPr="006B5679">
        <w:rPr>
          <w:rFonts w:ascii="Calibri" w:hAnsi="Calibri"/>
          <w:i/>
          <w:iCs/>
          <w:noProof/>
          <w:lang w:val="en-US"/>
        </w:rPr>
        <w:t>Applied and Environmental Microbiology</w:t>
      </w:r>
      <w:r w:rsidRPr="006B5679">
        <w:rPr>
          <w:rFonts w:ascii="Calibri" w:hAnsi="Calibri"/>
          <w:noProof/>
          <w:lang w:val="en-US"/>
        </w:rPr>
        <w:t xml:space="preserve">, </w:t>
      </w:r>
      <w:r w:rsidRPr="006B5679">
        <w:rPr>
          <w:rFonts w:ascii="Calibri" w:hAnsi="Calibri"/>
          <w:i/>
          <w:iCs/>
          <w:noProof/>
          <w:lang w:val="en-US"/>
        </w:rPr>
        <w:t>70</w:t>
      </w:r>
      <w:r w:rsidRPr="006B5679">
        <w:rPr>
          <w:rFonts w:ascii="Calibri" w:hAnsi="Calibri"/>
          <w:noProof/>
          <w:lang w:val="en-US"/>
        </w:rPr>
        <w:t>(11), 6884–6886. https://doi.org/10.1128/AEM.70.11.6884-6886.2004</w:t>
      </w:r>
    </w:p>
    <w:p w14:paraId="65CF8BA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Li, Lei, Ning, D., Jeon, Y., Ryu, H., Santo Domingo, J. W., Kang, D. W., … Seo, Y. (2021). Ecological insights into assembly processes and network structures of bacterial biofilms in full-scale biologically active carbon filters under ozone implementation. </w:t>
      </w:r>
      <w:r w:rsidRPr="006B5679">
        <w:rPr>
          <w:rFonts w:ascii="Calibri" w:hAnsi="Calibri"/>
          <w:i/>
          <w:iCs/>
          <w:noProof/>
          <w:lang w:val="en-US"/>
        </w:rPr>
        <w:t>Science of the Total Environment</w:t>
      </w:r>
      <w:r w:rsidRPr="006B5679">
        <w:rPr>
          <w:rFonts w:ascii="Calibri" w:hAnsi="Calibri"/>
          <w:noProof/>
          <w:lang w:val="en-US"/>
        </w:rPr>
        <w:t xml:space="preserve">, </w:t>
      </w:r>
      <w:r w:rsidRPr="006B5679">
        <w:rPr>
          <w:rFonts w:ascii="Calibri" w:hAnsi="Calibri"/>
          <w:i/>
          <w:iCs/>
          <w:noProof/>
          <w:lang w:val="en-US"/>
        </w:rPr>
        <w:t>751</w:t>
      </w:r>
      <w:r w:rsidRPr="006B5679">
        <w:rPr>
          <w:rFonts w:ascii="Calibri" w:hAnsi="Calibri"/>
          <w:noProof/>
          <w:lang w:val="en-US"/>
        </w:rPr>
        <w:t>, 141409. https://doi.org/10.1016/j.scitotenv.2020.141409</w:t>
      </w:r>
    </w:p>
    <w:p w14:paraId="662DA2B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Li, Lianwei, &amp; Ma, Z. (2020). Species Sorting and Neutral Theory Analyses Reveal Archaeal and Bacterial Communities Are Assembled Differently in Hot Springs. </w:t>
      </w:r>
      <w:r w:rsidRPr="006B5679">
        <w:rPr>
          <w:rFonts w:ascii="Calibri" w:hAnsi="Calibri"/>
          <w:i/>
          <w:iCs/>
          <w:noProof/>
          <w:lang w:val="en-US"/>
        </w:rPr>
        <w:t>Frontiers in Bioengineering and Biotechnology</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(May), 1–11. https://doi.org/10.3389/fbioe.2020.00464</w:t>
      </w:r>
    </w:p>
    <w:p w14:paraId="7FC83BE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Li, M., Mi, T., He, H., Chen, Y., Zhen, Y., &amp; Yu, Z. (2021). Active bacterial and archaeal communities in coastal sediments: Biogeography pattern, assembly process and co-occurrence relationship. </w:t>
      </w:r>
      <w:r w:rsidRPr="006B5679">
        <w:rPr>
          <w:rFonts w:ascii="Calibri" w:hAnsi="Calibri"/>
          <w:i/>
          <w:iCs/>
          <w:noProof/>
          <w:lang w:val="en-US"/>
        </w:rPr>
        <w:t>Science of the Total Environment</w:t>
      </w:r>
      <w:r w:rsidRPr="006B5679">
        <w:rPr>
          <w:rFonts w:ascii="Calibri" w:hAnsi="Calibri"/>
          <w:noProof/>
          <w:lang w:val="en-US"/>
        </w:rPr>
        <w:t xml:space="preserve">, </w:t>
      </w:r>
      <w:r w:rsidRPr="006B5679">
        <w:rPr>
          <w:rFonts w:ascii="Calibri" w:hAnsi="Calibri"/>
          <w:i/>
          <w:iCs/>
          <w:noProof/>
          <w:lang w:val="en-US"/>
        </w:rPr>
        <w:t>750</w:t>
      </w:r>
      <w:r w:rsidRPr="006B5679">
        <w:rPr>
          <w:rFonts w:ascii="Calibri" w:hAnsi="Calibri"/>
          <w:noProof/>
          <w:lang w:val="en-US"/>
        </w:rPr>
        <w:t>, 142252. https://doi.org/10.1016/j.scitotenv.2020.142252</w:t>
      </w:r>
    </w:p>
    <w:p w14:paraId="3FAE8BD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Li, Y., Kang, S., Yan, F., Chen, J., Wang, K., Paudyal, R., … Sillanpää, M. (2019). Cryoconite on a glacier on the north-eastern Tibetan plateau: Light-absorbing impurities, albedo and enhanced melting. </w:t>
      </w:r>
      <w:r w:rsidRPr="006B5679">
        <w:rPr>
          <w:rFonts w:ascii="Calibri" w:hAnsi="Calibri"/>
          <w:i/>
          <w:iCs/>
          <w:noProof/>
          <w:lang w:val="en-US"/>
        </w:rPr>
        <w:t>Journal of Glaciology</w:t>
      </w:r>
      <w:r w:rsidRPr="006B5679">
        <w:rPr>
          <w:rFonts w:ascii="Calibri" w:hAnsi="Calibri"/>
          <w:noProof/>
          <w:lang w:val="en-US"/>
        </w:rPr>
        <w:t xml:space="preserve">, </w:t>
      </w:r>
      <w:r w:rsidRPr="006B5679">
        <w:rPr>
          <w:rFonts w:ascii="Calibri" w:hAnsi="Calibri"/>
          <w:i/>
          <w:iCs/>
          <w:noProof/>
          <w:lang w:val="en-US"/>
        </w:rPr>
        <w:t>65</w:t>
      </w:r>
      <w:r w:rsidRPr="006B5679">
        <w:rPr>
          <w:rFonts w:ascii="Calibri" w:hAnsi="Calibri"/>
          <w:noProof/>
          <w:lang w:val="en-US"/>
        </w:rPr>
        <w:t>(252), 633–644. https://doi.org/10.1017/jog.2019.41</w:t>
      </w:r>
    </w:p>
    <w:p w14:paraId="2638AF2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Lindivat, M., Larsen, A., Hess-Erga, O. K., Bratbak, G., &amp; Hoell, I. A. (2020). Bioorthogonal Non-canonical Amino Acid Tagging Combined With Flow Cytometry for Determination of Activity in Aquatic Microorganisms.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11</w:t>
      </w:r>
      <w:r w:rsidRPr="006B5679">
        <w:rPr>
          <w:rFonts w:ascii="Calibri" w:hAnsi="Calibri"/>
          <w:noProof/>
          <w:lang w:val="en-US"/>
        </w:rPr>
        <w:t>(August). https://doi.org/10.3389/fmicb.2020.01929</w:t>
      </w:r>
    </w:p>
    <w:p w14:paraId="67A4F78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Liu, L., Yang, J., Yu, Z., &amp; Wilkinson, D. M. (2015). The biogeography of abundant and rare bacterioplankton in the lakes and reservoirs of China.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(9), 2068–2077. https://doi.org/10.1038/ismej.2015.29</w:t>
      </w:r>
    </w:p>
    <w:p w14:paraId="3EBA1B3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Liu, Y., Vick-Majors, T. J., Priscu, J. C., Yao, T., Kang, S., Liu, K., … Li, Y. (2017). Biogeography of cryoconite bacterial communities on glaciers of the Tibetan Plateau.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93</w:t>
      </w:r>
      <w:r w:rsidRPr="006B5679">
        <w:rPr>
          <w:rFonts w:ascii="Calibri" w:hAnsi="Calibri"/>
          <w:noProof/>
          <w:lang w:val="en-US"/>
        </w:rPr>
        <w:t>(6), 1–9. https://doi.org/10.1093/femsec/fix072</w:t>
      </w:r>
    </w:p>
    <w:p w14:paraId="04B2E6E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Locey, K. J., Muscarella, M. E., Larsen, M. L., Bray, S. R., Jones, S. E., &amp; Lennon, J. T. (2020). Dormancy dampens the microbial distance-decay relationship. </w:t>
      </w:r>
      <w:r w:rsidRPr="006B5679">
        <w:rPr>
          <w:rFonts w:ascii="Calibri" w:hAnsi="Calibri"/>
          <w:i/>
          <w:iCs/>
          <w:noProof/>
          <w:lang w:val="en-US"/>
        </w:rPr>
        <w:t>Philosophical Transactions of the Royal Society B: Biological Sciences</w:t>
      </w:r>
      <w:r w:rsidRPr="006B5679">
        <w:rPr>
          <w:rFonts w:ascii="Calibri" w:hAnsi="Calibri"/>
          <w:noProof/>
          <w:lang w:val="en-US"/>
        </w:rPr>
        <w:t xml:space="preserve">, </w:t>
      </w:r>
      <w:r w:rsidRPr="006B5679">
        <w:rPr>
          <w:rFonts w:ascii="Calibri" w:hAnsi="Calibri"/>
          <w:i/>
          <w:iCs/>
          <w:noProof/>
          <w:lang w:val="en-US"/>
        </w:rPr>
        <w:t>375</w:t>
      </w:r>
      <w:r w:rsidRPr="006B5679">
        <w:rPr>
          <w:rFonts w:ascii="Calibri" w:hAnsi="Calibri"/>
          <w:noProof/>
          <w:lang w:val="en-US"/>
        </w:rPr>
        <w:t>(1798). https://doi.org/10.1098/rstb.2019.0243</w:t>
      </w:r>
    </w:p>
    <w:p w14:paraId="5E50B7D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Locey, Kenneth J. (2010, October). Synthesizing traditional biogeography with microbial ecology: The importance of dormancy. </w:t>
      </w:r>
      <w:r w:rsidRPr="006B5679">
        <w:rPr>
          <w:rFonts w:ascii="Calibri" w:hAnsi="Calibri"/>
          <w:i/>
          <w:iCs/>
          <w:noProof/>
          <w:lang w:val="en-US"/>
        </w:rPr>
        <w:t>Journal of Biogeography</w:t>
      </w:r>
      <w:r w:rsidRPr="006B5679">
        <w:rPr>
          <w:rFonts w:ascii="Calibri" w:hAnsi="Calibri"/>
          <w:noProof/>
          <w:lang w:val="en-US"/>
        </w:rPr>
        <w:t>, Vol. 37, pp. 1835–1841. https://doi.org/10.1111/j.1365-2699.2010.02357.x</w:t>
      </w:r>
    </w:p>
    <w:p w14:paraId="59A93BA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Locey, Kenneth J., &amp; Lennon, J. T. (2016). Scaling laws predict global microbial diversity. </w:t>
      </w:r>
      <w:r w:rsidRPr="006B5679">
        <w:rPr>
          <w:rFonts w:ascii="Calibri" w:hAnsi="Calibri"/>
          <w:i/>
          <w:iCs/>
          <w:noProof/>
          <w:lang w:val="en-US"/>
        </w:rPr>
        <w:t>Proceedings of the National Academy of Sciences of the United States of America</w:t>
      </w:r>
      <w:r w:rsidRPr="006B5679">
        <w:rPr>
          <w:rFonts w:ascii="Calibri" w:hAnsi="Calibri"/>
          <w:noProof/>
          <w:lang w:val="en-US"/>
        </w:rPr>
        <w:t xml:space="preserve">, </w:t>
      </w:r>
      <w:r w:rsidRPr="006B5679">
        <w:rPr>
          <w:rFonts w:ascii="Calibri" w:hAnsi="Calibri"/>
          <w:i/>
          <w:iCs/>
          <w:noProof/>
          <w:lang w:val="en-US"/>
        </w:rPr>
        <w:t>113</w:t>
      </w:r>
      <w:r w:rsidRPr="006B5679">
        <w:rPr>
          <w:rFonts w:ascii="Calibri" w:hAnsi="Calibri"/>
          <w:noProof/>
          <w:lang w:val="en-US"/>
        </w:rPr>
        <w:t>(21), 5970–5975. https://doi.org/10.1073/pnas.1521291113</w:t>
      </w:r>
    </w:p>
    <w:p w14:paraId="4C621DE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Logares, R., Audic, S., Bass, D., Bittner, L., Boutte, C., Christen, R., … Massana, R. (2014). Patterns of rare and abundant marine microbial eukaryotes. </w:t>
      </w:r>
      <w:r w:rsidRPr="006B5679">
        <w:rPr>
          <w:rFonts w:ascii="Calibri" w:hAnsi="Calibri"/>
          <w:i/>
          <w:iCs/>
          <w:noProof/>
          <w:lang w:val="en-US"/>
        </w:rPr>
        <w:t>Current Biology</w:t>
      </w:r>
      <w:r w:rsidRPr="006B5679">
        <w:rPr>
          <w:rFonts w:ascii="Calibri" w:hAnsi="Calibri"/>
          <w:noProof/>
          <w:lang w:val="en-US"/>
        </w:rPr>
        <w:t xml:space="preserve">, </w:t>
      </w:r>
      <w:r w:rsidRPr="006B5679">
        <w:rPr>
          <w:rFonts w:ascii="Calibri" w:hAnsi="Calibri"/>
          <w:i/>
          <w:iCs/>
          <w:noProof/>
          <w:lang w:val="en-US"/>
        </w:rPr>
        <w:t>24</w:t>
      </w:r>
      <w:r w:rsidRPr="006B5679">
        <w:rPr>
          <w:rFonts w:ascii="Calibri" w:hAnsi="Calibri"/>
          <w:noProof/>
          <w:lang w:val="en-US"/>
        </w:rPr>
        <w:t>(8), 813–821. https://doi.org/10.1016/j.cub.2014.02.050</w:t>
      </w:r>
    </w:p>
    <w:p w14:paraId="6B22158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Łokas, E., Zaborska, A., Kolicka, M., Różycki, M., &amp; Zawierucha, K. (2016). Accumulation of atmospheric radionuclides and heavy metals in cryoconite holes on an Arctic glacier. </w:t>
      </w:r>
      <w:r w:rsidRPr="006B5679">
        <w:rPr>
          <w:rFonts w:ascii="Calibri" w:hAnsi="Calibri"/>
          <w:i/>
          <w:iCs/>
          <w:noProof/>
          <w:lang w:val="en-US"/>
        </w:rPr>
        <w:t>Chemosphere</w:t>
      </w:r>
      <w:r w:rsidRPr="006B5679">
        <w:rPr>
          <w:rFonts w:ascii="Calibri" w:hAnsi="Calibri"/>
          <w:noProof/>
          <w:lang w:val="en-US"/>
        </w:rPr>
        <w:t xml:space="preserve">, </w:t>
      </w:r>
      <w:r w:rsidRPr="006B5679">
        <w:rPr>
          <w:rFonts w:ascii="Calibri" w:hAnsi="Calibri"/>
          <w:i/>
          <w:iCs/>
          <w:noProof/>
          <w:lang w:val="en-US"/>
        </w:rPr>
        <w:t>160</w:t>
      </w:r>
      <w:r w:rsidRPr="006B5679">
        <w:rPr>
          <w:rFonts w:ascii="Calibri" w:hAnsi="Calibri"/>
          <w:noProof/>
          <w:lang w:val="en-US"/>
        </w:rPr>
        <w:t>, 162–172. https://doi.org/10.1016/j.chemosphere.2016.06.051</w:t>
      </w:r>
    </w:p>
    <w:p w14:paraId="15A0205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Łokas, E., Zawierucha, K., Cwanek, A., Szufa, K., Gaca, P., Mietelski, J.</w:t>
      </w:r>
      <w:r w:rsidRPr="006B5679">
        <w:rPr>
          <w:rFonts w:ascii="Calibri" w:hAnsi="Calibri"/>
          <w:noProof/>
          <w:lang w:val="en-US"/>
        </w:rPr>
        <w:lastRenderedPageBreak/>
        <w:t xml:space="preserve"> W., &amp; Tomankiewicz, E. (2018). The sources of high airborne radioactivity in cryoconite holes from the Caucasus (Georgia). </w:t>
      </w:r>
      <w:r w:rsidRPr="006B5679">
        <w:rPr>
          <w:rFonts w:ascii="Calibri" w:hAnsi="Calibri"/>
          <w:i/>
          <w:iCs/>
          <w:noProof/>
          <w:lang w:val="en-US"/>
        </w:rPr>
        <w:t>Scientific Reports</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(1), 1–10. https://doi.org/10.1038/s41598-018-29076-4</w:t>
      </w:r>
    </w:p>
    <w:p w14:paraId="3B04F2F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Lomolino, M. V, &amp; Brown, J. H. (2009). The Reticulating Phylogeny of Island Biogeography Theory. </w:t>
      </w:r>
      <w:r w:rsidRPr="006B5679">
        <w:rPr>
          <w:rFonts w:ascii="Calibri" w:hAnsi="Calibri"/>
          <w:i/>
          <w:iCs/>
          <w:noProof/>
          <w:lang w:val="en-US"/>
        </w:rPr>
        <w:t>The Quarterly Review of Biology</w:t>
      </w:r>
      <w:r w:rsidRPr="006B5679">
        <w:rPr>
          <w:rFonts w:ascii="Calibri" w:hAnsi="Calibri"/>
          <w:noProof/>
          <w:lang w:val="en-US"/>
        </w:rPr>
        <w:t xml:space="preserve">, </w:t>
      </w:r>
      <w:r w:rsidRPr="006B5679">
        <w:rPr>
          <w:rFonts w:ascii="Calibri" w:hAnsi="Calibri"/>
          <w:i/>
          <w:iCs/>
          <w:noProof/>
          <w:lang w:val="en-US"/>
        </w:rPr>
        <w:t>84</w:t>
      </w:r>
      <w:r w:rsidRPr="006B5679">
        <w:rPr>
          <w:rFonts w:ascii="Calibri" w:hAnsi="Calibri"/>
          <w:noProof/>
          <w:lang w:val="en-US"/>
        </w:rPr>
        <w:t>(4), 357–390.</w:t>
      </w:r>
    </w:p>
    <w:p w14:paraId="47EA776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Loreau, M. (2004). Does functional redundancy exist? </w:t>
      </w:r>
      <w:r w:rsidRPr="006B5679">
        <w:rPr>
          <w:rFonts w:ascii="Calibri" w:hAnsi="Calibri"/>
          <w:i/>
          <w:iCs/>
          <w:noProof/>
          <w:lang w:val="en-US"/>
        </w:rPr>
        <w:t>Oikos</w:t>
      </w:r>
      <w:r w:rsidRPr="006B5679">
        <w:rPr>
          <w:rFonts w:ascii="Calibri" w:hAnsi="Calibri"/>
          <w:noProof/>
          <w:lang w:val="en-US"/>
        </w:rPr>
        <w:t xml:space="preserve">, </w:t>
      </w:r>
      <w:r w:rsidRPr="006B5679">
        <w:rPr>
          <w:rFonts w:ascii="Calibri" w:hAnsi="Calibri"/>
          <w:i/>
          <w:iCs/>
          <w:noProof/>
          <w:lang w:val="en-US"/>
        </w:rPr>
        <w:t>104</w:t>
      </w:r>
      <w:r w:rsidRPr="006B5679">
        <w:rPr>
          <w:rFonts w:ascii="Calibri" w:hAnsi="Calibri"/>
          <w:noProof/>
          <w:lang w:val="en-US"/>
        </w:rPr>
        <w:t>(3), 606–611. https://doi.org/10.1111/j.0030-1299.2004.12685.x</w:t>
      </w:r>
    </w:p>
    <w:p w14:paraId="08F46E3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Losos, J. B., &amp; Ricklefs, R. E. (2009). </w:t>
      </w:r>
      <w:r w:rsidRPr="006B5679">
        <w:rPr>
          <w:rFonts w:ascii="Calibri" w:hAnsi="Calibri"/>
          <w:i/>
          <w:iCs/>
          <w:noProof/>
          <w:lang w:val="en-US"/>
        </w:rPr>
        <w:t>The Theory of Island Biogeography Revisited</w:t>
      </w:r>
      <w:r w:rsidRPr="006B5679">
        <w:rPr>
          <w:rFonts w:ascii="Calibri" w:hAnsi="Calibri"/>
          <w:noProof/>
          <w:lang w:val="en-US"/>
        </w:rPr>
        <w:t>. Princeton University Press.</w:t>
      </w:r>
    </w:p>
    <w:p w14:paraId="2433D5E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Louca, S. (2019). Functional Annotation of Prokaryotic Taxa (FAPROTAX). Retrieved from http://www.loucalab.com/archive/FAPROTAX/lib/php/index.php?section=Home</w:t>
      </w:r>
    </w:p>
    <w:p w14:paraId="73A17D5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Louca, S., Jacques, S. M. S., Pires, A. P. F., Leal, J. S., Srivastava, D. S., Parfrey, L. W., … Doebeli, M. (2017). High taxonomic variability despite stable functional structure across microbial communities. </w:t>
      </w:r>
      <w:r w:rsidRPr="006B5679">
        <w:rPr>
          <w:rFonts w:ascii="Calibri" w:hAnsi="Calibri"/>
          <w:i/>
          <w:iCs/>
          <w:noProof/>
          <w:lang w:val="en-US"/>
        </w:rPr>
        <w:t>Nature Ecology &amp; Evolution</w:t>
      </w:r>
      <w:r w:rsidRPr="006B5679">
        <w:rPr>
          <w:rFonts w:ascii="Calibri" w:hAnsi="Calibri"/>
          <w:noProof/>
          <w:lang w:val="en-US"/>
        </w:rPr>
        <w:t xml:space="preserve">, </w:t>
      </w:r>
      <w:r w:rsidRPr="006B5679">
        <w:rPr>
          <w:rFonts w:ascii="Calibri" w:hAnsi="Calibri"/>
          <w:i/>
          <w:iCs/>
          <w:noProof/>
          <w:lang w:val="en-US"/>
        </w:rPr>
        <w:t>1</w:t>
      </w:r>
      <w:r w:rsidRPr="006B5679">
        <w:rPr>
          <w:rFonts w:ascii="Calibri" w:hAnsi="Calibri"/>
          <w:noProof/>
          <w:lang w:val="en-US"/>
        </w:rPr>
        <w:t>(1), 1–12. https://doi.org/10.1038/s41559-016-0015</w:t>
      </w:r>
    </w:p>
    <w:p w14:paraId="155279E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Louca, S., Parfrey, L. W., &amp; Doebeli, M. (2016). Decoupling function and taxonomy in the global ocean microbiome. </w:t>
      </w:r>
      <w:r w:rsidRPr="006B5679">
        <w:rPr>
          <w:rFonts w:ascii="Calibri" w:hAnsi="Calibri"/>
          <w:i/>
          <w:iCs/>
          <w:noProof/>
          <w:lang w:val="en-US"/>
        </w:rPr>
        <w:t>Science (New York, N.Y.)</w:t>
      </w:r>
      <w:r w:rsidRPr="006B5679">
        <w:rPr>
          <w:rFonts w:ascii="Calibri" w:hAnsi="Calibri"/>
          <w:noProof/>
          <w:lang w:val="en-US"/>
        </w:rPr>
        <w:t xml:space="preserve">, </w:t>
      </w:r>
      <w:r w:rsidRPr="006B5679">
        <w:rPr>
          <w:rFonts w:ascii="Calibri" w:hAnsi="Calibri"/>
          <w:i/>
          <w:iCs/>
          <w:noProof/>
          <w:lang w:val="en-US"/>
        </w:rPr>
        <w:t>353</w:t>
      </w:r>
      <w:r w:rsidRPr="006B5679">
        <w:rPr>
          <w:rFonts w:ascii="Calibri" w:hAnsi="Calibri"/>
          <w:noProof/>
          <w:lang w:val="en-US"/>
        </w:rPr>
        <w:t>(6305), 1272–1277.</w:t>
      </w:r>
    </w:p>
    <w:p w14:paraId="181C54B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Lutz, S., Anesio, A. M., Edwards, A., &amp; Benning, L. G. (2017). Linking microbial diversity and functionality of arctic glacial surface habitats.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19</w:t>
      </w:r>
      <w:r w:rsidRPr="006B5679">
        <w:rPr>
          <w:rFonts w:ascii="Calibri" w:hAnsi="Calibri"/>
          <w:noProof/>
          <w:lang w:val="en-US"/>
        </w:rPr>
        <w:t>(2), 551–565. https://doi.org/10.1111/1462-2920.13494</w:t>
      </w:r>
    </w:p>
    <w:p w14:paraId="11EB8FC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Lutz, S., Anesio, A. M., Jorge Villar, S. E., &amp; Benning, L. G. (2014). Variations of algal communities cause darkening of a Greenland glacier.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89</w:t>
      </w:r>
      <w:r w:rsidRPr="006B5679">
        <w:rPr>
          <w:rFonts w:ascii="Calibri" w:hAnsi="Calibri"/>
          <w:noProof/>
          <w:lang w:val="en-US"/>
        </w:rPr>
        <w:t>(2), 402–414. https://doi.org/10.1111/1574-6941.12351</w:t>
      </w:r>
    </w:p>
    <w:p w14:paraId="14F6C8B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Lutz, S., Anesio, A. M., Raiswell, R., Edwards, A., Newton, R. J., Gill, F., &amp; Benning, L. G. (2016). The biogeography of red snow microbiomes and their role in melting arctic glaciers. </w:t>
      </w:r>
      <w:r w:rsidRPr="006B5679">
        <w:rPr>
          <w:rFonts w:ascii="Calibri" w:hAnsi="Calibri"/>
          <w:i/>
          <w:iCs/>
          <w:noProof/>
          <w:lang w:val="en-US"/>
        </w:rPr>
        <w:t>Nature Communications</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(May), 1–9. https://doi.org/10.1038/ncomms11968</w:t>
      </w:r>
    </w:p>
    <w:p w14:paraId="5A7DDF2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Lutz, S., Ziolkowski, L. A., &amp; Benning, L. G. (2019). The Biodiversity and Geochemistry of Cryoconite Holes in Queen Maud Land, East Antarctica. </w:t>
      </w:r>
      <w:r w:rsidRPr="006B5679">
        <w:rPr>
          <w:rFonts w:ascii="Calibri" w:hAnsi="Calibri"/>
          <w:i/>
          <w:iCs/>
          <w:noProof/>
          <w:lang w:val="en-US"/>
        </w:rPr>
        <w:t xml:space="preserve">Microorganisms </w:t>
      </w:r>
      <w:r w:rsidRPr="006B5679">
        <w:rPr>
          <w:rFonts w:ascii="Calibri" w:hAnsi="Calibri"/>
          <w:noProof/>
          <w:lang w:val="en-US"/>
        </w:rPr>
        <w:t>, Vol. 7. https://doi.org/10.3390/microorganisms7060160</w:t>
      </w:r>
    </w:p>
    <w:p w14:paraId="29E6C57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Lynch, M. D. J., &amp; Neufeld, J. D. (2015). Ecology and exploration of the rare biosphere. </w:t>
      </w:r>
      <w:r w:rsidRPr="006B5679">
        <w:rPr>
          <w:rFonts w:ascii="Calibri" w:hAnsi="Calibri"/>
          <w:i/>
          <w:iCs/>
          <w:noProof/>
          <w:lang w:val="en-US"/>
        </w:rPr>
        <w:t>Nature Reviews Microbiology</w:t>
      </w:r>
      <w:r w:rsidRPr="006B5679">
        <w:rPr>
          <w:rFonts w:ascii="Calibri" w:hAnsi="Calibri"/>
          <w:noProof/>
          <w:lang w:val="en-US"/>
        </w:rPr>
        <w:t xml:space="preserve">, </w:t>
      </w:r>
      <w:r w:rsidRPr="006B5679">
        <w:rPr>
          <w:rFonts w:ascii="Calibri" w:hAnsi="Calibri"/>
          <w:i/>
          <w:iCs/>
          <w:noProof/>
          <w:lang w:val="en-US"/>
        </w:rPr>
        <w:t>13</w:t>
      </w:r>
      <w:r w:rsidRPr="006B5679">
        <w:rPr>
          <w:rFonts w:ascii="Calibri" w:hAnsi="Calibri"/>
          <w:noProof/>
          <w:lang w:val="en-US"/>
        </w:rPr>
        <w:t>(4), 217–229. https://doi.org/10.1038/nrmicro3400</w:t>
      </w:r>
    </w:p>
    <w:p w14:paraId="153342F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MacArthur, R. H., &amp; Wilson, E. O. (1967). </w:t>
      </w:r>
      <w:r w:rsidRPr="006B5679">
        <w:rPr>
          <w:rFonts w:ascii="Calibri" w:hAnsi="Calibri"/>
          <w:i/>
          <w:iCs/>
          <w:noProof/>
          <w:lang w:val="en-US"/>
        </w:rPr>
        <w:t>The Theory of Island Biogeography</w:t>
      </w:r>
      <w:r w:rsidRPr="006B5679">
        <w:rPr>
          <w:rFonts w:ascii="Calibri" w:hAnsi="Calibri"/>
          <w:noProof/>
          <w:lang w:val="en-US"/>
        </w:rPr>
        <w:t>. Princeton University Press.</w:t>
      </w:r>
    </w:p>
    <w:p w14:paraId="6A9C256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MacClune, K. L., Fountain, A. G., Kargel, J. S., &amp; MacAyeal, D. R. (2003). Glaciers of the McMurdo dry valleys: Terrestrial analog for Martian polar sublimation. </w:t>
      </w:r>
      <w:r w:rsidRPr="006B5679">
        <w:rPr>
          <w:rFonts w:ascii="Calibri" w:hAnsi="Calibri"/>
          <w:i/>
          <w:iCs/>
          <w:noProof/>
          <w:lang w:val="en-US"/>
        </w:rPr>
        <w:t>Journal of Geophysical Research E: Planets</w:t>
      </w:r>
      <w:r w:rsidRPr="006B5679">
        <w:rPr>
          <w:rFonts w:ascii="Calibri" w:hAnsi="Calibri"/>
          <w:noProof/>
          <w:lang w:val="en-US"/>
        </w:rPr>
        <w:t xml:space="preserve">, </w:t>
      </w:r>
      <w:r w:rsidRPr="006B5679">
        <w:rPr>
          <w:rFonts w:ascii="Calibri" w:hAnsi="Calibri"/>
          <w:i/>
          <w:iCs/>
          <w:noProof/>
          <w:lang w:val="en-US"/>
        </w:rPr>
        <w:t>108</w:t>
      </w:r>
      <w:r w:rsidRPr="006B5679">
        <w:rPr>
          <w:rFonts w:ascii="Calibri" w:hAnsi="Calibri"/>
          <w:noProof/>
          <w:lang w:val="en-US"/>
        </w:rPr>
        <w:t>(4). https://doi.org/10.1029/2002je001878</w:t>
      </w:r>
    </w:p>
    <w:p w14:paraId="0353414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MacDonald, Z. G., Anderson, I. D., Acorn, J. H., &amp; Nielsen, S. E. (2018). The theory of island biogeography, the sample-area effect, and the habitat diversity hypothesis: complementarity in a naturally fragmented landscape of lake islands. </w:t>
      </w:r>
      <w:r w:rsidRPr="006B5679">
        <w:rPr>
          <w:rFonts w:ascii="Calibri" w:hAnsi="Calibri"/>
          <w:i/>
          <w:iCs/>
          <w:noProof/>
          <w:lang w:val="en-US"/>
        </w:rPr>
        <w:t>Journal of Biogeography</w:t>
      </w:r>
      <w:r w:rsidRPr="006B5679">
        <w:rPr>
          <w:rFonts w:ascii="Calibri" w:hAnsi="Calibri"/>
          <w:noProof/>
          <w:lang w:val="en-US"/>
        </w:rPr>
        <w:t xml:space="preserve">, </w:t>
      </w:r>
      <w:r w:rsidRPr="006B5679">
        <w:rPr>
          <w:rFonts w:ascii="Calibri" w:hAnsi="Calibri"/>
          <w:i/>
          <w:iCs/>
          <w:noProof/>
          <w:lang w:val="en-US"/>
        </w:rPr>
        <w:t>45</w:t>
      </w:r>
      <w:r w:rsidRPr="006B5679">
        <w:rPr>
          <w:rFonts w:ascii="Calibri" w:hAnsi="Calibri"/>
          <w:noProof/>
          <w:lang w:val="en-US"/>
        </w:rPr>
        <w:t>(12), 2730–2743. https://doi.org/10.1111/jbi.13460</w:t>
      </w:r>
    </w:p>
    <w:p w14:paraId="2BFAF88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MacDonell, S. A., &amp; Fitzsimons, S. J. (2012). Observations of cryoconite hole system processes on an Antarctic glacier. </w:t>
      </w:r>
      <w:r w:rsidRPr="006B5679">
        <w:rPr>
          <w:rFonts w:ascii="Calibri" w:hAnsi="Calibri"/>
          <w:i/>
          <w:iCs/>
          <w:noProof/>
          <w:lang w:val="en-US"/>
        </w:rPr>
        <w:t>Revista Chilena de Historia Natural</w:t>
      </w:r>
      <w:r w:rsidRPr="006B5679">
        <w:rPr>
          <w:rFonts w:ascii="Calibri" w:hAnsi="Calibri"/>
          <w:noProof/>
          <w:lang w:val="en-US"/>
        </w:rPr>
        <w:t xml:space="preserve">, </w:t>
      </w:r>
      <w:r w:rsidRPr="006B5679">
        <w:rPr>
          <w:rFonts w:ascii="Calibri" w:hAnsi="Calibri"/>
          <w:i/>
          <w:iCs/>
          <w:noProof/>
          <w:lang w:val="en-US"/>
        </w:rPr>
        <w:t>85</w:t>
      </w:r>
      <w:r w:rsidRPr="006B5679">
        <w:rPr>
          <w:rFonts w:ascii="Calibri" w:hAnsi="Calibri"/>
          <w:noProof/>
          <w:lang w:val="en-US"/>
        </w:rPr>
        <w:t>(4), 393–407. https://doi.org/10.4067/S0716-078X2012000400003</w:t>
      </w:r>
    </w:p>
    <w:p w14:paraId="561C7F4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MacDonell, S., &amp; Fitzsimons, S. (2008). The formation and hydrological significance of cryoconite holes. </w:t>
      </w:r>
      <w:r w:rsidRPr="006B5679">
        <w:rPr>
          <w:rFonts w:ascii="Calibri" w:hAnsi="Calibri"/>
          <w:i/>
          <w:iCs/>
          <w:noProof/>
          <w:lang w:val="en-US"/>
        </w:rPr>
        <w:t>Progress in Physical Geography</w:t>
      </w:r>
      <w:r w:rsidRPr="006B5679">
        <w:rPr>
          <w:rFonts w:ascii="Calibri" w:hAnsi="Calibri"/>
          <w:noProof/>
          <w:lang w:val="en-US"/>
        </w:rPr>
        <w:t xml:space="preserve">, </w:t>
      </w:r>
      <w:r w:rsidRPr="006B5679">
        <w:rPr>
          <w:rFonts w:ascii="Calibri" w:hAnsi="Calibri"/>
          <w:i/>
          <w:iCs/>
          <w:noProof/>
          <w:lang w:val="en-US"/>
        </w:rPr>
        <w:t>32</w:t>
      </w:r>
      <w:r w:rsidRPr="006B5679">
        <w:rPr>
          <w:rFonts w:ascii="Calibri" w:hAnsi="Calibri"/>
          <w:noProof/>
          <w:lang w:val="en-US"/>
        </w:rPr>
        <w:t>(6), 595–610. https://doi.org/10.1177/0309133308101382</w:t>
      </w:r>
    </w:p>
    <w:p w14:paraId="1E4B8E6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Manini, E., &amp; Danovaro, R. (2006). Synoptic determination of livi</w:t>
      </w:r>
      <w:r w:rsidRPr="006B5679">
        <w:rPr>
          <w:rFonts w:ascii="Calibri" w:hAnsi="Calibri"/>
          <w:noProof/>
          <w:lang w:val="en-US"/>
        </w:rPr>
        <w:lastRenderedPageBreak/>
        <w:t xml:space="preserve">ng/dead and active/dormant bacterial fractions in marine sediments.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55</w:t>
      </w:r>
      <w:r w:rsidRPr="006B5679">
        <w:rPr>
          <w:rFonts w:ascii="Calibri" w:hAnsi="Calibri"/>
          <w:noProof/>
          <w:lang w:val="en-US"/>
        </w:rPr>
        <w:t>(3), 416–423. https://doi.org/10.1111/j.1574-6941.2005.00042.x</w:t>
      </w:r>
    </w:p>
    <w:p w14:paraId="53A3B7F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Margesin, R., Zacke, G., &amp; Schinner, F. (2002). Characterization of Heterotrophic Microorganisms in Alpine Glacier Cryoconite. </w:t>
      </w:r>
      <w:r w:rsidRPr="006B5679">
        <w:rPr>
          <w:rFonts w:ascii="Calibri" w:hAnsi="Calibri"/>
          <w:i/>
          <w:iCs/>
          <w:noProof/>
          <w:lang w:val="en-US"/>
        </w:rPr>
        <w:t>Arctic, Antarctic, and Alpine Research</w:t>
      </w:r>
      <w:r w:rsidRPr="006B5679">
        <w:rPr>
          <w:rFonts w:ascii="Calibri" w:hAnsi="Calibri"/>
          <w:noProof/>
          <w:lang w:val="en-US"/>
        </w:rPr>
        <w:t xml:space="preserve">, </w:t>
      </w:r>
      <w:r w:rsidRPr="006B5679">
        <w:rPr>
          <w:rFonts w:ascii="Calibri" w:hAnsi="Calibri"/>
          <w:i/>
          <w:iCs/>
          <w:noProof/>
          <w:lang w:val="en-US"/>
        </w:rPr>
        <w:t>34</w:t>
      </w:r>
      <w:r w:rsidRPr="006B5679">
        <w:rPr>
          <w:rFonts w:ascii="Calibri" w:hAnsi="Calibri"/>
          <w:noProof/>
          <w:lang w:val="en-US"/>
        </w:rPr>
        <w:t>(1), 88–93. https://doi.org/10.1080/15230430.2002.12003472</w:t>
      </w:r>
    </w:p>
    <w:p w14:paraId="4AD4C2A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Martinez, A., &amp; Kolter, R. (1997). Protection of DNA during oxidative stress by the nonspecific DNA- binding protein Dps. </w:t>
      </w:r>
      <w:r w:rsidRPr="006B5679">
        <w:rPr>
          <w:rFonts w:ascii="Calibri" w:hAnsi="Calibri"/>
          <w:i/>
          <w:iCs/>
          <w:noProof/>
          <w:lang w:val="en-US"/>
        </w:rPr>
        <w:t>Journal of Bacteriology</w:t>
      </w:r>
      <w:r w:rsidRPr="006B5679">
        <w:rPr>
          <w:rFonts w:ascii="Calibri" w:hAnsi="Calibri"/>
          <w:noProof/>
          <w:lang w:val="en-US"/>
        </w:rPr>
        <w:t xml:space="preserve">, </w:t>
      </w:r>
      <w:r w:rsidRPr="006B5679">
        <w:rPr>
          <w:rFonts w:ascii="Calibri" w:hAnsi="Calibri"/>
          <w:i/>
          <w:iCs/>
          <w:noProof/>
          <w:lang w:val="en-US"/>
        </w:rPr>
        <w:t>179</w:t>
      </w:r>
      <w:r w:rsidRPr="006B5679">
        <w:rPr>
          <w:rFonts w:ascii="Calibri" w:hAnsi="Calibri"/>
          <w:noProof/>
          <w:lang w:val="en-US"/>
        </w:rPr>
        <w:t>(16), 5188–5194. https://doi.org/10.1128/jb.179.16.5188-5194.1997</w:t>
      </w:r>
    </w:p>
    <w:p w14:paraId="5F3BCD7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Martiny, J. B. H., Bohannan, B. J. M., Brown, J. H., Colwell, R. K., Fuhrman, J. A., Green, J. L., … Staley, J. T. (2006). Microbial biogeography: Putting microorganisms on the map. </w:t>
      </w:r>
      <w:r w:rsidRPr="006B5679">
        <w:rPr>
          <w:rFonts w:ascii="Calibri" w:hAnsi="Calibri"/>
          <w:i/>
          <w:iCs/>
          <w:noProof/>
          <w:lang w:val="en-US"/>
        </w:rPr>
        <w:t>Nature Reviews Microbiology</w:t>
      </w:r>
      <w:r w:rsidRPr="006B5679">
        <w:rPr>
          <w:rFonts w:ascii="Calibri" w:hAnsi="Calibri"/>
          <w:noProof/>
          <w:lang w:val="en-US"/>
        </w:rPr>
        <w:t xml:space="preserve">, </w:t>
      </w:r>
      <w:r w:rsidRPr="006B5679">
        <w:rPr>
          <w:rFonts w:ascii="Calibri" w:hAnsi="Calibri"/>
          <w:i/>
          <w:iCs/>
          <w:noProof/>
          <w:lang w:val="en-US"/>
        </w:rPr>
        <w:t>4</w:t>
      </w:r>
      <w:r w:rsidRPr="006B5679">
        <w:rPr>
          <w:rFonts w:ascii="Calibri" w:hAnsi="Calibri"/>
          <w:noProof/>
          <w:lang w:val="en-US"/>
        </w:rPr>
        <w:t>(2), 102–112. https://doi.org/10.1038/nrmicro1341</w:t>
      </w:r>
    </w:p>
    <w:p w14:paraId="1447324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Mascher, T. (2006). Intramembrane-sensing histidine kinases: A new family of cell envelope stress sensors in Firmicutes bacteria. </w:t>
      </w:r>
      <w:r w:rsidRPr="006B5679">
        <w:rPr>
          <w:rFonts w:ascii="Calibri" w:hAnsi="Calibri"/>
          <w:i/>
          <w:iCs/>
          <w:noProof/>
          <w:lang w:val="en-US"/>
        </w:rPr>
        <w:t>FEMS Microbiology Letters</w:t>
      </w:r>
      <w:r w:rsidRPr="006B5679">
        <w:rPr>
          <w:rFonts w:ascii="Calibri" w:hAnsi="Calibri"/>
          <w:noProof/>
          <w:lang w:val="en-US"/>
        </w:rPr>
        <w:t xml:space="preserve">, </w:t>
      </w:r>
      <w:r w:rsidRPr="006B5679">
        <w:rPr>
          <w:rFonts w:ascii="Calibri" w:hAnsi="Calibri"/>
          <w:i/>
          <w:iCs/>
          <w:noProof/>
          <w:lang w:val="en-US"/>
        </w:rPr>
        <w:t>264</w:t>
      </w:r>
      <w:r w:rsidRPr="006B5679">
        <w:rPr>
          <w:rFonts w:ascii="Calibri" w:hAnsi="Calibri"/>
          <w:noProof/>
          <w:lang w:val="en-US"/>
        </w:rPr>
        <w:t>(2), 133–144. https://doi.org/10.1111/j.1574-6968.2006.00444.x</w:t>
      </w:r>
    </w:p>
    <w:p w14:paraId="0A6120B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Maughan, H. (2007). Rates of molecular evolution in bacteria are relatively constant despite spore dormancy. </w:t>
      </w:r>
      <w:r w:rsidRPr="006B5679">
        <w:rPr>
          <w:rFonts w:ascii="Calibri" w:hAnsi="Calibri"/>
          <w:i/>
          <w:iCs/>
          <w:noProof/>
          <w:lang w:val="en-US"/>
        </w:rPr>
        <w:t>Evolution</w:t>
      </w:r>
      <w:r w:rsidRPr="006B5679">
        <w:rPr>
          <w:rFonts w:ascii="Calibri" w:hAnsi="Calibri"/>
          <w:noProof/>
          <w:lang w:val="en-US"/>
        </w:rPr>
        <w:t xml:space="preserve">, </w:t>
      </w:r>
      <w:r w:rsidRPr="006B5679">
        <w:rPr>
          <w:rFonts w:ascii="Calibri" w:hAnsi="Calibri"/>
          <w:i/>
          <w:iCs/>
          <w:noProof/>
          <w:lang w:val="en-US"/>
        </w:rPr>
        <w:t>61</w:t>
      </w:r>
      <w:r w:rsidRPr="006B5679">
        <w:rPr>
          <w:rFonts w:ascii="Calibri" w:hAnsi="Calibri"/>
          <w:noProof/>
          <w:lang w:val="en-US"/>
        </w:rPr>
        <w:t>(2), 280–288. https://doi.org/10.1111/j.1558-5646.2007.00026.x</w:t>
      </w:r>
    </w:p>
    <w:p w14:paraId="4B30F28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McCrimmon, D. O., Bizimis, M., Holland, A., &amp; Ziolkowski, L. A. (2018). Supraglacial microbes use young carbon and not aged cryoconite carbon. </w:t>
      </w:r>
      <w:r w:rsidRPr="006B5679">
        <w:rPr>
          <w:rFonts w:ascii="Calibri" w:hAnsi="Calibri"/>
          <w:i/>
          <w:iCs/>
          <w:noProof/>
          <w:lang w:val="en-US"/>
        </w:rPr>
        <w:t>Organic Geochemistry</w:t>
      </w:r>
      <w:r w:rsidRPr="006B5679">
        <w:rPr>
          <w:rFonts w:ascii="Calibri" w:hAnsi="Calibri"/>
          <w:noProof/>
          <w:lang w:val="en-US"/>
        </w:rPr>
        <w:t xml:space="preserve">, </w:t>
      </w:r>
      <w:r w:rsidRPr="006B5679">
        <w:rPr>
          <w:rFonts w:ascii="Calibri" w:hAnsi="Calibri"/>
          <w:i/>
          <w:iCs/>
          <w:noProof/>
          <w:lang w:val="en-US"/>
        </w:rPr>
        <w:t>118</w:t>
      </w:r>
      <w:r w:rsidRPr="006B5679">
        <w:rPr>
          <w:rFonts w:ascii="Calibri" w:hAnsi="Calibri"/>
          <w:noProof/>
          <w:lang w:val="en-US"/>
        </w:rPr>
        <w:t>, 63–72. https://doi.org/10.1016/j.orggeochem.2017.12.002</w:t>
      </w:r>
    </w:p>
    <w:p w14:paraId="2FD5346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McIntyre, N. F. (1984). Cryoconite Hole Thermodynamics. </w:t>
      </w:r>
      <w:r w:rsidRPr="006B5679">
        <w:rPr>
          <w:rFonts w:ascii="Calibri" w:hAnsi="Calibri"/>
          <w:i/>
          <w:iCs/>
          <w:noProof/>
          <w:lang w:val="en-US"/>
        </w:rPr>
        <w:t>Canadian Journal of Earth Sciences</w:t>
      </w:r>
      <w:r w:rsidRPr="006B5679">
        <w:rPr>
          <w:rFonts w:ascii="Calibri" w:hAnsi="Calibri"/>
          <w:noProof/>
          <w:lang w:val="en-US"/>
        </w:rPr>
        <w:t xml:space="preserve">, </w:t>
      </w:r>
      <w:r w:rsidRPr="006B5679">
        <w:rPr>
          <w:rFonts w:ascii="Calibri" w:hAnsi="Calibri"/>
          <w:i/>
          <w:iCs/>
          <w:noProof/>
          <w:lang w:val="en-US"/>
        </w:rPr>
        <w:t>21</w:t>
      </w:r>
      <w:r w:rsidRPr="006B5679">
        <w:rPr>
          <w:rFonts w:ascii="Calibri" w:hAnsi="Calibri"/>
          <w:noProof/>
          <w:lang w:val="en-US"/>
        </w:rPr>
        <w:t>(2).</w:t>
      </w:r>
    </w:p>
    <w:p w14:paraId="2147597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Mestre, M., &amp; Höfer, J. (2020). The Microbial Conveyor Belt: Connecting the Globe through Dispersion and Dormancy. </w:t>
      </w:r>
      <w:r w:rsidRPr="006B5679">
        <w:rPr>
          <w:rFonts w:ascii="Calibri" w:hAnsi="Calibri"/>
          <w:i/>
          <w:iCs/>
          <w:noProof/>
          <w:lang w:val="en-US"/>
        </w:rPr>
        <w:t>Trends in Microbiology</w:t>
      </w:r>
      <w:r w:rsidRPr="006B5679">
        <w:rPr>
          <w:rFonts w:ascii="Calibri" w:hAnsi="Calibri"/>
          <w:noProof/>
          <w:lang w:val="en-US"/>
        </w:rPr>
        <w:t>, 0–10. https://doi.org/10.1016/j.tim.2020.10.007</w:t>
      </w:r>
    </w:p>
    <w:p w14:paraId="493EDC4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Meyer, K. M., Memiaghe, H., Korte, L., Kenfack, D., Alonso, A., &amp; Bohannan, B. J. M. (2018). Why do microbes exhibit weak biogeographic patterns?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12</w:t>
      </w:r>
      <w:r w:rsidRPr="006B5679">
        <w:rPr>
          <w:rFonts w:ascii="Calibri" w:hAnsi="Calibri"/>
          <w:noProof/>
          <w:lang w:val="en-US"/>
        </w:rPr>
        <w:t>(6), 1404–1413. https://doi.org/10.1038/s41396-018-0103-3</w:t>
      </w:r>
    </w:p>
    <w:p w14:paraId="0B9476C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Mieczan, T., Górniak, D., Światecki, A., Zdanowski, M., Tarkowska-Kukuryk, M., &amp; Adamczuk, M. (2013). Vertical microzonation of ciliates in cryoconite holes in Ecology Glacier, King George Island. </w:t>
      </w:r>
      <w:r w:rsidRPr="006B5679">
        <w:rPr>
          <w:rFonts w:ascii="Calibri" w:hAnsi="Calibri"/>
          <w:i/>
          <w:iCs/>
          <w:noProof/>
          <w:lang w:val="en-US"/>
        </w:rPr>
        <w:t>Polish Polar Research</w:t>
      </w:r>
      <w:r w:rsidRPr="006B5679">
        <w:rPr>
          <w:rFonts w:ascii="Calibri" w:hAnsi="Calibri"/>
          <w:noProof/>
          <w:lang w:val="en-US"/>
        </w:rPr>
        <w:t xml:space="preserve">, </w:t>
      </w:r>
      <w:r w:rsidRPr="006B5679">
        <w:rPr>
          <w:rFonts w:ascii="Calibri" w:hAnsi="Calibri"/>
          <w:i/>
          <w:iCs/>
          <w:noProof/>
          <w:lang w:val="en-US"/>
        </w:rPr>
        <w:t>34</w:t>
      </w:r>
      <w:r w:rsidRPr="006B5679">
        <w:rPr>
          <w:rFonts w:ascii="Calibri" w:hAnsi="Calibri"/>
          <w:noProof/>
          <w:lang w:val="en-US"/>
        </w:rPr>
        <w:t>(2), 201–212. https://doi.org/10.2478/popore-2013-0008</w:t>
      </w:r>
    </w:p>
    <w:p w14:paraId="599E00A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Mindl, B., Anesio, A. M., Meirer, K., Hodson, A. J., Laybourn-Parry, J., Sommaruga, R., &amp; Sattler, B. (2007). Factors influencing bacterial dynamics along a transect from supraglacial runoff to proglacial lakes of a high Arctic glacieri.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59</w:t>
      </w:r>
      <w:r w:rsidRPr="006B5679">
        <w:rPr>
          <w:rFonts w:ascii="Calibri" w:hAnsi="Calibri"/>
          <w:noProof/>
          <w:lang w:val="en-US"/>
        </w:rPr>
        <w:t>(2), 307–317. https://doi.org/10.1111/j.1574-6941.2006.00262.x</w:t>
      </w:r>
    </w:p>
    <w:p w14:paraId="1D8C7F6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Mo, Y., Zhang, W., Yang, J., Lin, Y., Yu, Z., &amp; Lin, S. (2018). Biogeographic patterns of abundant and rare bacterioplankton in three subtropical bays resulting from selective and neutral processes.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12</w:t>
      </w:r>
      <w:r w:rsidRPr="006B5679">
        <w:rPr>
          <w:rFonts w:ascii="Calibri" w:hAnsi="Calibri"/>
          <w:noProof/>
          <w:lang w:val="en-US"/>
        </w:rPr>
        <w:t>(9), 2198–2210. https://doi.org/10.1038/s41396-018-0153-6</w:t>
      </w:r>
    </w:p>
    <w:p w14:paraId="32017A9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Mori, A. S., Isbell, F., &amp; Seidl, R. (2018). β-Diversity, Community Assembly, and Ecosystem Functioning. </w:t>
      </w:r>
      <w:r w:rsidRPr="006B5679">
        <w:rPr>
          <w:rFonts w:ascii="Calibri" w:hAnsi="Calibri"/>
          <w:i/>
          <w:iCs/>
          <w:noProof/>
          <w:lang w:val="en-US"/>
        </w:rPr>
        <w:t>Trends in Ecology and Evolution</w:t>
      </w:r>
      <w:r w:rsidRPr="006B5679">
        <w:rPr>
          <w:rFonts w:ascii="Calibri" w:hAnsi="Calibri"/>
          <w:noProof/>
          <w:lang w:val="en-US"/>
        </w:rPr>
        <w:t xml:space="preserve">, </w:t>
      </w:r>
      <w:r w:rsidRPr="006B5679">
        <w:rPr>
          <w:rFonts w:ascii="Calibri" w:hAnsi="Calibri"/>
          <w:i/>
          <w:iCs/>
          <w:noProof/>
          <w:lang w:val="en-US"/>
        </w:rPr>
        <w:t>33</w:t>
      </w:r>
      <w:r w:rsidRPr="006B5679">
        <w:rPr>
          <w:rFonts w:ascii="Calibri" w:hAnsi="Calibri"/>
          <w:noProof/>
          <w:lang w:val="en-US"/>
        </w:rPr>
        <w:t>(7), 549–564. https://doi.org/10.1016/j.tree.2018.04.012</w:t>
      </w:r>
    </w:p>
    <w:p w14:paraId="7DC91F0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Mueller, D. R., &amp; Pollard, W. H. (2004). Gradient analysis of cryoconite ecosystems from two polar glaciers. </w:t>
      </w:r>
      <w:r w:rsidRPr="006B5679">
        <w:rPr>
          <w:rFonts w:ascii="Calibri" w:hAnsi="Calibri"/>
          <w:i/>
          <w:iCs/>
          <w:noProof/>
          <w:lang w:val="en-US"/>
        </w:rPr>
        <w:t>Polar Biology</w:t>
      </w:r>
      <w:r w:rsidRPr="006B5679">
        <w:rPr>
          <w:rFonts w:ascii="Calibri" w:hAnsi="Calibri"/>
          <w:noProof/>
          <w:lang w:val="en-US"/>
        </w:rPr>
        <w:t xml:space="preserve">, </w:t>
      </w:r>
      <w:r w:rsidRPr="006B5679">
        <w:rPr>
          <w:rFonts w:ascii="Calibri" w:hAnsi="Calibri"/>
          <w:i/>
          <w:iCs/>
          <w:noProof/>
          <w:lang w:val="en-US"/>
        </w:rPr>
        <w:t>27</w:t>
      </w:r>
      <w:r w:rsidRPr="006B5679">
        <w:rPr>
          <w:rFonts w:ascii="Calibri" w:hAnsi="Calibri"/>
          <w:noProof/>
          <w:lang w:val="en-US"/>
        </w:rPr>
        <w:t>(2), 66–74. https://doi.org/10.1007/s00300-003-0580-2</w:t>
      </w:r>
    </w:p>
    <w:p w14:paraId="27B8AC3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Mueller, Derek R, Vincent, W. F., Pollard, W. H., &amp; Fritsen, C. H. (2001). Glacial cryoconite ecosystems: A bipolar comparison of algal communities and habitats. </w:t>
      </w:r>
      <w:r w:rsidRPr="006B5679">
        <w:rPr>
          <w:rFonts w:ascii="Calibri" w:hAnsi="Calibri"/>
          <w:i/>
          <w:iCs/>
          <w:noProof/>
          <w:lang w:val="en-US"/>
        </w:rPr>
        <w:t>Nova Hedwigia</w:t>
      </w:r>
      <w:r w:rsidRPr="006B5679">
        <w:rPr>
          <w:rFonts w:ascii="Calibri" w:hAnsi="Calibri"/>
          <w:noProof/>
          <w:lang w:val="en-US"/>
        </w:rPr>
        <w:t>, Vol. 123, pp. 173–197.</w:t>
      </w:r>
    </w:p>
    <w:p w14:paraId="72B3448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Mukamolova, G. V., Kapre</w:t>
      </w:r>
      <w:r w:rsidRPr="006B5679">
        <w:rPr>
          <w:rFonts w:ascii="Calibri" w:hAnsi="Calibri"/>
          <w:noProof/>
          <w:lang w:val="en-US"/>
        </w:rPr>
        <w:lastRenderedPageBreak/>
        <w:t xml:space="preserve">lyants, A. S., Young, D. I., Young, M., &amp; Kell, D. B. (1998). A bacterial cytokine. </w:t>
      </w:r>
      <w:r w:rsidRPr="006B5679">
        <w:rPr>
          <w:rFonts w:ascii="Calibri" w:hAnsi="Calibri"/>
          <w:i/>
          <w:iCs/>
          <w:noProof/>
          <w:lang w:val="en-US"/>
        </w:rPr>
        <w:t>Proceedings of the National Academy of Sciences of the United States of America</w:t>
      </w:r>
      <w:r w:rsidRPr="006B5679">
        <w:rPr>
          <w:rFonts w:ascii="Calibri" w:hAnsi="Calibri"/>
          <w:noProof/>
          <w:lang w:val="en-US"/>
        </w:rPr>
        <w:t xml:space="preserve">, </w:t>
      </w:r>
      <w:r w:rsidRPr="006B5679">
        <w:rPr>
          <w:rFonts w:ascii="Calibri" w:hAnsi="Calibri"/>
          <w:i/>
          <w:iCs/>
          <w:noProof/>
          <w:lang w:val="en-US"/>
        </w:rPr>
        <w:t>95</w:t>
      </w:r>
      <w:r w:rsidRPr="006B5679">
        <w:rPr>
          <w:rFonts w:ascii="Calibri" w:hAnsi="Calibri"/>
          <w:noProof/>
          <w:lang w:val="en-US"/>
        </w:rPr>
        <w:t>(15), 8916–8921. https://doi.org/10.1073/pnas.95.15.8916</w:t>
      </w:r>
    </w:p>
    <w:p w14:paraId="625979C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Müller, T., Bleiß, W., Martin, C. D., Rogaschewski, S., &amp; Fuhr, G. (1998). Snow algae from northwest Svalbard: Their identification, distribution, pigment and nutrient content. </w:t>
      </w:r>
      <w:r w:rsidRPr="006B5679">
        <w:rPr>
          <w:rFonts w:ascii="Calibri" w:hAnsi="Calibri"/>
          <w:i/>
          <w:iCs/>
          <w:noProof/>
          <w:lang w:val="en-US"/>
        </w:rPr>
        <w:t>Polar Biology</w:t>
      </w:r>
      <w:r w:rsidRPr="006B5679">
        <w:rPr>
          <w:rFonts w:ascii="Calibri" w:hAnsi="Calibri"/>
          <w:noProof/>
          <w:lang w:val="en-US"/>
        </w:rPr>
        <w:t xml:space="preserve">, </w:t>
      </w:r>
      <w:r w:rsidRPr="006B5679">
        <w:rPr>
          <w:rFonts w:ascii="Calibri" w:hAnsi="Calibri"/>
          <w:i/>
          <w:iCs/>
          <w:noProof/>
          <w:lang w:val="en-US"/>
        </w:rPr>
        <w:t>20</w:t>
      </w:r>
      <w:r w:rsidRPr="006B5679">
        <w:rPr>
          <w:rFonts w:ascii="Calibri" w:hAnsi="Calibri"/>
          <w:noProof/>
          <w:lang w:val="en-US"/>
        </w:rPr>
        <w:t>(1), 14–32. https://doi.org/10.1007/s003000050272</w:t>
      </w:r>
    </w:p>
    <w:p w14:paraId="1DA2067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Musilova, M., Tranter, M., Bennett, S. A., Wadham, J., &amp; Anesio, A. M. (2015). Stable microbial community composition on the Greenland Ice Sheet.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(MAR), 1–10. https://doi.org/10.3389/fmicb.2015.00193</w:t>
      </w:r>
    </w:p>
    <w:p w14:paraId="6BDDB82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Musilova, M., Tranter, M., Wadham, J., Telling, J., Tedstone, A., &amp; Anesio, A. M. (2017). Microbially driven export of labile organic carbon from the Greenland ice sheet. </w:t>
      </w:r>
      <w:r w:rsidRPr="006B5679">
        <w:rPr>
          <w:rFonts w:ascii="Calibri" w:hAnsi="Calibri"/>
          <w:i/>
          <w:iCs/>
          <w:noProof/>
          <w:lang w:val="en-US"/>
        </w:rPr>
        <w:t>Nature Geoscience</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(5), 360–365. https://doi.org/10.1038/ngeo2920</w:t>
      </w:r>
    </w:p>
    <w:p w14:paraId="33EF66B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Nartiša, E. K., Lamsters, K., Karušs, J., Krievān, M., Rečs, A., &amp; Meija, R. (2017). Fine-grained quartz from cryoconite holes of the Russell Glacier, southwest Greenland – A scanning electron microscopy study. </w:t>
      </w:r>
      <w:r w:rsidRPr="006B5679">
        <w:rPr>
          <w:rFonts w:ascii="Calibri" w:hAnsi="Calibri"/>
          <w:i/>
          <w:iCs/>
          <w:noProof/>
          <w:lang w:val="en-US"/>
        </w:rPr>
        <w:t>Baltica</w:t>
      </w:r>
      <w:r w:rsidRPr="006B5679">
        <w:rPr>
          <w:rFonts w:ascii="Calibri" w:hAnsi="Calibri"/>
          <w:noProof/>
          <w:lang w:val="en-US"/>
        </w:rPr>
        <w:t xml:space="preserve">, </w:t>
      </w:r>
      <w:r w:rsidRPr="006B5679">
        <w:rPr>
          <w:rFonts w:ascii="Calibri" w:hAnsi="Calibri"/>
          <w:i/>
          <w:iCs/>
          <w:noProof/>
          <w:lang w:val="en-US"/>
        </w:rPr>
        <w:t>30</w:t>
      </w:r>
      <w:r w:rsidRPr="006B5679">
        <w:rPr>
          <w:rFonts w:ascii="Calibri" w:hAnsi="Calibri"/>
          <w:noProof/>
          <w:lang w:val="en-US"/>
        </w:rPr>
        <w:t>(2), 63–73. https://doi.org/10.5200/baltica.2017.30.08</w:t>
      </w:r>
    </w:p>
    <w:p w14:paraId="0245837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Nemergut, D. R., Schmidt, S. K., Fukami, T., O’Neill, S. P., Bilinski, T. M., Stanish, L. F., … Ferrenberg, S. (2013). Patterns and Processes of Microbial Community Assembly. </w:t>
      </w:r>
      <w:r w:rsidRPr="006B5679">
        <w:rPr>
          <w:rFonts w:ascii="Calibri" w:hAnsi="Calibri"/>
          <w:i/>
          <w:iCs/>
          <w:noProof/>
          <w:lang w:val="en-US"/>
        </w:rPr>
        <w:t>Microbiology and Molecular Biology Reviews</w:t>
      </w:r>
      <w:r w:rsidRPr="006B5679">
        <w:rPr>
          <w:rFonts w:ascii="Calibri" w:hAnsi="Calibri"/>
          <w:noProof/>
          <w:lang w:val="en-US"/>
        </w:rPr>
        <w:t xml:space="preserve">, </w:t>
      </w:r>
      <w:r w:rsidRPr="006B5679">
        <w:rPr>
          <w:rFonts w:ascii="Calibri" w:hAnsi="Calibri"/>
          <w:i/>
          <w:iCs/>
          <w:noProof/>
          <w:lang w:val="en-US"/>
        </w:rPr>
        <w:t>77</w:t>
      </w:r>
      <w:r w:rsidRPr="006B5679">
        <w:rPr>
          <w:rFonts w:ascii="Calibri" w:hAnsi="Calibri"/>
          <w:noProof/>
          <w:lang w:val="en-US"/>
        </w:rPr>
        <w:t>(3), 342–356. https://doi.org/10.1128/mmbr.00051-12</w:t>
      </w:r>
    </w:p>
    <w:p w14:paraId="3FD1D43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Nemergut, Diana R., Costello, E. K., Hamady, M., Lozupone, C., Jiang, L., Schmidt, S. K., … Knight, R. (2011). Global patterns in the biogeography of bacterial taxa.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13</w:t>
      </w:r>
      <w:r w:rsidRPr="006B5679">
        <w:rPr>
          <w:rFonts w:ascii="Calibri" w:hAnsi="Calibri"/>
          <w:noProof/>
          <w:lang w:val="en-US"/>
        </w:rPr>
        <w:t>(1), 135–144. https://doi.org/10.1111/j.1462-2920.2010.02315.x</w:t>
      </w:r>
    </w:p>
    <w:p w14:paraId="6FC6DCE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Nicholes, M. J., Williamson, C. J., Tranter, M., Holland, A., Poniecka, E., Yallop, M. L., … Stibal, M. (2019). Bacterial dynamics in supraglacial habitats of the Greenland ice sheet.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(JUL). https://doi.org/10.3389/fmicb.2019.01366</w:t>
      </w:r>
    </w:p>
    <w:p w14:paraId="3B149C9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Ning, D., Deng, Y., Tiedje, J. M., &amp; Zhou, J. (2019). A general framework for quantitatively assessing ecological stochasticity. </w:t>
      </w:r>
      <w:r w:rsidRPr="006B5679">
        <w:rPr>
          <w:rFonts w:ascii="Calibri" w:hAnsi="Calibri"/>
          <w:i/>
          <w:iCs/>
          <w:noProof/>
          <w:lang w:val="en-US"/>
        </w:rPr>
        <w:t>Proceedings of the National Academy of Sciences of the United States of America</w:t>
      </w:r>
      <w:r w:rsidRPr="006B5679">
        <w:rPr>
          <w:rFonts w:ascii="Calibri" w:hAnsi="Calibri"/>
          <w:noProof/>
          <w:lang w:val="en-US"/>
        </w:rPr>
        <w:t xml:space="preserve">, </w:t>
      </w:r>
      <w:r w:rsidRPr="006B5679">
        <w:rPr>
          <w:rFonts w:ascii="Calibri" w:hAnsi="Calibri"/>
          <w:i/>
          <w:iCs/>
          <w:noProof/>
          <w:lang w:val="en-US"/>
        </w:rPr>
        <w:t>116</w:t>
      </w:r>
      <w:r w:rsidRPr="006B5679">
        <w:rPr>
          <w:rFonts w:ascii="Calibri" w:hAnsi="Calibri"/>
          <w:noProof/>
          <w:lang w:val="en-US"/>
        </w:rPr>
        <w:t>(34), 16892–16898. https://doi.org/10.1073/pnas.1904623116</w:t>
      </w:r>
    </w:p>
    <w:p w14:paraId="20C872F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Nixon, S. L., Telling, J. P., Wadham, J. L., &amp; Cockell, C. S. (2017). Viable cold-tolerant iron-reducing microorganisms in geographically diverse subglacial environments. </w:t>
      </w:r>
      <w:r w:rsidRPr="006B5679">
        <w:rPr>
          <w:rFonts w:ascii="Calibri" w:hAnsi="Calibri"/>
          <w:i/>
          <w:iCs/>
          <w:noProof/>
          <w:lang w:val="en-US"/>
        </w:rPr>
        <w:t>Biogeosciences</w:t>
      </w:r>
      <w:r w:rsidRPr="006B5679">
        <w:rPr>
          <w:rFonts w:ascii="Calibri" w:hAnsi="Calibri"/>
          <w:noProof/>
          <w:lang w:val="en-US"/>
        </w:rPr>
        <w:t xml:space="preserve">, </w:t>
      </w:r>
      <w:r w:rsidRPr="006B5679">
        <w:rPr>
          <w:rFonts w:ascii="Calibri" w:hAnsi="Calibri"/>
          <w:i/>
          <w:iCs/>
          <w:noProof/>
          <w:lang w:val="en-US"/>
        </w:rPr>
        <w:t>14</w:t>
      </w:r>
      <w:r w:rsidRPr="006B5679">
        <w:rPr>
          <w:rFonts w:ascii="Calibri" w:hAnsi="Calibri"/>
          <w:noProof/>
          <w:lang w:val="en-US"/>
        </w:rPr>
        <w:t>(6), 1445–1455. https://doi.org/10.5194/bg-14-1445-2017</w:t>
      </w:r>
    </w:p>
    <w:p w14:paraId="44EF88A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Nocker, A., Richter-Heitmann, T., Montijn, R., Schuren, F., &amp; Kort, R. (2010). Discrimination between live and dead cells in bacterial communities from environmental water samples analyzed by 454 pyrosequencing. </w:t>
      </w:r>
      <w:r w:rsidRPr="006B5679">
        <w:rPr>
          <w:rFonts w:ascii="Calibri" w:hAnsi="Calibri"/>
          <w:i/>
          <w:iCs/>
          <w:noProof/>
          <w:lang w:val="en-US"/>
        </w:rPr>
        <w:t>International Microbiology</w:t>
      </w:r>
      <w:r w:rsidRPr="006B5679">
        <w:rPr>
          <w:rFonts w:ascii="Calibri" w:hAnsi="Calibri"/>
          <w:noProof/>
          <w:lang w:val="en-US"/>
        </w:rPr>
        <w:t xml:space="preserve">, </w:t>
      </w:r>
      <w:r w:rsidRPr="006B5679">
        <w:rPr>
          <w:rFonts w:ascii="Calibri" w:hAnsi="Calibri"/>
          <w:i/>
          <w:iCs/>
          <w:noProof/>
          <w:lang w:val="en-US"/>
        </w:rPr>
        <w:t>13</w:t>
      </w:r>
      <w:r w:rsidRPr="006B5679">
        <w:rPr>
          <w:rFonts w:ascii="Calibri" w:hAnsi="Calibri"/>
          <w:noProof/>
          <w:lang w:val="en-US"/>
        </w:rPr>
        <w:t>(2), 59–65. https://doi.org/10.2436/20.1501.01.111</w:t>
      </w:r>
    </w:p>
    <w:p w14:paraId="345B6D5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Orphan, V. J., House, C. H., Hinrichs, K., Mckeegan, K. D., &amp; Delong, E. F. (2016). </w:t>
      </w:r>
      <w:r w:rsidRPr="006B5679">
        <w:rPr>
          <w:rFonts w:ascii="Calibri" w:hAnsi="Calibri"/>
          <w:i/>
          <w:iCs/>
          <w:noProof/>
          <w:lang w:val="en-US"/>
        </w:rPr>
        <w:t>Analysis Linked references are available on JSTOR for this article : Methane-Consuming Methane-Consuming Archaea Archaea Revealed Revealed by by Directly Directly Coupled Coupled Isotopic and and Phylogenetic Phylogenetic Analysis</w:t>
      </w:r>
      <w:r w:rsidRPr="006B5679">
        <w:rPr>
          <w:rFonts w:ascii="Calibri" w:hAnsi="Calibri"/>
          <w:noProof/>
          <w:lang w:val="en-US"/>
        </w:rPr>
        <w:t xml:space="preserve">. </w:t>
      </w:r>
      <w:r w:rsidRPr="006B5679">
        <w:rPr>
          <w:rFonts w:ascii="Calibri" w:hAnsi="Calibri"/>
          <w:i/>
          <w:iCs/>
          <w:noProof/>
          <w:lang w:val="en-US"/>
        </w:rPr>
        <w:t>293</w:t>
      </w:r>
      <w:r w:rsidRPr="006B5679">
        <w:rPr>
          <w:rFonts w:ascii="Calibri" w:hAnsi="Calibri"/>
          <w:noProof/>
          <w:lang w:val="en-US"/>
        </w:rPr>
        <w:t>(5529), 484–487.</w:t>
      </w:r>
    </w:p>
    <w:p w14:paraId="327DFB7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Overcast, I., Ruffley, M., Rosindell, J., Harmon, L., Borges, P. A. V, Emerson, B. C., … Rominger, A. (2020). A unified model of species abundance, genetic diversity, and functional diversity reveals mechanisms structuring ecological communities. </w:t>
      </w:r>
      <w:r w:rsidRPr="006B5679">
        <w:rPr>
          <w:rFonts w:ascii="Calibri" w:hAnsi="Calibri"/>
          <w:i/>
          <w:iCs/>
          <w:noProof/>
          <w:lang w:val="en-US"/>
        </w:rPr>
        <w:t>BioRXiv</w:t>
      </w:r>
      <w:r w:rsidRPr="006B5679">
        <w:rPr>
          <w:rFonts w:ascii="Calibri" w:hAnsi="Calibri"/>
          <w:noProof/>
          <w:lang w:val="en-US"/>
        </w:rPr>
        <w:t xml:space="preserve">, </w:t>
      </w:r>
      <w:r w:rsidRPr="006B5679">
        <w:rPr>
          <w:rFonts w:ascii="Calibri" w:hAnsi="Calibri"/>
          <w:i/>
          <w:iCs/>
          <w:noProof/>
          <w:lang w:val="en-US"/>
        </w:rPr>
        <w:t>21</w:t>
      </w:r>
      <w:r w:rsidRPr="006B5679">
        <w:rPr>
          <w:rFonts w:ascii="Calibri" w:hAnsi="Calibri"/>
          <w:noProof/>
          <w:lang w:val="en-US"/>
        </w:rPr>
        <w:t>(1), 1–9. https://doi.org/10.1155/2010/706872</w:t>
      </w:r>
    </w:p>
    <w:p w14:paraId="2625F1A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Owens, P. N., Blake, W. H., &amp; Mil</w:t>
      </w:r>
      <w:r w:rsidRPr="006B5679">
        <w:rPr>
          <w:rFonts w:ascii="Calibri" w:hAnsi="Calibri"/>
          <w:noProof/>
          <w:lang w:val="en-US"/>
        </w:rPr>
        <w:lastRenderedPageBreak/>
        <w:t xml:space="preserve">lward, G. E. (2019). Extreme levels of fallout radionuclides and other contaminants in glacial sediment (cryoconite) and implications for downstream aquatic ecosystems. </w:t>
      </w:r>
      <w:r w:rsidRPr="006B5679">
        <w:rPr>
          <w:rFonts w:ascii="Calibri" w:hAnsi="Calibri"/>
          <w:i/>
          <w:iCs/>
          <w:noProof/>
          <w:lang w:val="en-US"/>
        </w:rPr>
        <w:t>Scientific Reports</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(1), 1–9. https://doi.org/10.1038/s41598-019-48873-z</w:t>
      </w:r>
    </w:p>
    <w:p w14:paraId="18B48E8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Pedrs-Ali, C. (2012). The rare bacterial biosphere. </w:t>
      </w:r>
      <w:r w:rsidRPr="006B5679">
        <w:rPr>
          <w:rFonts w:ascii="Calibri" w:hAnsi="Calibri"/>
          <w:i/>
          <w:iCs/>
          <w:noProof/>
          <w:lang w:val="en-US"/>
        </w:rPr>
        <w:t>Annual Review of Marine Science</w:t>
      </w:r>
      <w:r w:rsidRPr="006B5679">
        <w:rPr>
          <w:rFonts w:ascii="Calibri" w:hAnsi="Calibri"/>
          <w:noProof/>
          <w:lang w:val="en-US"/>
        </w:rPr>
        <w:t xml:space="preserve">, </w:t>
      </w:r>
      <w:r w:rsidRPr="006B5679">
        <w:rPr>
          <w:rFonts w:ascii="Calibri" w:hAnsi="Calibri"/>
          <w:i/>
          <w:iCs/>
          <w:noProof/>
          <w:lang w:val="en-US"/>
        </w:rPr>
        <w:t>4</w:t>
      </w:r>
      <w:r w:rsidRPr="006B5679">
        <w:rPr>
          <w:rFonts w:ascii="Calibri" w:hAnsi="Calibri"/>
          <w:noProof/>
          <w:lang w:val="en-US"/>
        </w:rPr>
        <w:t>, 449–466. https://doi.org/10.1146/annurev-marine-120710-100948</w:t>
      </w:r>
    </w:p>
    <w:p w14:paraId="61CD8CD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Perini, L., Gostinčar, C., Anesio, A. M., Williamson, C., Tranter, M., &amp; Gunde-Cimerman, N. (2019). Darkening of the Greenland ice sheet: Fungal abundance and diversity are associated with algal bloom.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(MAR), 1–14. https://doi.org/10.3389/fmicb.2019.00557</w:t>
      </w:r>
    </w:p>
    <w:p w14:paraId="25A1EBB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Pittino, F., Maglio, M., Gandolfi, I., Azzoni, R. S., Diolaiuti, G., Ambrosini, R., &amp; Franzetti, A. (2018). Bacterial communities of cryoconite holes of a temperate alpine glacier show both seasonal trends and year-to-year variability. </w:t>
      </w:r>
      <w:r w:rsidRPr="006B5679">
        <w:rPr>
          <w:rFonts w:ascii="Calibri" w:hAnsi="Calibri"/>
          <w:i/>
          <w:iCs/>
          <w:noProof/>
          <w:lang w:val="en-US"/>
        </w:rPr>
        <w:t>Annals of Glaciology</w:t>
      </w:r>
      <w:r w:rsidRPr="006B5679">
        <w:rPr>
          <w:rFonts w:ascii="Calibri" w:hAnsi="Calibri"/>
          <w:noProof/>
          <w:lang w:val="en-US"/>
        </w:rPr>
        <w:t xml:space="preserve">, </w:t>
      </w:r>
      <w:r w:rsidRPr="006B5679">
        <w:rPr>
          <w:rFonts w:ascii="Calibri" w:hAnsi="Calibri"/>
          <w:i/>
          <w:iCs/>
          <w:noProof/>
          <w:lang w:val="en-US"/>
        </w:rPr>
        <w:t>59</w:t>
      </w:r>
      <w:r w:rsidRPr="006B5679">
        <w:rPr>
          <w:rFonts w:ascii="Calibri" w:hAnsi="Calibri"/>
          <w:noProof/>
          <w:lang w:val="en-US"/>
        </w:rPr>
        <w:t>(77), 1–9. https://doi.org/10.1017/aog.2018.16</w:t>
      </w:r>
    </w:p>
    <w:p w14:paraId="4FDD188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Pittino, F., Seeger, M., Azzoni, R., Ambrosini, R., &amp; Franzetti, A. (2021). Geographical variability of bacterial communities of cryoconite holes of Andean glaciers. </w:t>
      </w:r>
      <w:r w:rsidRPr="006B5679">
        <w:rPr>
          <w:rFonts w:ascii="Calibri" w:hAnsi="Calibri"/>
          <w:i/>
          <w:iCs/>
          <w:noProof/>
          <w:lang w:val="en-US"/>
        </w:rPr>
        <w:t>PREPRINT</w:t>
      </w:r>
      <w:r w:rsidRPr="006B5679">
        <w:rPr>
          <w:rFonts w:ascii="Calibri" w:hAnsi="Calibri"/>
          <w:noProof/>
          <w:lang w:val="en-US"/>
        </w:rPr>
        <w:t>.</w:t>
      </w:r>
    </w:p>
    <w:p w14:paraId="7004058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Pittino, F., Zordan, S., Azzoni, R. S., &amp; Diolaiuti, G. (2021). Diel transcriptional pattern contributes to functional and taxonomic diversity in supraglacial microbial communities. </w:t>
      </w:r>
      <w:r w:rsidRPr="006B5679">
        <w:rPr>
          <w:rFonts w:ascii="Calibri" w:hAnsi="Calibri"/>
          <w:i/>
          <w:iCs/>
          <w:noProof/>
          <w:lang w:val="en-US"/>
        </w:rPr>
        <w:t>PREPRINT</w:t>
      </w:r>
      <w:r w:rsidRPr="006B5679">
        <w:rPr>
          <w:rFonts w:ascii="Calibri" w:hAnsi="Calibri"/>
          <w:noProof/>
          <w:lang w:val="en-US"/>
        </w:rPr>
        <w:t>.</w:t>
      </w:r>
    </w:p>
    <w:p w14:paraId="6556101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Podgomy, I. A., &amp; Grenfell, T. C. (1996). Absorption of solar energy in a cryoconite hole. </w:t>
      </w:r>
      <w:r w:rsidRPr="006B5679">
        <w:rPr>
          <w:rFonts w:ascii="Calibri" w:hAnsi="Calibri"/>
          <w:i/>
          <w:iCs/>
          <w:noProof/>
          <w:lang w:val="en-US"/>
        </w:rPr>
        <w:t>Geophysical Research Letters</w:t>
      </w:r>
      <w:r w:rsidRPr="006B5679">
        <w:rPr>
          <w:rFonts w:ascii="Calibri" w:hAnsi="Calibri"/>
          <w:noProof/>
          <w:lang w:val="en-US"/>
        </w:rPr>
        <w:t xml:space="preserve">, </w:t>
      </w:r>
      <w:r w:rsidRPr="006B5679">
        <w:rPr>
          <w:rFonts w:ascii="Calibri" w:hAnsi="Calibri"/>
          <w:i/>
          <w:iCs/>
          <w:noProof/>
          <w:lang w:val="en-US"/>
        </w:rPr>
        <w:t>23</w:t>
      </w:r>
      <w:r w:rsidRPr="006B5679">
        <w:rPr>
          <w:rFonts w:ascii="Calibri" w:hAnsi="Calibri"/>
          <w:noProof/>
          <w:lang w:val="en-US"/>
        </w:rPr>
        <w:t>(18), 2465–2468.</w:t>
      </w:r>
    </w:p>
    <w:p w14:paraId="31B45E2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Poniecka, E. A., Bagshaw, E. A., Sass, H., Segar, A., Webster, G., Williamson, C., … Tranter, M. (2020). Physiological Capabilities of Cryoconite Hole Microorganisms.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11</w:t>
      </w:r>
      <w:r w:rsidRPr="006B5679">
        <w:rPr>
          <w:rFonts w:ascii="Calibri" w:hAnsi="Calibri"/>
          <w:noProof/>
          <w:lang w:val="en-US"/>
        </w:rPr>
        <w:t>(July), 1–14. https://doi.org/10.3389/fmicb.2020.01783</w:t>
      </w:r>
    </w:p>
    <w:p w14:paraId="6F8C0A0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Ponisio, L. C., Valdovinos, F. S., Allhoff, K. T., Gaiarsa, M. P., Barner, A., Guimarães, P. R., … Gillespie, R. (2019). A network perspective for community assembly. </w:t>
      </w:r>
      <w:r w:rsidRPr="006B5679">
        <w:rPr>
          <w:rFonts w:ascii="Calibri" w:hAnsi="Calibri"/>
          <w:i/>
          <w:iCs/>
          <w:noProof/>
          <w:lang w:val="en-US"/>
        </w:rPr>
        <w:t>Frontiers in Ecology and Evolution</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(APR). https://doi.org/10.3389/fevo.2019.00103</w:t>
      </w:r>
    </w:p>
    <w:p w14:paraId="6A6999E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Porazinska, D. L., Fountain, A. G., Nylen, T. H., Tranter, M., Virginia, R. A., &amp; Wall, D. H. (2004). The biodiversity and biogeochemistry of cryoconite holes from McMurdo Dry Valley glaciers, Antarctica. </w:t>
      </w:r>
      <w:r w:rsidRPr="006B5679">
        <w:rPr>
          <w:rFonts w:ascii="Calibri" w:hAnsi="Calibri"/>
          <w:i/>
          <w:iCs/>
          <w:noProof/>
          <w:lang w:val="en-US"/>
        </w:rPr>
        <w:t>Arctic, Antarctic, and Alpine Research</w:t>
      </w:r>
      <w:r w:rsidRPr="006B5679">
        <w:rPr>
          <w:rFonts w:ascii="Calibri" w:hAnsi="Calibri"/>
          <w:noProof/>
          <w:lang w:val="en-US"/>
        </w:rPr>
        <w:t xml:space="preserve">, </w:t>
      </w:r>
      <w:r w:rsidRPr="006B5679">
        <w:rPr>
          <w:rFonts w:ascii="Calibri" w:hAnsi="Calibri"/>
          <w:i/>
          <w:iCs/>
          <w:noProof/>
          <w:lang w:val="en-US"/>
        </w:rPr>
        <w:t>36</w:t>
      </w:r>
      <w:r w:rsidRPr="006B5679">
        <w:rPr>
          <w:rFonts w:ascii="Calibri" w:hAnsi="Calibri"/>
          <w:noProof/>
          <w:lang w:val="en-US"/>
        </w:rPr>
        <w:t>(1), 84–91. https://doi.org/10.1657/1523-0430(2004)036[0084:TBABOC]2.0.CO;2</w:t>
      </w:r>
    </w:p>
    <w:p w14:paraId="70428B1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Pugh, P. J. A., &amp; McInnes, S. J. (1998). The origin of Arctic terrestrial and freshwater tardigrades. </w:t>
      </w:r>
      <w:r w:rsidRPr="006B5679">
        <w:rPr>
          <w:rFonts w:ascii="Calibri" w:hAnsi="Calibri"/>
          <w:i/>
          <w:iCs/>
          <w:noProof/>
          <w:lang w:val="en-US"/>
        </w:rPr>
        <w:t>Polar Biology</w:t>
      </w:r>
      <w:r w:rsidRPr="006B5679">
        <w:rPr>
          <w:rFonts w:ascii="Calibri" w:hAnsi="Calibri"/>
          <w:noProof/>
          <w:lang w:val="en-US"/>
        </w:rPr>
        <w:t xml:space="preserve">, </w:t>
      </w:r>
      <w:r w:rsidRPr="006B5679">
        <w:rPr>
          <w:rFonts w:ascii="Calibri" w:hAnsi="Calibri"/>
          <w:i/>
          <w:iCs/>
          <w:noProof/>
          <w:lang w:val="en-US"/>
        </w:rPr>
        <w:t>19</w:t>
      </w:r>
      <w:r w:rsidRPr="006B5679">
        <w:rPr>
          <w:rFonts w:ascii="Calibri" w:hAnsi="Calibri"/>
          <w:noProof/>
          <w:lang w:val="en-US"/>
        </w:rPr>
        <w:t>(3), 177–182. https://doi.org/10.1007/s003000050232</w:t>
      </w:r>
    </w:p>
    <w:p w14:paraId="43DEA61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Raghukumar, C., Raghukumar, S., Sheelu, G., Gupta, S. M., Nagender Nath, B., &amp; Rao, B. R. (2004). Buried in time: Culturable fungi in a deep-sea sediment core from the Chagos Trench, Indian Ocean. </w:t>
      </w:r>
      <w:r w:rsidRPr="006B5679">
        <w:rPr>
          <w:rFonts w:ascii="Calibri" w:hAnsi="Calibri"/>
          <w:i/>
          <w:iCs/>
          <w:noProof/>
          <w:lang w:val="en-US"/>
        </w:rPr>
        <w:t>Deep-Sea Research Part I: Oceanographic Research Papers</w:t>
      </w:r>
      <w:r w:rsidRPr="006B5679">
        <w:rPr>
          <w:rFonts w:ascii="Calibri" w:hAnsi="Calibri"/>
          <w:noProof/>
          <w:lang w:val="en-US"/>
        </w:rPr>
        <w:t xml:space="preserve">, </w:t>
      </w:r>
      <w:r w:rsidRPr="006B5679">
        <w:rPr>
          <w:rFonts w:ascii="Calibri" w:hAnsi="Calibri"/>
          <w:i/>
          <w:iCs/>
          <w:noProof/>
          <w:lang w:val="en-US"/>
        </w:rPr>
        <w:t>51</w:t>
      </w:r>
      <w:r w:rsidRPr="006B5679">
        <w:rPr>
          <w:rFonts w:ascii="Calibri" w:hAnsi="Calibri"/>
          <w:noProof/>
          <w:lang w:val="en-US"/>
        </w:rPr>
        <w:t>(11), 1759–1768. https://doi.org/10.1016/j.dsr.2004.08.002</w:t>
      </w:r>
    </w:p>
    <w:p w14:paraId="4F972ED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Reichart, N. J., Jay, Z. J., Krukenberg, V., Parker, A. E., Spietz, R. L., &amp; Hatzenpichler, R. (2020). Activity-based cell sorting reveals responses of uncultured archaea and bacteria to substrate amendment. </w:t>
      </w:r>
      <w:r w:rsidRPr="006B5679">
        <w:rPr>
          <w:rFonts w:ascii="Calibri" w:hAnsi="Calibri"/>
          <w:i/>
          <w:iCs/>
          <w:noProof/>
          <w:lang w:val="en-US"/>
        </w:rPr>
        <w:t>ISME Journal</w:t>
      </w:r>
      <w:r w:rsidRPr="006B5679">
        <w:rPr>
          <w:rFonts w:ascii="Calibri" w:hAnsi="Calibri"/>
          <w:noProof/>
          <w:lang w:val="en-US"/>
        </w:rPr>
        <w:t>, 2851–2861. https://doi.org/10.1038/s41396-020-00749-1</w:t>
      </w:r>
    </w:p>
    <w:p w14:paraId="75ED414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Remias, D., Holzinger, A., Aigner, S., &amp; Lütz, C. (2012). Ecophysiology and ultrastructure of Ancylonema nordenskiöldii (Zygnematales, Streptophyta), causing brown ice on glaciers in Svalbard (high arctic). </w:t>
      </w:r>
      <w:r w:rsidRPr="006B5679">
        <w:rPr>
          <w:rFonts w:ascii="Calibri" w:hAnsi="Calibri"/>
          <w:i/>
          <w:iCs/>
          <w:noProof/>
          <w:lang w:val="en-US"/>
        </w:rPr>
        <w:t>Polar Biology</w:t>
      </w:r>
      <w:r w:rsidRPr="006B5679">
        <w:rPr>
          <w:rFonts w:ascii="Calibri" w:hAnsi="Calibri"/>
          <w:noProof/>
          <w:lang w:val="en-US"/>
        </w:rPr>
        <w:t xml:space="preserve">, </w:t>
      </w:r>
      <w:r w:rsidRPr="006B5679">
        <w:rPr>
          <w:rFonts w:ascii="Calibri" w:hAnsi="Calibri"/>
          <w:i/>
          <w:iCs/>
          <w:noProof/>
          <w:lang w:val="en-US"/>
        </w:rPr>
        <w:t>35</w:t>
      </w:r>
      <w:r w:rsidRPr="006B5679">
        <w:rPr>
          <w:rFonts w:ascii="Calibri" w:hAnsi="Calibri"/>
          <w:noProof/>
          <w:lang w:val="en-US"/>
        </w:rPr>
        <w:t>(6), 899–908. https://doi.org/10.1007/s00300-011-1135-6</w:t>
      </w:r>
    </w:p>
    <w:p w14:paraId="29ED2F3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Remias, D., Holzinger, A., &amp; Lutz, C. (2009). Physiology, ultrast</w:t>
      </w:r>
      <w:r w:rsidRPr="006B5679">
        <w:rPr>
          <w:rFonts w:ascii="Calibri" w:hAnsi="Calibri"/>
          <w:noProof/>
          <w:lang w:val="en-US"/>
        </w:rPr>
        <w:lastRenderedPageBreak/>
        <w:t xml:space="preserve">ructure and habitat of the ice alga Mesotaenium berggrenii (Zygnemaphyceae, Chlorophyta) from glaciers in the European Alps. </w:t>
      </w:r>
      <w:r w:rsidRPr="006B5679">
        <w:rPr>
          <w:rFonts w:ascii="Calibri" w:hAnsi="Calibri"/>
          <w:i/>
          <w:iCs/>
          <w:noProof/>
          <w:lang w:val="en-US"/>
        </w:rPr>
        <w:t>Phycologia</w:t>
      </w:r>
      <w:r w:rsidRPr="006B5679">
        <w:rPr>
          <w:rFonts w:ascii="Calibri" w:hAnsi="Calibri"/>
          <w:noProof/>
          <w:lang w:val="en-US"/>
        </w:rPr>
        <w:t xml:space="preserve">, </w:t>
      </w:r>
      <w:r w:rsidRPr="006B5679">
        <w:rPr>
          <w:rFonts w:ascii="Calibri" w:hAnsi="Calibri"/>
          <w:i/>
          <w:iCs/>
          <w:noProof/>
          <w:lang w:val="en-US"/>
        </w:rPr>
        <w:t>48</w:t>
      </w:r>
      <w:r w:rsidRPr="006B5679">
        <w:rPr>
          <w:rFonts w:ascii="Calibri" w:hAnsi="Calibri"/>
          <w:noProof/>
          <w:lang w:val="en-US"/>
        </w:rPr>
        <w:t>(4), 302–312. https://doi.org/10.2216/08-13.1</w:t>
      </w:r>
    </w:p>
    <w:p w14:paraId="0B38E0F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Renberg, I., &amp; Nilsson, M. (1992). Dormant bacteria in lake sediments as palaeoecological indicators. </w:t>
      </w:r>
      <w:r w:rsidRPr="006B5679">
        <w:rPr>
          <w:rFonts w:ascii="Calibri" w:hAnsi="Calibri"/>
          <w:i/>
          <w:iCs/>
          <w:noProof/>
          <w:lang w:val="en-US"/>
        </w:rPr>
        <w:t>Journal of Paleolimnology</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(2), 127–135. https://doi.org/10.1007/BF00196867</w:t>
      </w:r>
    </w:p>
    <w:p w14:paraId="201A4B7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Rengefors, K., Karlsson, I., &amp; Hansson, L. (1998). Algal cyst dormancy: a temporal escape from herbivory. </w:t>
      </w:r>
      <w:r w:rsidRPr="006B5679">
        <w:rPr>
          <w:rFonts w:ascii="Calibri" w:hAnsi="Calibri"/>
          <w:i/>
          <w:iCs/>
          <w:noProof/>
          <w:lang w:val="en-US"/>
        </w:rPr>
        <w:t>Proceedings of the Royal Society B: Biological SciencesThe Royal Society</w:t>
      </w:r>
      <w:r w:rsidRPr="006B5679">
        <w:rPr>
          <w:rFonts w:ascii="Calibri" w:hAnsi="Calibri"/>
          <w:noProof/>
          <w:lang w:val="en-US"/>
        </w:rPr>
        <w:t xml:space="preserve">, </w:t>
      </w:r>
      <w:r w:rsidRPr="006B5679">
        <w:rPr>
          <w:rFonts w:ascii="Calibri" w:hAnsi="Calibri"/>
          <w:i/>
          <w:iCs/>
          <w:noProof/>
          <w:lang w:val="en-US"/>
        </w:rPr>
        <w:t>265</w:t>
      </w:r>
      <w:r w:rsidRPr="006B5679">
        <w:rPr>
          <w:rFonts w:ascii="Calibri" w:hAnsi="Calibri"/>
          <w:noProof/>
          <w:lang w:val="en-US"/>
        </w:rPr>
        <w:t>(April), 1353–1358. Retrieved from papers2://publication/uuid/1538E2B2-8CD1-497E-82A4-56397C1D4F5F</w:t>
      </w:r>
    </w:p>
    <w:p w14:paraId="2BCE5D9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Rittershaus, E. S. C., Baek, S. H., &amp; Sassetti, C. M. (2013). The normalcy of dormancy: Common themes in microbial quiescence. </w:t>
      </w:r>
      <w:r w:rsidRPr="006B5679">
        <w:rPr>
          <w:rFonts w:ascii="Calibri" w:hAnsi="Calibri"/>
          <w:i/>
          <w:iCs/>
          <w:noProof/>
          <w:lang w:val="en-US"/>
        </w:rPr>
        <w:t>Cell Host and Microbe</w:t>
      </w:r>
      <w:r w:rsidRPr="006B5679">
        <w:rPr>
          <w:rFonts w:ascii="Calibri" w:hAnsi="Calibri"/>
          <w:noProof/>
          <w:lang w:val="en-US"/>
        </w:rPr>
        <w:t xml:space="preserve">, </w:t>
      </w:r>
      <w:r w:rsidRPr="006B5679">
        <w:rPr>
          <w:rFonts w:ascii="Calibri" w:hAnsi="Calibri"/>
          <w:i/>
          <w:iCs/>
          <w:noProof/>
          <w:lang w:val="en-US"/>
        </w:rPr>
        <w:t>13</w:t>
      </w:r>
      <w:r w:rsidRPr="006B5679">
        <w:rPr>
          <w:rFonts w:ascii="Calibri" w:hAnsi="Calibri"/>
          <w:noProof/>
          <w:lang w:val="en-US"/>
        </w:rPr>
        <w:t>(6), 643–651. https://doi.org/10.1016/j.chom.2013.05.012</w:t>
      </w:r>
    </w:p>
    <w:p w14:paraId="26E839C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Roguet, A., Laigle, G. S., Therial, C., Bressy, A., Soulignac, F., Catherine, A., … Lucas, F. S. (2015). Neutral community model explains the bacterial community assembly in freshwater lakes.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91</w:t>
      </w:r>
      <w:r w:rsidRPr="006B5679">
        <w:rPr>
          <w:rFonts w:ascii="Calibri" w:hAnsi="Calibri"/>
          <w:noProof/>
          <w:lang w:val="en-US"/>
        </w:rPr>
        <w:t>(11), 1–11. https://doi.org/10.1093/femsec/fiv125</w:t>
      </w:r>
    </w:p>
    <w:p w14:paraId="35FD405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Rominger, A. J., Goodman, K. R., Lim, J. Y., Armstrong, E. E., Becking, L. E., Bennett, G. M., … Gillespie, R. G. (2016). Community assembly on isolated islands: macroecology meets evolution. </w:t>
      </w:r>
      <w:r w:rsidRPr="006B5679">
        <w:rPr>
          <w:rFonts w:ascii="Calibri" w:hAnsi="Calibri"/>
          <w:i/>
          <w:iCs/>
          <w:noProof/>
          <w:lang w:val="en-US"/>
        </w:rPr>
        <w:t>Global Ecology and Biogeography</w:t>
      </w:r>
      <w:r w:rsidRPr="006B5679">
        <w:rPr>
          <w:rFonts w:ascii="Calibri" w:hAnsi="Calibri"/>
          <w:noProof/>
          <w:lang w:val="en-US"/>
        </w:rPr>
        <w:t xml:space="preserve">, </w:t>
      </w:r>
      <w:r w:rsidRPr="006B5679">
        <w:rPr>
          <w:rFonts w:ascii="Calibri" w:hAnsi="Calibri"/>
          <w:i/>
          <w:iCs/>
          <w:noProof/>
          <w:lang w:val="en-US"/>
        </w:rPr>
        <w:t>25</w:t>
      </w:r>
      <w:r w:rsidRPr="006B5679">
        <w:rPr>
          <w:rFonts w:ascii="Calibri" w:hAnsi="Calibri"/>
          <w:noProof/>
          <w:lang w:val="en-US"/>
        </w:rPr>
        <w:t>(7), 769–780. https://doi.org/10.1111/geb.12341</w:t>
      </w:r>
    </w:p>
    <w:p w14:paraId="4F991FA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Rosenfeld, J. S., &amp; Mall, M. (2002). Functional redundancy in ecology and conseration. </w:t>
      </w:r>
      <w:r w:rsidRPr="006B5679">
        <w:rPr>
          <w:rFonts w:ascii="Calibri" w:hAnsi="Calibri"/>
          <w:i/>
          <w:iCs/>
          <w:noProof/>
          <w:lang w:val="en-US"/>
        </w:rPr>
        <w:t>Fisheries Research</w:t>
      </w:r>
      <w:r w:rsidRPr="006B5679">
        <w:rPr>
          <w:rFonts w:ascii="Calibri" w:hAnsi="Calibri"/>
          <w:noProof/>
          <w:lang w:val="en-US"/>
        </w:rPr>
        <w:t xml:space="preserve">, </w:t>
      </w:r>
      <w:r w:rsidRPr="006B5679">
        <w:rPr>
          <w:rFonts w:ascii="Calibri" w:hAnsi="Calibri"/>
          <w:i/>
          <w:iCs/>
          <w:noProof/>
          <w:lang w:val="en-US"/>
        </w:rPr>
        <w:t>1</w:t>
      </w:r>
      <w:r w:rsidRPr="006B5679">
        <w:rPr>
          <w:rFonts w:ascii="Calibri" w:hAnsi="Calibri"/>
          <w:noProof/>
          <w:lang w:val="en-US"/>
        </w:rPr>
        <w:t>(Walker 1995).</w:t>
      </w:r>
    </w:p>
    <w:p w14:paraId="4060BE7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Rosindell, J., Hubbell, S. P., &amp; Etienne, R. S. (2011). The Unified Neutral Theory of Biodiversity and Biogeography at Age Ten. </w:t>
      </w:r>
      <w:r w:rsidRPr="006B5679">
        <w:rPr>
          <w:rFonts w:ascii="Calibri" w:hAnsi="Calibri"/>
          <w:i/>
          <w:iCs/>
          <w:noProof/>
          <w:lang w:val="en-US"/>
        </w:rPr>
        <w:t>Trends in Ecology and Evolution</w:t>
      </w:r>
      <w:r w:rsidRPr="006B5679">
        <w:rPr>
          <w:rFonts w:ascii="Calibri" w:hAnsi="Calibri"/>
          <w:noProof/>
          <w:lang w:val="en-US"/>
        </w:rPr>
        <w:t xml:space="preserve">, </w:t>
      </w:r>
      <w:r w:rsidRPr="006B5679">
        <w:rPr>
          <w:rFonts w:ascii="Calibri" w:hAnsi="Calibri"/>
          <w:i/>
          <w:iCs/>
          <w:noProof/>
          <w:lang w:val="en-US"/>
        </w:rPr>
        <w:t>26</w:t>
      </w:r>
      <w:r w:rsidRPr="006B5679">
        <w:rPr>
          <w:rFonts w:ascii="Calibri" w:hAnsi="Calibri"/>
          <w:noProof/>
          <w:lang w:val="en-US"/>
        </w:rPr>
        <w:t>(7), 340–348. https://doi.org/10.1016/j.tree.2011.03.024</w:t>
      </w:r>
    </w:p>
    <w:p w14:paraId="5A77787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Samui, G., Antony, R., &amp; Thamban, M. (2018). Chemical characteristics of hydrologically distinct cryoconite holes in coastal Antarctica. </w:t>
      </w:r>
      <w:r w:rsidRPr="006B5679">
        <w:rPr>
          <w:rFonts w:ascii="Calibri" w:hAnsi="Calibri"/>
          <w:i/>
          <w:iCs/>
          <w:noProof/>
          <w:lang w:val="en-US"/>
        </w:rPr>
        <w:t>Annals of Glaciology</w:t>
      </w:r>
      <w:r w:rsidRPr="006B5679">
        <w:rPr>
          <w:rFonts w:ascii="Calibri" w:hAnsi="Calibri"/>
          <w:noProof/>
          <w:lang w:val="en-US"/>
        </w:rPr>
        <w:t xml:space="preserve">, </w:t>
      </w:r>
      <w:r w:rsidRPr="006B5679">
        <w:rPr>
          <w:rFonts w:ascii="Calibri" w:hAnsi="Calibri"/>
          <w:i/>
          <w:iCs/>
          <w:noProof/>
          <w:lang w:val="en-US"/>
        </w:rPr>
        <w:t>59</w:t>
      </w:r>
      <w:r w:rsidRPr="006B5679">
        <w:rPr>
          <w:rFonts w:ascii="Calibri" w:hAnsi="Calibri"/>
          <w:noProof/>
          <w:lang w:val="en-US"/>
        </w:rPr>
        <w:t>(77), 69–76. https://doi.org/10.1017/aog.2018.30</w:t>
      </w:r>
    </w:p>
    <w:p w14:paraId="3454CDD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Samui, G., Antony, R., &amp; Thamban, M. (2020). Fate of Dissolved Organic Carbon in Antarctic Surface Environments During Summer. </w:t>
      </w:r>
      <w:r w:rsidRPr="006B5679">
        <w:rPr>
          <w:rFonts w:ascii="Calibri" w:hAnsi="Calibri"/>
          <w:i/>
          <w:iCs/>
          <w:noProof/>
          <w:lang w:val="en-US"/>
        </w:rPr>
        <w:t>Journal of Geophysical Research: Biogeosciences</w:t>
      </w:r>
      <w:r w:rsidRPr="006B5679">
        <w:rPr>
          <w:rFonts w:ascii="Calibri" w:hAnsi="Calibri"/>
          <w:noProof/>
          <w:lang w:val="en-US"/>
        </w:rPr>
        <w:t xml:space="preserve">, </w:t>
      </w:r>
      <w:r w:rsidRPr="006B5679">
        <w:rPr>
          <w:rFonts w:ascii="Calibri" w:hAnsi="Calibri"/>
          <w:i/>
          <w:iCs/>
          <w:noProof/>
          <w:lang w:val="en-US"/>
        </w:rPr>
        <w:t>125</w:t>
      </w:r>
      <w:r w:rsidRPr="006B5679">
        <w:rPr>
          <w:rFonts w:ascii="Calibri" w:hAnsi="Calibri"/>
          <w:noProof/>
          <w:lang w:val="en-US"/>
        </w:rPr>
        <w:t>(12), 1–14. https://doi.org/10.1029/2020jg005958</w:t>
      </w:r>
    </w:p>
    <w:p w14:paraId="3469607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Sanyal, A., Antony, R., Samui, G., &amp; Thamban, M. (2018). Microbial communities and their potential for degradation of dissolved organic carbon in cryoconite hole environments of Himalaya and Antarctica. </w:t>
      </w:r>
      <w:r w:rsidRPr="006B5679">
        <w:rPr>
          <w:rFonts w:ascii="Calibri" w:hAnsi="Calibri"/>
          <w:i/>
          <w:iCs/>
          <w:noProof/>
          <w:lang w:val="en-US"/>
        </w:rPr>
        <w:t>Microbiological Research</w:t>
      </w:r>
      <w:r w:rsidRPr="006B5679">
        <w:rPr>
          <w:rFonts w:ascii="Calibri" w:hAnsi="Calibri"/>
          <w:noProof/>
          <w:lang w:val="en-US"/>
        </w:rPr>
        <w:t xml:space="preserve">, </w:t>
      </w:r>
      <w:r w:rsidRPr="006B5679">
        <w:rPr>
          <w:rFonts w:ascii="Calibri" w:hAnsi="Calibri"/>
          <w:i/>
          <w:iCs/>
          <w:noProof/>
          <w:lang w:val="en-US"/>
        </w:rPr>
        <w:t>208</w:t>
      </w:r>
      <w:r w:rsidRPr="006B5679">
        <w:rPr>
          <w:rFonts w:ascii="Calibri" w:hAnsi="Calibri"/>
          <w:noProof/>
          <w:lang w:val="en-US"/>
        </w:rPr>
        <w:t>(January), 32–42. https://doi.org/10.1016/j.micres.2018.01.004</w:t>
      </w:r>
    </w:p>
    <w:p w14:paraId="49A660E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Säwström, C., Granéli, W., Laybourn-Parry, J., &amp; Anesio, A. M. (2007). High viral infection rates in Antarctic and Arctic bacterioplankton.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(1), 250–255. https://doi.org/10.1111/j.1462-2920.2006.01135.x</w:t>
      </w:r>
    </w:p>
    <w:p w14:paraId="0EE0C6E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Säwström, C., Mumford, P., Marshall, W., Hodson, A., &amp; Laybourn-Parry, J. (2002). The microbial communities and primary productivity of cryoconite holes in an Arctic glacier (Svalbard 79°N). </w:t>
      </w:r>
      <w:r w:rsidRPr="006B5679">
        <w:rPr>
          <w:rFonts w:ascii="Calibri" w:hAnsi="Calibri"/>
          <w:i/>
          <w:iCs/>
          <w:noProof/>
          <w:lang w:val="en-US"/>
        </w:rPr>
        <w:t>Polar Biology</w:t>
      </w:r>
      <w:r w:rsidRPr="006B5679">
        <w:rPr>
          <w:rFonts w:ascii="Calibri" w:hAnsi="Calibri"/>
          <w:noProof/>
          <w:lang w:val="en-US"/>
        </w:rPr>
        <w:t xml:space="preserve">, </w:t>
      </w:r>
      <w:r w:rsidRPr="006B5679">
        <w:rPr>
          <w:rFonts w:ascii="Calibri" w:hAnsi="Calibri"/>
          <w:i/>
          <w:iCs/>
          <w:noProof/>
          <w:lang w:val="en-US"/>
        </w:rPr>
        <w:t>25</w:t>
      </w:r>
      <w:r w:rsidRPr="006B5679">
        <w:rPr>
          <w:rFonts w:ascii="Calibri" w:hAnsi="Calibri"/>
          <w:noProof/>
          <w:lang w:val="en-US"/>
        </w:rPr>
        <w:t>(8), 591–596. https://doi.org/10.1007/s00300-002-0388-5</w:t>
      </w:r>
    </w:p>
    <w:p w14:paraId="603A5F5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Schulze-Makuch, D., &amp; Grinspoon, D. H. (2005). Biologically enhanced energy and carbon cycling on Titan? </w:t>
      </w:r>
      <w:r w:rsidRPr="006B5679">
        <w:rPr>
          <w:rFonts w:ascii="Calibri" w:hAnsi="Calibri"/>
          <w:i/>
          <w:iCs/>
          <w:noProof/>
          <w:lang w:val="en-US"/>
        </w:rPr>
        <w:t>Astrobiology</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(4), 560–567. https://doi.org/10.1089/ast.2005.5.560</w:t>
      </w:r>
    </w:p>
    <w:p w14:paraId="3A691A0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Segawa, T., Ishii, S., Ohte, N., Akiyoshi, A., Yamada, A., Maruyama, F., … Takeuchi, N. (2014). The nitrogen cycle in cryoconites: Naturally occurring nitrification-denitrification granules on a glacier.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16</w:t>
      </w:r>
      <w:r w:rsidRPr="006B5679">
        <w:rPr>
          <w:rFonts w:ascii="Calibri" w:hAnsi="Calibri"/>
          <w:noProof/>
          <w:lang w:val="en-US"/>
        </w:rPr>
        <w:t>(10), 3250–3262. https://doi.org/10.1111/1462-2920.12543</w:t>
      </w:r>
    </w:p>
    <w:p w14:paraId="6D191F1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Segawa, T., Takeuchi, N., Mori, H., Rathnayake,</w:t>
      </w:r>
      <w:r w:rsidRPr="006B5679">
        <w:rPr>
          <w:rFonts w:ascii="Calibri" w:hAnsi="Calibri"/>
          <w:noProof/>
          <w:lang w:val="en-US"/>
        </w:rPr>
        <w:lastRenderedPageBreak/>
        <w:t xml:space="preserve"> R. M. L. D., Li, Z., Akiyoshi, A., … Ishii, S. (2020). Redox stratification within cryoconite granules influences the nitrogen cycle on glaciers.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96</w:t>
      </w:r>
      <w:r w:rsidRPr="006B5679">
        <w:rPr>
          <w:rFonts w:ascii="Calibri" w:hAnsi="Calibri"/>
          <w:noProof/>
          <w:lang w:val="en-US"/>
        </w:rPr>
        <w:t>(11), 1–13. https://doi.org/10.1093/femsec/fiaa199</w:t>
      </w:r>
    </w:p>
    <w:p w14:paraId="77CAA24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Segawa, T., Yonezawa, T., Edwards, A., Akiyoshi, A., Tanaka, S., Uetake, J., … Takeuchi, N. (2017). Biogeography of cryoconite forming cyanobacteria on polar and Asian glaciers. </w:t>
      </w:r>
      <w:r w:rsidRPr="006B5679">
        <w:rPr>
          <w:rFonts w:ascii="Calibri" w:hAnsi="Calibri"/>
          <w:i/>
          <w:iCs/>
          <w:noProof/>
          <w:lang w:val="en-US"/>
        </w:rPr>
        <w:t>Journal of Biogeography</w:t>
      </w:r>
      <w:r w:rsidRPr="006B5679">
        <w:rPr>
          <w:rFonts w:ascii="Calibri" w:hAnsi="Calibri"/>
          <w:noProof/>
          <w:lang w:val="en-US"/>
        </w:rPr>
        <w:t xml:space="preserve">, </w:t>
      </w:r>
      <w:r w:rsidRPr="006B5679">
        <w:rPr>
          <w:rFonts w:ascii="Calibri" w:hAnsi="Calibri"/>
          <w:i/>
          <w:iCs/>
          <w:noProof/>
          <w:lang w:val="en-US"/>
        </w:rPr>
        <w:t>44</w:t>
      </w:r>
      <w:r w:rsidRPr="006B5679">
        <w:rPr>
          <w:rFonts w:ascii="Calibri" w:hAnsi="Calibri"/>
          <w:noProof/>
          <w:lang w:val="en-US"/>
        </w:rPr>
        <w:t>(12), 2849–2861. https://doi.org/10.1111/jbi.13089</w:t>
      </w:r>
    </w:p>
    <w:p w14:paraId="33C1420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Sehnal, L. (2015). Cryoconite holes on frozen lakes as source of interesting extremophilic and extremotolerant organisms. </w:t>
      </w:r>
      <w:r w:rsidRPr="006B5679">
        <w:rPr>
          <w:rFonts w:ascii="Calibri" w:hAnsi="Calibri"/>
          <w:i/>
          <w:iCs/>
          <w:noProof/>
          <w:lang w:val="en-US"/>
        </w:rPr>
        <w:t>Czech Polar Reports</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(2), 200–209. https://doi.org/10.5817/CPR2015-2-17</w:t>
      </w:r>
    </w:p>
    <w:p w14:paraId="180E1F1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Setlow, P. (2003). Spore germination. </w:t>
      </w:r>
      <w:r w:rsidRPr="006B5679">
        <w:rPr>
          <w:rFonts w:ascii="Calibri" w:hAnsi="Calibri"/>
          <w:i/>
          <w:iCs/>
          <w:noProof/>
          <w:lang w:val="en-US"/>
        </w:rPr>
        <w:t>Current Opinion in Microbiology</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(6), 550–556. https://doi.org/10.1016/j.mib.2003.10.001</w:t>
      </w:r>
    </w:p>
    <w:p w14:paraId="70CAAEE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Shah, I. M., Laaberki, M. H., Popham, D. L., &amp; Dworkin, J. (2008). A Eukaryotic-like Ser/Thr Kinase Signals Bacteria to Exit Dormancy in Response to Peptidoglycan Fragments. </w:t>
      </w:r>
      <w:r w:rsidRPr="006B5679">
        <w:rPr>
          <w:rFonts w:ascii="Calibri" w:hAnsi="Calibri"/>
          <w:i/>
          <w:iCs/>
          <w:noProof/>
          <w:lang w:val="en-US"/>
        </w:rPr>
        <w:t>Cell</w:t>
      </w:r>
      <w:r w:rsidRPr="006B5679">
        <w:rPr>
          <w:rFonts w:ascii="Calibri" w:hAnsi="Calibri"/>
          <w:noProof/>
          <w:lang w:val="en-US"/>
        </w:rPr>
        <w:t xml:space="preserve">, </w:t>
      </w:r>
      <w:r w:rsidRPr="006B5679">
        <w:rPr>
          <w:rFonts w:ascii="Calibri" w:hAnsi="Calibri"/>
          <w:i/>
          <w:iCs/>
          <w:noProof/>
          <w:lang w:val="en-US"/>
        </w:rPr>
        <w:t>135</w:t>
      </w:r>
      <w:r w:rsidRPr="006B5679">
        <w:rPr>
          <w:rFonts w:ascii="Calibri" w:hAnsi="Calibri"/>
          <w:noProof/>
          <w:lang w:val="en-US"/>
        </w:rPr>
        <w:t>(3), 486–496. https://doi.org/10.1016/j.cell.2008.08.039</w:t>
      </w:r>
    </w:p>
    <w:p w14:paraId="2AA5E5E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Simek, K., &amp; Chrzanowski, T. H. (1992). Direct and indirect evidence of size-selective grazing on pelagic bacteria by freshwater nanoflagellates. </w:t>
      </w:r>
      <w:r w:rsidRPr="006B5679">
        <w:rPr>
          <w:rFonts w:ascii="Calibri" w:hAnsi="Calibri"/>
          <w:i/>
          <w:iCs/>
          <w:noProof/>
          <w:lang w:val="en-US"/>
        </w:rPr>
        <w:t>Applied and Environmental Microbiology</w:t>
      </w:r>
      <w:r w:rsidRPr="006B5679">
        <w:rPr>
          <w:rFonts w:ascii="Calibri" w:hAnsi="Calibri"/>
          <w:noProof/>
          <w:lang w:val="en-US"/>
        </w:rPr>
        <w:t xml:space="preserve">, </w:t>
      </w:r>
      <w:r w:rsidRPr="006B5679">
        <w:rPr>
          <w:rFonts w:ascii="Calibri" w:hAnsi="Calibri"/>
          <w:i/>
          <w:iCs/>
          <w:noProof/>
          <w:lang w:val="en-US"/>
        </w:rPr>
        <w:t>58</w:t>
      </w:r>
      <w:r w:rsidRPr="006B5679">
        <w:rPr>
          <w:rFonts w:ascii="Calibri" w:hAnsi="Calibri"/>
          <w:noProof/>
          <w:lang w:val="en-US"/>
        </w:rPr>
        <w:t>(11), 3715–3720. https://doi.org/10.1128/aem.58.11.3715-3720.1992</w:t>
      </w:r>
    </w:p>
    <w:p w14:paraId="3971E27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Simon, C., Wiezer, A., Strittmatter, A. W., &amp; Daniel, R. (2009). Phylogenetic diversity and metabolic potential revealed in a glacier ice metagenome. </w:t>
      </w:r>
      <w:r w:rsidRPr="006B5679">
        <w:rPr>
          <w:rFonts w:ascii="Calibri" w:hAnsi="Calibri"/>
          <w:i/>
          <w:iCs/>
          <w:noProof/>
          <w:lang w:val="en-US"/>
        </w:rPr>
        <w:t>Applied and Environmental Microbiology</w:t>
      </w:r>
      <w:r w:rsidRPr="006B5679">
        <w:rPr>
          <w:rFonts w:ascii="Calibri" w:hAnsi="Calibri"/>
          <w:noProof/>
          <w:lang w:val="en-US"/>
        </w:rPr>
        <w:t xml:space="preserve">, </w:t>
      </w:r>
      <w:r w:rsidRPr="006B5679">
        <w:rPr>
          <w:rFonts w:ascii="Calibri" w:hAnsi="Calibri"/>
          <w:i/>
          <w:iCs/>
          <w:noProof/>
          <w:lang w:val="en-US"/>
        </w:rPr>
        <w:t>75</w:t>
      </w:r>
      <w:r w:rsidRPr="006B5679">
        <w:rPr>
          <w:rFonts w:ascii="Calibri" w:hAnsi="Calibri"/>
          <w:noProof/>
          <w:lang w:val="en-US"/>
        </w:rPr>
        <w:t>(23), 7519–7526. https://doi.org/10.1128/AEM.00946-09</w:t>
      </w:r>
    </w:p>
    <w:p w14:paraId="6109489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Singh, P., Hanada, Y., Singh, S. M., &amp; Tsuda, S. (2014). Antifreeze protein activity in Arctic cryoconite bacteria. </w:t>
      </w:r>
      <w:r w:rsidRPr="006B5679">
        <w:rPr>
          <w:rFonts w:ascii="Calibri" w:hAnsi="Calibri"/>
          <w:i/>
          <w:iCs/>
          <w:noProof/>
          <w:lang w:val="en-US"/>
        </w:rPr>
        <w:t>FEMS Microbiology Letters</w:t>
      </w:r>
      <w:r w:rsidRPr="006B5679">
        <w:rPr>
          <w:rFonts w:ascii="Calibri" w:hAnsi="Calibri"/>
          <w:noProof/>
          <w:lang w:val="en-US"/>
        </w:rPr>
        <w:t xml:space="preserve">, </w:t>
      </w:r>
      <w:r w:rsidRPr="006B5679">
        <w:rPr>
          <w:rFonts w:ascii="Calibri" w:hAnsi="Calibri"/>
          <w:i/>
          <w:iCs/>
          <w:noProof/>
          <w:lang w:val="en-US"/>
        </w:rPr>
        <w:t>351</w:t>
      </w:r>
      <w:r w:rsidRPr="006B5679">
        <w:rPr>
          <w:rFonts w:ascii="Calibri" w:hAnsi="Calibri"/>
          <w:noProof/>
          <w:lang w:val="en-US"/>
        </w:rPr>
        <w:t>(1), 14–22. https://doi.org/10.1111/1574-6968.12345</w:t>
      </w:r>
    </w:p>
    <w:p w14:paraId="3C31C70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Singh, P., &amp; Singh, S. M. (2012). Characterization of yeast and filamentous fungi isolated from cryoconite holes of Svalbard, Arctic. </w:t>
      </w:r>
      <w:r w:rsidRPr="006B5679">
        <w:rPr>
          <w:rFonts w:ascii="Calibri" w:hAnsi="Calibri"/>
          <w:i/>
          <w:iCs/>
          <w:noProof/>
          <w:lang w:val="en-US"/>
        </w:rPr>
        <w:t>Polar Biology</w:t>
      </w:r>
      <w:r w:rsidRPr="006B5679">
        <w:rPr>
          <w:rFonts w:ascii="Calibri" w:hAnsi="Calibri"/>
          <w:noProof/>
          <w:lang w:val="en-US"/>
        </w:rPr>
        <w:t xml:space="preserve">, </w:t>
      </w:r>
      <w:r w:rsidRPr="006B5679">
        <w:rPr>
          <w:rFonts w:ascii="Calibri" w:hAnsi="Calibri"/>
          <w:i/>
          <w:iCs/>
          <w:noProof/>
          <w:lang w:val="en-US"/>
        </w:rPr>
        <w:t>35</w:t>
      </w:r>
      <w:r w:rsidRPr="006B5679">
        <w:rPr>
          <w:rFonts w:ascii="Calibri" w:hAnsi="Calibri"/>
          <w:noProof/>
          <w:lang w:val="en-US"/>
        </w:rPr>
        <w:t>(4), 575–583. https://doi.org/10.1007/s00300-011-1103-1</w:t>
      </w:r>
    </w:p>
    <w:p w14:paraId="5CAC538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Singh, P., Singh, S. M., &amp; Dhakephalkar, P. (2014). Diversity, cold active enzymes and adaptation strategies of bacteria inhabiting glacier cryoconite holes of High Arctic. </w:t>
      </w:r>
      <w:r w:rsidRPr="006B5679">
        <w:rPr>
          <w:rFonts w:ascii="Calibri" w:hAnsi="Calibri"/>
          <w:i/>
          <w:iCs/>
          <w:noProof/>
          <w:lang w:val="en-US"/>
        </w:rPr>
        <w:t>Extremophiles</w:t>
      </w:r>
      <w:r w:rsidRPr="006B5679">
        <w:rPr>
          <w:rFonts w:ascii="Calibri" w:hAnsi="Calibri"/>
          <w:noProof/>
          <w:lang w:val="en-US"/>
        </w:rPr>
        <w:t xml:space="preserve">, </w:t>
      </w:r>
      <w:r w:rsidRPr="006B5679">
        <w:rPr>
          <w:rFonts w:ascii="Calibri" w:hAnsi="Calibri"/>
          <w:i/>
          <w:iCs/>
          <w:noProof/>
          <w:lang w:val="en-US"/>
        </w:rPr>
        <w:t>18</w:t>
      </w:r>
      <w:r w:rsidRPr="006B5679">
        <w:rPr>
          <w:rFonts w:ascii="Calibri" w:hAnsi="Calibri"/>
          <w:noProof/>
          <w:lang w:val="en-US"/>
        </w:rPr>
        <w:t>(2), 229–242. https://doi.org/10.1007/s00792-013-0609-6</w:t>
      </w:r>
    </w:p>
    <w:p w14:paraId="5A0CED3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Singh, P., Tsuji, M., Singh, S. M., &amp; Takeuchi, N. (2020). Contrasting patterns of microbial communities in glacier cryoconite of Nepali Himalaya and Greenland, Arctic. </w:t>
      </w:r>
      <w:r w:rsidRPr="006B5679">
        <w:rPr>
          <w:rFonts w:ascii="Calibri" w:hAnsi="Calibri"/>
          <w:i/>
          <w:iCs/>
          <w:noProof/>
          <w:lang w:val="en-US"/>
        </w:rPr>
        <w:t>Sustainability (Switzerland)</w:t>
      </w:r>
      <w:r w:rsidRPr="006B5679">
        <w:rPr>
          <w:rFonts w:ascii="Calibri" w:hAnsi="Calibri"/>
          <w:noProof/>
          <w:lang w:val="en-US"/>
        </w:rPr>
        <w:t xml:space="preserve">, </w:t>
      </w:r>
      <w:r w:rsidRPr="006B5679">
        <w:rPr>
          <w:rFonts w:ascii="Calibri" w:hAnsi="Calibri"/>
          <w:i/>
          <w:iCs/>
          <w:noProof/>
          <w:lang w:val="en-US"/>
        </w:rPr>
        <w:t>12</w:t>
      </w:r>
      <w:r w:rsidRPr="006B5679">
        <w:rPr>
          <w:rFonts w:ascii="Calibri" w:hAnsi="Calibri"/>
          <w:noProof/>
          <w:lang w:val="en-US"/>
        </w:rPr>
        <w:t>(16). https://doi.org/10.3390/su12166477</w:t>
      </w:r>
    </w:p>
    <w:p w14:paraId="3CF4E69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Singh, S. M., Sharma, J., Gawas-Sakhalkar, P., Upadhyay, A. K., Naik, S., Pedneker, S. M., &amp; Ravindra, R. (2013). Atmospheric deposition studies of heavy metals in Arctic by comparative analysis of lichens and cryoconite. </w:t>
      </w:r>
      <w:r w:rsidRPr="006B5679">
        <w:rPr>
          <w:rFonts w:ascii="Calibri" w:hAnsi="Calibri"/>
          <w:i/>
          <w:iCs/>
          <w:noProof/>
          <w:lang w:val="en-US"/>
        </w:rPr>
        <w:t>Environmental Monitoring and Assessment</w:t>
      </w:r>
      <w:r w:rsidRPr="006B5679">
        <w:rPr>
          <w:rFonts w:ascii="Calibri" w:hAnsi="Calibri"/>
          <w:noProof/>
          <w:lang w:val="en-US"/>
        </w:rPr>
        <w:t xml:space="preserve">, </w:t>
      </w:r>
      <w:r w:rsidRPr="006B5679">
        <w:rPr>
          <w:rFonts w:ascii="Calibri" w:hAnsi="Calibri"/>
          <w:i/>
          <w:iCs/>
          <w:noProof/>
          <w:lang w:val="en-US"/>
        </w:rPr>
        <w:t>185</w:t>
      </w:r>
      <w:r w:rsidRPr="006B5679">
        <w:rPr>
          <w:rFonts w:ascii="Calibri" w:hAnsi="Calibri"/>
          <w:noProof/>
          <w:lang w:val="en-US"/>
        </w:rPr>
        <w:t>(2), 1367–1376. https://doi.org/10.1007/s10661-012-2638-5</w:t>
      </w:r>
    </w:p>
    <w:p w14:paraId="1A3E1A2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Sintes, E., &amp; Herndl, G. J. (2006). Quantifying substrate uptake by individual cells of marine bacterioplankton by catalyzed reporter deposition fluorescence in situ hybridization combined with microautoradiography. </w:t>
      </w:r>
      <w:r w:rsidRPr="006B5679">
        <w:rPr>
          <w:rFonts w:ascii="Calibri" w:hAnsi="Calibri"/>
          <w:i/>
          <w:iCs/>
          <w:noProof/>
          <w:lang w:val="en-US"/>
        </w:rPr>
        <w:t>Applied and Environmental Microbiology</w:t>
      </w:r>
      <w:r w:rsidRPr="006B5679">
        <w:rPr>
          <w:rFonts w:ascii="Calibri" w:hAnsi="Calibri"/>
          <w:noProof/>
          <w:lang w:val="en-US"/>
        </w:rPr>
        <w:t xml:space="preserve">, </w:t>
      </w:r>
      <w:r w:rsidRPr="006B5679">
        <w:rPr>
          <w:rFonts w:ascii="Calibri" w:hAnsi="Calibri"/>
          <w:i/>
          <w:iCs/>
          <w:noProof/>
          <w:lang w:val="en-US"/>
        </w:rPr>
        <w:t>72</w:t>
      </w:r>
      <w:r w:rsidRPr="006B5679">
        <w:rPr>
          <w:rFonts w:ascii="Calibri" w:hAnsi="Calibri"/>
          <w:noProof/>
          <w:lang w:val="en-US"/>
        </w:rPr>
        <w:t>(11), 7022–7028. https://doi.org/10.1128/AEM.00763-06</w:t>
      </w:r>
    </w:p>
    <w:p w14:paraId="5B7D021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Smith, E. M. (1998). Coherence of microbial respiration rate and cell-specific bacterial activity in a coastal planktonic community. </w:t>
      </w:r>
      <w:r w:rsidRPr="006B5679">
        <w:rPr>
          <w:rFonts w:ascii="Calibri" w:hAnsi="Calibri"/>
          <w:i/>
          <w:iCs/>
          <w:noProof/>
          <w:lang w:val="en-US"/>
        </w:rPr>
        <w:t>Aquatic Microbial Ecology</w:t>
      </w:r>
      <w:r w:rsidRPr="006B5679">
        <w:rPr>
          <w:rFonts w:ascii="Calibri" w:hAnsi="Calibri"/>
          <w:noProof/>
          <w:lang w:val="en-US"/>
        </w:rPr>
        <w:t xml:space="preserve">, </w:t>
      </w:r>
      <w:r w:rsidRPr="006B5679">
        <w:rPr>
          <w:rFonts w:ascii="Calibri" w:hAnsi="Calibri"/>
          <w:i/>
          <w:iCs/>
          <w:noProof/>
          <w:lang w:val="en-US"/>
        </w:rPr>
        <w:t>16</w:t>
      </w:r>
      <w:r w:rsidRPr="006B5679">
        <w:rPr>
          <w:rFonts w:ascii="Calibri" w:hAnsi="Calibri"/>
          <w:noProof/>
          <w:lang w:val="en-US"/>
        </w:rPr>
        <w:t>(1), 27–35. https://doi.org/10.3354/ame016027</w:t>
      </w:r>
    </w:p>
    <w:p w14:paraId="65C6C6C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Smith, H. J., Dieser, M., McKnight, D. M., SanClements, M. D., &amp; Foreman, C. M. (2018). Relationship between dissolved organic matter quality and microbial community composition across polar glacial environments.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94</w:t>
      </w:r>
      <w:r w:rsidRPr="006B5679">
        <w:rPr>
          <w:rFonts w:ascii="Calibri" w:hAnsi="Calibri"/>
          <w:noProof/>
          <w:lang w:val="en-US"/>
        </w:rPr>
        <w:t>(7), 1–10. https://doi.org/10.1093/femsec/fiy090</w:t>
      </w:r>
    </w:p>
    <w:p w14:paraId="15C3F17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Smith, H. J., Schmit, A., Foster, R., Littman, S., Kuypers, M. M. M., &amp; Foreman, </w:t>
      </w:r>
      <w:r w:rsidRPr="006B5679">
        <w:rPr>
          <w:rFonts w:ascii="Calibri" w:hAnsi="Calibri"/>
          <w:noProof/>
          <w:lang w:val="en-US"/>
        </w:rPr>
        <w:lastRenderedPageBreak/>
        <w:t xml:space="preserve">C. M. (2016). Biofilms on glacial surfaces: hotspots for biological activity. </w:t>
      </w:r>
      <w:r w:rsidRPr="006B5679">
        <w:rPr>
          <w:rFonts w:ascii="Calibri" w:hAnsi="Calibri"/>
          <w:i/>
          <w:iCs/>
          <w:noProof/>
          <w:lang w:val="en-US"/>
        </w:rPr>
        <w:t>Npj Biofilms and Microbiomes</w:t>
      </w:r>
      <w:r w:rsidRPr="006B5679">
        <w:rPr>
          <w:rFonts w:ascii="Calibri" w:hAnsi="Calibri"/>
          <w:noProof/>
          <w:lang w:val="en-US"/>
        </w:rPr>
        <w:t xml:space="preserve">, </w:t>
      </w:r>
      <w:r w:rsidRPr="006B5679">
        <w:rPr>
          <w:rFonts w:ascii="Calibri" w:hAnsi="Calibri"/>
          <w:i/>
          <w:iCs/>
          <w:noProof/>
          <w:lang w:val="en-US"/>
        </w:rPr>
        <w:t>2</w:t>
      </w:r>
      <w:r w:rsidRPr="006B5679">
        <w:rPr>
          <w:rFonts w:ascii="Calibri" w:hAnsi="Calibri"/>
          <w:noProof/>
          <w:lang w:val="en-US"/>
        </w:rPr>
        <w:t>. https://doi.org/10.1038/npjbio</w:t>
      </w:r>
    </w:p>
    <w:p w14:paraId="19135F2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Smith, R. M., &amp; Williams, S. B. (2006). Circadian rhythms in gene transcription imparted by chromosome compaction in the cyanobacterium Synechococcus elongatus. </w:t>
      </w:r>
      <w:r w:rsidRPr="006B5679">
        <w:rPr>
          <w:rFonts w:ascii="Calibri" w:hAnsi="Calibri"/>
          <w:i/>
          <w:iCs/>
          <w:noProof/>
          <w:lang w:val="en-US"/>
        </w:rPr>
        <w:t>Proceedings of the National Academy of Sciences of the United States of America</w:t>
      </w:r>
      <w:r w:rsidRPr="006B5679">
        <w:rPr>
          <w:rFonts w:ascii="Calibri" w:hAnsi="Calibri"/>
          <w:noProof/>
          <w:lang w:val="en-US"/>
        </w:rPr>
        <w:t xml:space="preserve">, </w:t>
      </w:r>
      <w:r w:rsidRPr="006B5679">
        <w:rPr>
          <w:rFonts w:ascii="Calibri" w:hAnsi="Calibri"/>
          <w:i/>
          <w:iCs/>
          <w:noProof/>
          <w:lang w:val="en-US"/>
        </w:rPr>
        <w:t>103</w:t>
      </w:r>
      <w:r w:rsidRPr="006B5679">
        <w:rPr>
          <w:rFonts w:ascii="Calibri" w:hAnsi="Calibri"/>
          <w:noProof/>
          <w:lang w:val="en-US"/>
        </w:rPr>
        <w:t>(22), 8564–8569. https://doi.org/10.1073/pnas.0508696103</w:t>
      </w:r>
    </w:p>
    <w:p w14:paraId="173593B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Soina, V. S., Vorobiova, E. A., Zvyagintsev, D. G., &amp; Gilichinsky, D. A. (1995). Preservation of cell structures in permafrost: A model for exobiology. </w:t>
      </w:r>
      <w:r w:rsidRPr="006B5679">
        <w:rPr>
          <w:rFonts w:ascii="Calibri" w:hAnsi="Calibri"/>
          <w:i/>
          <w:iCs/>
          <w:noProof/>
          <w:lang w:val="en-US"/>
        </w:rPr>
        <w:t>Advances in Space Research</w:t>
      </w:r>
      <w:r w:rsidRPr="006B5679">
        <w:rPr>
          <w:rFonts w:ascii="Calibri" w:hAnsi="Calibri"/>
          <w:noProof/>
          <w:lang w:val="en-US"/>
        </w:rPr>
        <w:t xml:space="preserve">, </w:t>
      </w:r>
      <w:r w:rsidRPr="006B5679">
        <w:rPr>
          <w:rFonts w:ascii="Calibri" w:hAnsi="Calibri"/>
          <w:i/>
          <w:iCs/>
          <w:noProof/>
          <w:lang w:val="en-US"/>
        </w:rPr>
        <w:t>15</w:t>
      </w:r>
      <w:r w:rsidRPr="006B5679">
        <w:rPr>
          <w:rFonts w:ascii="Calibri" w:hAnsi="Calibri"/>
          <w:noProof/>
          <w:lang w:val="en-US"/>
        </w:rPr>
        <w:t>(3), 237–242. https://doi.org/10.1016/S0273-1177(99)80090-8</w:t>
      </w:r>
    </w:p>
    <w:p w14:paraId="7D6F95D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Soina, Vera S., Mulyukin, A. L., Demkina, E. V., Vorobyova, E. A., &amp; El-Registan, G. I. (2004). The structure of resting bacterial populations in soil and subsoil permafrost. </w:t>
      </w:r>
      <w:r w:rsidRPr="006B5679">
        <w:rPr>
          <w:rFonts w:ascii="Calibri" w:hAnsi="Calibri"/>
          <w:i/>
          <w:iCs/>
          <w:noProof/>
          <w:lang w:val="en-US"/>
        </w:rPr>
        <w:t>Astrobiology</w:t>
      </w:r>
      <w:r w:rsidRPr="006B5679">
        <w:rPr>
          <w:rFonts w:ascii="Calibri" w:hAnsi="Calibri"/>
          <w:noProof/>
          <w:lang w:val="en-US"/>
        </w:rPr>
        <w:t xml:space="preserve">, </w:t>
      </w:r>
      <w:r w:rsidRPr="006B5679">
        <w:rPr>
          <w:rFonts w:ascii="Calibri" w:hAnsi="Calibri"/>
          <w:i/>
          <w:iCs/>
          <w:noProof/>
          <w:lang w:val="en-US"/>
        </w:rPr>
        <w:t>4</w:t>
      </w:r>
      <w:r w:rsidRPr="006B5679">
        <w:rPr>
          <w:rFonts w:ascii="Calibri" w:hAnsi="Calibri"/>
          <w:noProof/>
          <w:lang w:val="en-US"/>
        </w:rPr>
        <w:t>(3), 345–358. https://doi.org/10.1089/ast.2004.4.345</w:t>
      </w:r>
    </w:p>
    <w:p w14:paraId="3CD416D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Sommers, P., Darcy, J. L., Gendron, E. M. S., Stanish, L. F., Bagshaw, E. A., Porazinska, D. L., &amp; Schmidt, S. K. (2018). Diversity patterns of microbial eukaryotes mirror those of bacteria in Antarctic cryoconite holes.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94</w:t>
      </w:r>
      <w:r w:rsidRPr="006B5679">
        <w:rPr>
          <w:rFonts w:ascii="Calibri" w:hAnsi="Calibri"/>
          <w:noProof/>
          <w:lang w:val="en-US"/>
        </w:rPr>
        <w:t>(1), 1–11. https://doi.org/10.1093/femsec/fix167</w:t>
      </w:r>
    </w:p>
    <w:p w14:paraId="2F7D501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Sommers, P., Darcy, J. L., Porazinska, D. L., Gendron, E. M. S., Fountain, A. G., Zamora, F., … Schmidt, S. K. (2019). Comparison of microbial communities in the sediments and water columns of frozen cryoconite holes in the McMurdo Dry Valleys, Antarctica.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(FEB). https://doi.org/10.3389/fmicb.2019.00065</w:t>
      </w:r>
    </w:p>
    <w:p w14:paraId="757619E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Sommers, P., Fontenele, R. S., Kringen, T., Kraberger, S., Porazinska, D. L., Darcy, J. L., … Varsani, A. (2019). Single-stranded DNA viruses in antarctic cryoconite holes. </w:t>
      </w:r>
      <w:r w:rsidRPr="006B5679">
        <w:rPr>
          <w:rFonts w:ascii="Calibri" w:hAnsi="Calibri"/>
          <w:i/>
          <w:iCs/>
          <w:noProof/>
          <w:lang w:val="en-US"/>
        </w:rPr>
        <w:t>Viruses</w:t>
      </w:r>
      <w:r w:rsidRPr="006B5679">
        <w:rPr>
          <w:rFonts w:ascii="Calibri" w:hAnsi="Calibri"/>
          <w:noProof/>
          <w:lang w:val="en-US"/>
        </w:rPr>
        <w:t xml:space="preserve">, </w:t>
      </w:r>
      <w:r w:rsidRPr="006B5679">
        <w:rPr>
          <w:rFonts w:ascii="Calibri" w:hAnsi="Calibri"/>
          <w:i/>
          <w:iCs/>
          <w:noProof/>
          <w:lang w:val="en-US"/>
        </w:rPr>
        <w:t>11</w:t>
      </w:r>
      <w:r w:rsidRPr="006B5679">
        <w:rPr>
          <w:rFonts w:ascii="Calibri" w:hAnsi="Calibri"/>
          <w:noProof/>
          <w:lang w:val="en-US"/>
        </w:rPr>
        <w:t>(11). https://doi.org/10.3390/v11111022</w:t>
      </w:r>
    </w:p>
    <w:p w14:paraId="4ECBCE4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Sommers, P., Porazinska, D. L., Darcy, J. L., Gendron, E. M. S., Vimercati, L., Solon, A. J., &amp; Schmidt, S. K. (2020). </w:t>
      </w:r>
      <w:r w:rsidRPr="006B5679">
        <w:rPr>
          <w:rFonts w:ascii="Calibri" w:hAnsi="Calibri"/>
          <w:i/>
          <w:iCs/>
          <w:noProof/>
          <w:lang w:val="en-US"/>
        </w:rPr>
        <w:t>Microbial Species – Area Relationships in Antarctic Cryoconite Holes Depend on Productivity</w:t>
      </w:r>
      <w:r w:rsidRPr="006B5679">
        <w:rPr>
          <w:rFonts w:ascii="Calibri" w:hAnsi="Calibri"/>
          <w:noProof/>
          <w:lang w:val="en-US"/>
        </w:rPr>
        <w:t>. 1–16.</w:t>
      </w:r>
    </w:p>
    <w:p w14:paraId="7BB5C8F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Sommers, P., Porazinska, D. L., Darcy, J. L., Zamora, F., Fountain, A. G., &amp; Schmidt, S. K. (2019). Experimental cryoconite holes as mesocosms for studying community ecology. </w:t>
      </w:r>
      <w:r w:rsidRPr="006B5679">
        <w:rPr>
          <w:rFonts w:ascii="Calibri" w:hAnsi="Calibri"/>
          <w:i/>
          <w:iCs/>
          <w:noProof/>
          <w:lang w:val="en-US"/>
        </w:rPr>
        <w:t>Polar Biology</w:t>
      </w:r>
      <w:r w:rsidRPr="006B5679">
        <w:rPr>
          <w:rFonts w:ascii="Calibri" w:hAnsi="Calibri"/>
          <w:noProof/>
          <w:lang w:val="en-US"/>
        </w:rPr>
        <w:t xml:space="preserve">, </w:t>
      </w:r>
      <w:r w:rsidRPr="006B5679">
        <w:rPr>
          <w:rFonts w:ascii="Calibri" w:hAnsi="Calibri"/>
          <w:i/>
          <w:iCs/>
          <w:noProof/>
          <w:lang w:val="en-US"/>
        </w:rPr>
        <w:t>42</w:t>
      </w:r>
      <w:r w:rsidRPr="006B5679">
        <w:rPr>
          <w:rFonts w:ascii="Calibri" w:hAnsi="Calibri"/>
          <w:noProof/>
          <w:lang w:val="en-US"/>
        </w:rPr>
        <w:t>(11), 1973–1984. https://doi.org/10.1007/s00300-019-02572-7</w:t>
      </w:r>
    </w:p>
    <w:p w14:paraId="07EBB50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Squyres, S. W., &amp; Carr, M. H. (1986). Geomorphic evidence for the distribution of ground ice on Mars. </w:t>
      </w:r>
      <w:r w:rsidRPr="006B5679">
        <w:rPr>
          <w:rFonts w:ascii="Calibri" w:hAnsi="Calibri"/>
          <w:i/>
          <w:iCs/>
          <w:noProof/>
          <w:lang w:val="en-US"/>
        </w:rPr>
        <w:t>Science</w:t>
      </w:r>
      <w:r w:rsidRPr="006B5679">
        <w:rPr>
          <w:rFonts w:ascii="Calibri" w:hAnsi="Calibri"/>
          <w:noProof/>
          <w:lang w:val="en-US"/>
        </w:rPr>
        <w:t xml:space="preserve">, </w:t>
      </w:r>
      <w:r w:rsidRPr="006B5679">
        <w:rPr>
          <w:rFonts w:ascii="Calibri" w:hAnsi="Calibri"/>
          <w:i/>
          <w:iCs/>
          <w:noProof/>
          <w:lang w:val="en-US"/>
        </w:rPr>
        <w:t>231</w:t>
      </w:r>
      <w:r w:rsidRPr="006B5679">
        <w:rPr>
          <w:rFonts w:ascii="Calibri" w:hAnsi="Calibri"/>
          <w:noProof/>
          <w:lang w:val="en-US"/>
        </w:rPr>
        <w:t>(4735), 249–252. https://doi.org/10.1126/science.231.4735.249</w:t>
      </w:r>
    </w:p>
    <w:p w14:paraId="788B91D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Srinivas, T. N. R., Nageswara Rao, S. S. S., Vishnu Vardhan Reddy, P., Pratibha, M. S., Sailaja, B., Kavya, B., … Shivaji, S. (2009). Bacterial Diversity and Bioprospecting for Cold-Active Lipases, Amylases and Proteases, from Culturable Bacteria of Kongsfjorden and Ny-Ålesund, Svalbard, Arctic. </w:t>
      </w:r>
      <w:r w:rsidRPr="006B5679">
        <w:rPr>
          <w:rFonts w:ascii="Calibri" w:hAnsi="Calibri"/>
          <w:i/>
          <w:iCs/>
          <w:noProof/>
          <w:lang w:val="en-US"/>
        </w:rPr>
        <w:t>Current Microbiology</w:t>
      </w:r>
      <w:r w:rsidRPr="006B5679">
        <w:rPr>
          <w:rFonts w:ascii="Calibri" w:hAnsi="Calibri"/>
          <w:noProof/>
          <w:lang w:val="en-US"/>
        </w:rPr>
        <w:t xml:space="preserve">, </w:t>
      </w:r>
      <w:r w:rsidRPr="006B5679">
        <w:rPr>
          <w:rFonts w:ascii="Calibri" w:hAnsi="Calibri"/>
          <w:i/>
          <w:iCs/>
          <w:noProof/>
          <w:lang w:val="en-US"/>
        </w:rPr>
        <w:t>59</w:t>
      </w:r>
      <w:r w:rsidRPr="006B5679">
        <w:rPr>
          <w:rFonts w:ascii="Calibri" w:hAnsi="Calibri"/>
          <w:noProof/>
          <w:lang w:val="en-US"/>
        </w:rPr>
        <w:t>(5), 537–547. https://doi.org/10.1007/s00284-009-9473-0</w:t>
      </w:r>
    </w:p>
    <w:p w14:paraId="1D670B4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Stanish, L. F., Bagshaw, E. A., McKnight, D. M., Fountain, A. G., &amp; Tranter, M. (2013). Environmental factors influencing diatom communities in Antarctic cryoconite holes. </w:t>
      </w:r>
      <w:r w:rsidRPr="006B5679">
        <w:rPr>
          <w:rFonts w:ascii="Calibri" w:hAnsi="Calibri"/>
          <w:i/>
          <w:iCs/>
          <w:noProof/>
          <w:lang w:val="en-US"/>
        </w:rPr>
        <w:t>Environmental Research Letters</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(4). https://doi.org/10.1088/1748-9326/8/4/045006</w:t>
      </w:r>
    </w:p>
    <w:p w14:paraId="152937F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Stegen, J. C., Lin, X., Fredrickson, J. K., Chen, X., Kennedy, D. W., Murray, C. J., … Konopka, A. (2013). Quantifying community assembly processes and identifying features that impose them.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(11), 2069–2079. https://doi.org/10.1038/ismej.2013.93</w:t>
      </w:r>
    </w:p>
    <w:p w14:paraId="6954613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Steven, B., Hesse, C., Soghigian, J., Gallegos-Graves, L. V., &amp; Dunbar, J. (2017). Simulated rRNA/DNA ratios show potential to misclassify active populations as dormant. </w:t>
      </w:r>
      <w:r w:rsidRPr="006B5679">
        <w:rPr>
          <w:rFonts w:ascii="Calibri" w:hAnsi="Calibri"/>
          <w:i/>
          <w:iCs/>
          <w:noProof/>
          <w:lang w:val="en-US"/>
        </w:rPr>
        <w:t>Applied and Environmental Microbiology</w:t>
      </w:r>
      <w:r w:rsidRPr="006B5679">
        <w:rPr>
          <w:rFonts w:ascii="Calibri" w:hAnsi="Calibri"/>
          <w:noProof/>
          <w:lang w:val="en-US"/>
        </w:rPr>
        <w:t xml:space="preserve">, </w:t>
      </w:r>
      <w:r w:rsidRPr="006B5679">
        <w:rPr>
          <w:rFonts w:ascii="Calibri" w:hAnsi="Calibri"/>
          <w:i/>
          <w:iCs/>
          <w:noProof/>
          <w:lang w:val="en-US"/>
        </w:rPr>
        <w:t>83</w:t>
      </w:r>
      <w:r w:rsidRPr="006B5679">
        <w:rPr>
          <w:rFonts w:ascii="Calibri" w:hAnsi="Calibri"/>
          <w:noProof/>
          <w:lang w:val="en-US"/>
        </w:rPr>
        <w:t>(11), 1–11. https://doi.org/10.1128/AEM.00696-17</w:t>
      </w:r>
    </w:p>
    <w:p w14:paraId="652218B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Steward, K. F., Eilers, B., Tripet, B., Fuchs, A., Dorle, M., Rawle, R., … Hatzenpichler, R. (2020). Metabolic I</w:t>
      </w:r>
      <w:r w:rsidRPr="006B5679">
        <w:rPr>
          <w:rFonts w:ascii="Calibri" w:hAnsi="Calibri"/>
          <w:noProof/>
          <w:lang w:val="en-US"/>
        </w:rPr>
        <w:lastRenderedPageBreak/>
        <w:t xml:space="preserve">mplications of Using BioOrthogonal Non-Canonical Amino Acid Tagging (BONCAT) for Tracking Protein Synthesis.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11</w:t>
      </w:r>
      <w:r w:rsidRPr="006B5679">
        <w:rPr>
          <w:rFonts w:ascii="Calibri" w:hAnsi="Calibri"/>
          <w:noProof/>
          <w:lang w:val="en-US"/>
        </w:rPr>
        <w:t>(February), 1–12. https://doi.org/10.3389/fmicb.2020.00197</w:t>
      </w:r>
    </w:p>
    <w:p w14:paraId="681B75A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Stibal, M., Elster, J., Šabacká, M., &amp; Kaštovská, K. (2007). Seasonal and diel changes in photosynthetic activity of the snow alga Chlamydomonas nivalis (Chlorophyceae) from Svalbard determined by pulse amplitude modulation fluorometry.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59</w:t>
      </w:r>
      <w:r w:rsidRPr="006B5679">
        <w:rPr>
          <w:rFonts w:ascii="Calibri" w:hAnsi="Calibri"/>
          <w:noProof/>
          <w:lang w:val="en-US"/>
        </w:rPr>
        <w:t>(2), 265–273. https://doi.org/10.1111/j.1574-6941.2006.00264.x</w:t>
      </w:r>
    </w:p>
    <w:p w14:paraId="007E737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Stibal, M., Šabacká, M., &amp; Kaštovská, K. (2006). Microbial communities on glacier surfaces in Svalbard: Impact of physical and chemical properties on abundance and structure of cyanobacteria and algae. </w:t>
      </w:r>
      <w:r w:rsidRPr="006B5679">
        <w:rPr>
          <w:rFonts w:ascii="Calibri" w:hAnsi="Calibri"/>
          <w:i/>
          <w:iCs/>
          <w:noProof/>
          <w:lang w:val="en-US"/>
        </w:rPr>
        <w:t>Microbial Ecology</w:t>
      </w:r>
      <w:r w:rsidRPr="006B5679">
        <w:rPr>
          <w:rFonts w:ascii="Calibri" w:hAnsi="Calibri"/>
          <w:noProof/>
          <w:lang w:val="en-US"/>
        </w:rPr>
        <w:t xml:space="preserve">, </w:t>
      </w:r>
      <w:r w:rsidRPr="006B5679">
        <w:rPr>
          <w:rFonts w:ascii="Calibri" w:hAnsi="Calibri"/>
          <w:i/>
          <w:iCs/>
          <w:noProof/>
          <w:lang w:val="en-US"/>
        </w:rPr>
        <w:t>52</w:t>
      </w:r>
      <w:r w:rsidRPr="006B5679">
        <w:rPr>
          <w:rFonts w:ascii="Calibri" w:hAnsi="Calibri"/>
          <w:noProof/>
          <w:lang w:val="en-US"/>
        </w:rPr>
        <w:t>(4), 644–654. https://doi.org/10.1007/s00248-006-9083-3</w:t>
      </w:r>
    </w:p>
    <w:p w14:paraId="0E1FB11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Stibal, M., Schostag, M., Cameron, K. A., Hansen, L. H., Chandler, D. M., Wadham, J. L., &amp; Jacobsen, C. S. (2015). Different bulk and active bacterial communities in cryoconite from the margin and interior of the Greenland ice sheet. </w:t>
      </w:r>
      <w:r w:rsidRPr="006B5679">
        <w:rPr>
          <w:rFonts w:ascii="Calibri" w:hAnsi="Calibri"/>
          <w:i/>
          <w:iCs/>
          <w:noProof/>
          <w:lang w:val="en-US"/>
        </w:rPr>
        <w:t>Environmental Microbiology Reports</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(2), 293–300. https://doi.org/10.1111/1758-2229.12246</w:t>
      </w:r>
    </w:p>
    <w:p w14:paraId="70D9563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Stibal, M., &amp; Tranter, M. (2007). Laboratory investigation of inorganic carbon uptake by cryoconite debris from Werenskioldbreen, Svalbard. </w:t>
      </w:r>
      <w:r w:rsidRPr="006B5679">
        <w:rPr>
          <w:rFonts w:ascii="Calibri" w:hAnsi="Calibri"/>
          <w:i/>
          <w:iCs/>
          <w:noProof/>
          <w:lang w:val="en-US"/>
        </w:rPr>
        <w:t>Journal of Geophysical Research: Biogeosciences</w:t>
      </w:r>
      <w:r w:rsidRPr="006B5679">
        <w:rPr>
          <w:rFonts w:ascii="Calibri" w:hAnsi="Calibri"/>
          <w:noProof/>
          <w:lang w:val="en-US"/>
        </w:rPr>
        <w:t xml:space="preserve">, </w:t>
      </w:r>
      <w:r w:rsidRPr="006B5679">
        <w:rPr>
          <w:rFonts w:ascii="Calibri" w:hAnsi="Calibri"/>
          <w:i/>
          <w:iCs/>
          <w:noProof/>
          <w:lang w:val="en-US"/>
        </w:rPr>
        <w:t>112</w:t>
      </w:r>
      <w:r w:rsidRPr="006B5679">
        <w:rPr>
          <w:rFonts w:ascii="Calibri" w:hAnsi="Calibri"/>
          <w:noProof/>
          <w:lang w:val="en-US"/>
        </w:rPr>
        <w:t>(4), 1–9. https://doi.org/10.1029/2007JG000429</w:t>
      </w:r>
    </w:p>
    <w:p w14:paraId="5CCD23F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Stibal, M., Tranter, M., Benning, L. G., &amp; Rěhák, J. (2008). Microbial primary production on an Arctic glacier is insignificant in comparison with allochthonous organic carbon input.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(8), 2172–2178. https://doi.org/10.1111/j.1462-2920.2008.01620.x</w:t>
      </w:r>
    </w:p>
    <w:p w14:paraId="44E9311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Stibal, M., Tranter, M., Telling, J., &amp; Benning, L. G. (2008). Speciation, phase association and potential bioavailability of phosphorus on a Svalbard glacier. </w:t>
      </w:r>
      <w:r w:rsidRPr="006B5679">
        <w:rPr>
          <w:rFonts w:ascii="Calibri" w:hAnsi="Calibri"/>
          <w:i/>
          <w:iCs/>
          <w:noProof/>
          <w:lang w:val="en-US"/>
        </w:rPr>
        <w:t>Biogeochemistry</w:t>
      </w:r>
      <w:r w:rsidRPr="006B5679">
        <w:rPr>
          <w:rFonts w:ascii="Calibri" w:hAnsi="Calibri"/>
          <w:noProof/>
          <w:lang w:val="en-US"/>
        </w:rPr>
        <w:t xml:space="preserve">, </w:t>
      </w:r>
      <w:r w:rsidRPr="006B5679">
        <w:rPr>
          <w:rFonts w:ascii="Calibri" w:hAnsi="Calibri"/>
          <w:i/>
          <w:iCs/>
          <w:noProof/>
          <w:lang w:val="en-US"/>
        </w:rPr>
        <w:t>90</w:t>
      </w:r>
      <w:r w:rsidRPr="006B5679">
        <w:rPr>
          <w:rFonts w:ascii="Calibri" w:hAnsi="Calibri"/>
          <w:noProof/>
          <w:lang w:val="en-US"/>
        </w:rPr>
        <w:t>(1), 1–13. https://doi.org/10.1007/s10533-008-9226-3</w:t>
      </w:r>
    </w:p>
    <w:p w14:paraId="410C227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Stocker, T. F., Qin, D., Plattner, G.-K., Tignor, M. M. B., Allen, S. K., Boschung, J., … Midgley, P. M. (2013). Climate Change 2013: The Physical Science Basis. In </w:t>
      </w:r>
      <w:r w:rsidRPr="006B5679">
        <w:rPr>
          <w:rFonts w:ascii="Calibri" w:hAnsi="Calibri"/>
          <w:i/>
          <w:iCs/>
          <w:noProof/>
          <w:lang w:val="en-US"/>
        </w:rPr>
        <w:t>&lt;h&gt;Climate&lt;/h&gt; &lt;h&gt;Change&lt;/h&gt; &lt;h&gt;2013&lt;/h&gt;: &lt;h&gt;The Physical&lt;/h&gt; &lt;h&gt;Science&lt;/h&gt; &lt;h&gt;Basis&lt;/h&gt;</w:t>
      </w:r>
      <w:r w:rsidRPr="006B5679">
        <w:rPr>
          <w:rFonts w:ascii="Calibri" w:hAnsi="Calibri"/>
          <w:noProof/>
          <w:lang w:val="en-US"/>
        </w:rPr>
        <w:t>. Intergovernmental Panel on Climate Change.</w:t>
      </w:r>
    </w:p>
    <w:p w14:paraId="0992AEB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Stomp, M., Van Dijk, M. A., Van Overzee, H. M. J., Wortel, M. T., Sigon, C. A. M., Egas, M., … Huisman, J. (2008). The timescale of phenotypic plasticity and its impact on competition in fluctuating environments. </w:t>
      </w:r>
      <w:r w:rsidRPr="006B5679">
        <w:rPr>
          <w:rFonts w:ascii="Calibri" w:hAnsi="Calibri"/>
          <w:i/>
          <w:iCs/>
          <w:noProof/>
          <w:lang w:val="en-US"/>
        </w:rPr>
        <w:t>American Naturalist</w:t>
      </w:r>
      <w:r w:rsidRPr="006B5679">
        <w:rPr>
          <w:rFonts w:ascii="Calibri" w:hAnsi="Calibri"/>
          <w:noProof/>
          <w:lang w:val="en-US"/>
        </w:rPr>
        <w:t xml:space="preserve">, </w:t>
      </w:r>
      <w:r w:rsidRPr="006B5679">
        <w:rPr>
          <w:rFonts w:ascii="Calibri" w:hAnsi="Calibri"/>
          <w:i/>
          <w:iCs/>
          <w:noProof/>
          <w:lang w:val="en-US"/>
        </w:rPr>
        <w:t>172</w:t>
      </w:r>
      <w:r w:rsidRPr="006B5679">
        <w:rPr>
          <w:rFonts w:ascii="Calibri" w:hAnsi="Calibri"/>
          <w:noProof/>
          <w:lang w:val="en-US"/>
        </w:rPr>
        <w:t>(5). https://doi.org/10.1086/591680</w:t>
      </w:r>
    </w:p>
    <w:p w14:paraId="5B45252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Stragier, P., &amp; Losick, R. (1996). Molecular genetics of sporulation in Bacillus subtilis. </w:t>
      </w:r>
      <w:r w:rsidRPr="006B5679">
        <w:rPr>
          <w:rFonts w:ascii="Calibri" w:hAnsi="Calibri"/>
          <w:i/>
          <w:iCs/>
          <w:noProof/>
          <w:lang w:val="en-US"/>
        </w:rPr>
        <w:t>Annual Review of Genetics</w:t>
      </w:r>
      <w:r w:rsidRPr="006B5679">
        <w:rPr>
          <w:rFonts w:ascii="Calibri" w:hAnsi="Calibri"/>
          <w:noProof/>
          <w:lang w:val="en-US"/>
        </w:rPr>
        <w:t xml:space="preserve">, </w:t>
      </w:r>
      <w:r w:rsidRPr="006B5679">
        <w:rPr>
          <w:rFonts w:ascii="Calibri" w:hAnsi="Calibri"/>
          <w:i/>
          <w:iCs/>
          <w:noProof/>
          <w:lang w:val="en-US"/>
        </w:rPr>
        <w:t>30</w:t>
      </w:r>
      <w:r w:rsidRPr="006B5679">
        <w:rPr>
          <w:rFonts w:ascii="Calibri" w:hAnsi="Calibri"/>
          <w:noProof/>
          <w:lang w:val="en-US"/>
        </w:rPr>
        <w:t>, 297–341. https://doi.org/10.1146/annurev.genet.30.1.297</w:t>
      </w:r>
    </w:p>
    <w:p w14:paraId="06B01DD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Sukenik, A., Maldener, I., Delhaye, T., Viner-Mozzini, Y., Sela, D., &amp; Bormans, M. (2015). Carbon assimilation and accumulation of cyanophycin during the development of dormant cells (akinetes) in the cyanobacterium Aphanizomenon ovalisporum.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(SEP), 1–9. https://doi.org/10.3389/fmicb.2015.01067</w:t>
      </w:r>
    </w:p>
    <w:p w14:paraId="2D76A46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Tai, X., Li, R., Zhang, B., Yu, H., Kong, X., Bai, Z., … Jin, D. (2020). Pollution gradients altered the bacterial community composition and stochastic process of rural polluted ponds. </w:t>
      </w:r>
      <w:r w:rsidRPr="006B5679">
        <w:rPr>
          <w:rFonts w:ascii="Calibri" w:hAnsi="Calibri"/>
          <w:i/>
          <w:iCs/>
          <w:noProof/>
          <w:lang w:val="en-US"/>
        </w:rPr>
        <w:t>Microorganisms</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(2). https://doi.org/10.3390/microorganisms8020311</w:t>
      </w:r>
    </w:p>
    <w:p w14:paraId="3B8E5D63"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Takeuchi, N. (2002). Optical characteristics of cryoconite (surface dust) on glaciers: The relationships between light absorbency and the property of organic matter contained in the cryoconite. </w:t>
      </w:r>
      <w:r w:rsidRPr="006B5679">
        <w:rPr>
          <w:rFonts w:ascii="Calibri" w:hAnsi="Calibri"/>
          <w:i/>
          <w:iCs/>
          <w:noProof/>
          <w:lang w:val="en-US"/>
        </w:rPr>
        <w:t>Annals of Glaciology</w:t>
      </w:r>
      <w:r w:rsidRPr="006B5679">
        <w:rPr>
          <w:rFonts w:ascii="Calibri" w:hAnsi="Calibri"/>
          <w:noProof/>
          <w:lang w:val="en-US"/>
        </w:rPr>
        <w:t xml:space="preserve">, </w:t>
      </w:r>
      <w:r w:rsidRPr="006B5679">
        <w:rPr>
          <w:rFonts w:ascii="Calibri" w:hAnsi="Calibri"/>
          <w:i/>
          <w:iCs/>
          <w:noProof/>
          <w:lang w:val="en-US"/>
        </w:rPr>
        <w:t>34</w:t>
      </w:r>
      <w:r w:rsidRPr="006B5679">
        <w:rPr>
          <w:rFonts w:ascii="Calibri" w:hAnsi="Calibri"/>
          <w:noProof/>
          <w:lang w:val="en-US"/>
        </w:rPr>
        <w:t>, 409–414. https://doi.org/10.3189/172756402781817743</w:t>
      </w:r>
    </w:p>
    <w:p w14:paraId="5FA1618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Takeuchi, N. (2013). Seasonal and altitudinal variations in snow algal communities on an A</w:t>
      </w:r>
      <w:r w:rsidRPr="006B5679">
        <w:rPr>
          <w:rFonts w:ascii="Calibri" w:hAnsi="Calibri"/>
          <w:noProof/>
          <w:lang w:val="en-US"/>
        </w:rPr>
        <w:lastRenderedPageBreak/>
        <w:t xml:space="preserve">laskan glacier (Gulkana glacier in the Alaska range). </w:t>
      </w:r>
      <w:r w:rsidRPr="006B5679">
        <w:rPr>
          <w:rFonts w:ascii="Calibri" w:hAnsi="Calibri"/>
          <w:i/>
          <w:iCs/>
          <w:noProof/>
          <w:lang w:val="en-US"/>
        </w:rPr>
        <w:t>Environmental Research Letters</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(3). https://doi.org/10.1088/1748-9326/8/3/035002</w:t>
      </w:r>
    </w:p>
    <w:p w14:paraId="4D2650B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Takeuchi, N., &amp; Kohshima, S. (2004). A snow algal community on Tyndall Glacier in the Southern Patagonia Icefield, Chile. </w:t>
      </w:r>
      <w:r w:rsidRPr="006B5679">
        <w:rPr>
          <w:rFonts w:ascii="Calibri" w:hAnsi="Calibri"/>
          <w:i/>
          <w:iCs/>
          <w:noProof/>
          <w:lang w:val="en-US"/>
        </w:rPr>
        <w:t>Arctic, Antarctic, and Alpine Research</w:t>
      </w:r>
      <w:r w:rsidRPr="006B5679">
        <w:rPr>
          <w:rFonts w:ascii="Calibri" w:hAnsi="Calibri"/>
          <w:noProof/>
          <w:lang w:val="en-US"/>
        </w:rPr>
        <w:t xml:space="preserve">, </w:t>
      </w:r>
      <w:r w:rsidRPr="006B5679">
        <w:rPr>
          <w:rFonts w:ascii="Calibri" w:hAnsi="Calibri"/>
          <w:i/>
          <w:iCs/>
          <w:noProof/>
          <w:lang w:val="en-US"/>
        </w:rPr>
        <w:t>36</w:t>
      </w:r>
      <w:r w:rsidRPr="006B5679">
        <w:rPr>
          <w:rFonts w:ascii="Calibri" w:hAnsi="Calibri"/>
          <w:noProof/>
          <w:lang w:val="en-US"/>
        </w:rPr>
        <w:t>(1), 92–99. https://doi.org/10.1657/1523-0430(2004)036[0092:ASACOT]2.0.CO;2</w:t>
      </w:r>
    </w:p>
    <w:p w14:paraId="51F3D89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Takeuchi, N., Kohshima, S., &amp; Fujita, K. (1998). Snow algae community on a Himalayan glacier, Glacier AX010 East Nepal: Relationship with glacier summer mass balance. </w:t>
      </w:r>
      <w:r w:rsidRPr="006B5679">
        <w:rPr>
          <w:rFonts w:ascii="Calibri" w:hAnsi="Calibri"/>
          <w:i/>
          <w:iCs/>
          <w:noProof/>
          <w:lang w:val="en-US"/>
        </w:rPr>
        <w:t>Bullettin of Glaciological Research</w:t>
      </w:r>
      <w:r w:rsidRPr="006B5679">
        <w:rPr>
          <w:rFonts w:ascii="Calibri" w:hAnsi="Calibri"/>
          <w:noProof/>
          <w:lang w:val="en-US"/>
        </w:rPr>
        <w:t>, 43–50.</w:t>
      </w:r>
    </w:p>
    <w:p w14:paraId="12CA189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Takeuchi, N., Kohshima, S., Goto-Azuma, K., &amp; Koerner, R. M. (2001). Biological characteristics of dark colored material (cryoconite) on Canadian Arctic glaciers (Devon and Penny ice caps). </w:t>
      </w:r>
      <w:r w:rsidRPr="006B5679">
        <w:rPr>
          <w:rFonts w:ascii="Calibri" w:hAnsi="Calibri"/>
          <w:i/>
          <w:iCs/>
          <w:noProof/>
          <w:lang w:val="en-US"/>
        </w:rPr>
        <w:t>Memoirs of National Institute of Polar Research</w:t>
      </w:r>
      <w:r w:rsidRPr="006B5679">
        <w:rPr>
          <w:rFonts w:ascii="Calibri" w:hAnsi="Calibri"/>
          <w:noProof/>
          <w:lang w:val="en-US"/>
        </w:rPr>
        <w:t>, (54), 495–505.</w:t>
      </w:r>
    </w:p>
    <w:p w14:paraId="6E1D2D1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Takeuchi, N., Kohshima, S., &amp; Seko, K. (2001). Structure, Formation, and Darkening Process of Albedo-reducing Material (Cryoconite) on a Himalayan Glacier: A Granular Algal Mat Growing on the Glacier. </w:t>
      </w:r>
      <w:r w:rsidRPr="006B5679">
        <w:rPr>
          <w:rFonts w:ascii="Calibri" w:hAnsi="Calibri"/>
          <w:i/>
          <w:iCs/>
          <w:noProof/>
          <w:lang w:val="en-US"/>
        </w:rPr>
        <w:t>Arctic, Antarctic, and Alpine Research</w:t>
      </w:r>
      <w:r w:rsidRPr="006B5679">
        <w:rPr>
          <w:rFonts w:ascii="Calibri" w:hAnsi="Calibri"/>
          <w:noProof/>
          <w:lang w:val="en-US"/>
        </w:rPr>
        <w:t xml:space="preserve">, </w:t>
      </w:r>
      <w:r w:rsidRPr="006B5679">
        <w:rPr>
          <w:rFonts w:ascii="Calibri" w:hAnsi="Calibri"/>
          <w:i/>
          <w:iCs/>
          <w:noProof/>
          <w:lang w:val="en-US"/>
        </w:rPr>
        <w:t>33</w:t>
      </w:r>
      <w:r w:rsidRPr="006B5679">
        <w:rPr>
          <w:rFonts w:ascii="Calibri" w:hAnsi="Calibri"/>
          <w:noProof/>
          <w:lang w:val="en-US"/>
        </w:rPr>
        <w:t>(2), 115–122. https://doi.org/10.1080/15230430.2001.12003413</w:t>
      </w:r>
    </w:p>
    <w:p w14:paraId="7058CBC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Takeuchi, N., Kohshima, S., Yoshimura, Y., Seko, K., &amp; Fujita, K. (2000). Characteristics of cryoconite holes on a Himalayan glacier, Yala Glacier Central Nepal. </w:t>
      </w:r>
      <w:r w:rsidRPr="006B5679">
        <w:rPr>
          <w:rFonts w:ascii="Calibri" w:hAnsi="Calibri"/>
          <w:i/>
          <w:iCs/>
          <w:noProof/>
          <w:lang w:val="en-US"/>
        </w:rPr>
        <w:t>Bulletin of Glaciological Research</w:t>
      </w:r>
      <w:r w:rsidRPr="006B5679">
        <w:rPr>
          <w:rFonts w:ascii="Calibri" w:hAnsi="Calibri"/>
          <w:noProof/>
          <w:lang w:val="en-US"/>
        </w:rPr>
        <w:t xml:space="preserve">, </w:t>
      </w:r>
      <w:r w:rsidRPr="006B5679">
        <w:rPr>
          <w:rFonts w:ascii="Calibri" w:hAnsi="Calibri"/>
          <w:i/>
          <w:iCs/>
          <w:noProof/>
          <w:lang w:val="en-US"/>
        </w:rPr>
        <w:t>17</w:t>
      </w:r>
      <w:r w:rsidRPr="006B5679">
        <w:rPr>
          <w:rFonts w:ascii="Calibri" w:hAnsi="Calibri"/>
          <w:noProof/>
          <w:lang w:val="en-US"/>
        </w:rPr>
        <w:t>(March), 51–59.</w:t>
      </w:r>
    </w:p>
    <w:p w14:paraId="198FC46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Takeuchi, N., Matsuda, Y., Akiko, S., &amp; Fujita, K. (2005). A large amount of biogenic surface dust (cryoconite) on a glacier in the Qilian Mountains, China. </w:t>
      </w:r>
      <w:r w:rsidRPr="006B5679">
        <w:rPr>
          <w:rFonts w:ascii="Calibri" w:hAnsi="Calibri"/>
          <w:i/>
          <w:iCs/>
          <w:noProof/>
          <w:lang w:val="en-US"/>
        </w:rPr>
        <w:t>Bulletin of Glaciological Research</w:t>
      </w:r>
      <w:r w:rsidRPr="006B5679">
        <w:rPr>
          <w:rFonts w:ascii="Calibri" w:hAnsi="Calibri"/>
          <w:noProof/>
          <w:lang w:val="en-US"/>
        </w:rPr>
        <w:t xml:space="preserve">, </w:t>
      </w:r>
      <w:r w:rsidRPr="006B5679">
        <w:rPr>
          <w:rFonts w:ascii="Calibri" w:hAnsi="Calibri"/>
          <w:i/>
          <w:iCs/>
          <w:noProof/>
          <w:lang w:val="en-US"/>
        </w:rPr>
        <w:t>22</w:t>
      </w:r>
      <w:r w:rsidRPr="006B5679">
        <w:rPr>
          <w:rFonts w:ascii="Calibri" w:hAnsi="Calibri"/>
          <w:noProof/>
          <w:lang w:val="en-US"/>
        </w:rPr>
        <w:t>, 1–8.</w:t>
      </w:r>
    </w:p>
    <w:p w14:paraId="3B6E752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Takeuchi, N., Nishiyama, H., &amp; Li, Z. (2010). Structure and formation process of cryoconite granules on ürümqi glacier No. 1, Tien Shan, China. </w:t>
      </w:r>
      <w:r w:rsidRPr="006B5679">
        <w:rPr>
          <w:rFonts w:ascii="Calibri" w:hAnsi="Calibri"/>
          <w:i/>
          <w:iCs/>
          <w:noProof/>
          <w:lang w:val="en-US"/>
        </w:rPr>
        <w:t>Annals of Glaciology</w:t>
      </w:r>
      <w:r w:rsidRPr="006B5679">
        <w:rPr>
          <w:rFonts w:ascii="Calibri" w:hAnsi="Calibri"/>
          <w:noProof/>
          <w:lang w:val="en-US"/>
        </w:rPr>
        <w:t xml:space="preserve">, </w:t>
      </w:r>
      <w:r w:rsidRPr="006B5679">
        <w:rPr>
          <w:rFonts w:ascii="Calibri" w:hAnsi="Calibri"/>
          <w:i/>
          <w:iCs/>
          <w:noProof/>
          <w:lang w:val="en-US"/>
        </w:rPr>
        <w:t>51</w:t>
      </w:r>
      <w:r w:rsidRPr="006B5679">
        <w:rPr>
          <w:rFonts w:ascii="Calibri" w:hAnsi="Calibri"/>
          <w:noProof/>
          <w:lang w:val="en-US"/>
        </w:rPr>
        <w:t>(56), 9–14. https://doi.org/10.3189/172756411795932010</w:t>
      </w:r>
    </w:p>
    <w:p w14:paraId="1791AC9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Takeuchi, N., Sakaki, R., Uetake, J., Nagatsuka, N., Shimada, R., Niwano, M., &amp; Aoki, T. (2018). Temporal variations of cryoconite holes and cryoconite coverage on the ablation ice surface of Qaanaaq Glacier in northwest Greenland. </w:t>
      </w:r>
      <w:r w:rsidRPr="006B5679">
        <w:rPr>
          <w:rFonts w:ascii="Calibri" w:hAnsi="Calibri"/>
          <w:i/>
          <w:iCs/>
          <w:noProof/>
          <w:lang w:val="en-US"/>
        </w:rPr>
        <w:t>Annals of Glaciology</w:t>
      </w:r>
      <w:r w:rsidRPr="006B5679">
        <w:rPr>
          <w:rFonts w:ascii="Calibri" w:hAnsi="Calibri"/>
          <w:noProof/>
          <w:lang w:val="en-US"/>
        </w:rPr>
        <w:t xml:space="preserve">, </w:t>
      </w:r>
      <w:r w:rsidRPr="006B5679">
        <w:rPr>
          <w:rFonts w:ascii="Calibri" w:hAnsi="Calibri"/>
          <w:i/>
          <w:iCs/>
          <w:noProof/>
          <w:lang w:val="en-US"/>
        </w:rPr>
        <w:t>59</w:t>
      </w:r>
      <w:r w:rsidRPr="006B5679">
        <w:rPr>
          <w:rFonts w:ascii="Calibri" w:hAnsi="Calibri"/>
          <w:noProof/>
          <w:lang w:val="en-US"/>
        </w:rPr>
        <w:t>(77), 21–30. https://doi.org/10.1017/aog.2018.19</w:t>
      </w:r>
    </w:p>
    <w:p w14:paraId="4A97F38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Takeuchi, N., Tanaka, S., Konno, Y., Irvine-Fynn, T. D. L., Rassner, S. M. E., &amp; Edwards, A. (2019). Variations in phototroph communities on the ablating bare-ice surface of glaciers on brøggerhalvøya, svalbard. </w:t>
      </w:r>
      <w:r w:rsidRPr="006B5679">
        <w:rPr>
          <w:rFonts w:ascii="Calibri" w:hAnsi="Calibri"/>
          <w:i/>
          <w:iCs/>
          <w:noProof/>
          <w:lang w:val="en-US"/>
        </w:rPr>
        <w:t>Frontiers in Earth Science</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(February), 1–10. https://doi.org/10.3389/feart.2019.00004</w:t>
      </w:r>
    </w:p>
    <w:p w14:paraId="426567F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Tang, X., Xie, G., Shao, K., Hu, Y., Cai, J., Bai, C., … Gao, G. (2020). Contrast diversity patterns and processes of microbial community assembly in a river-lake continuum across a catchment scale in northwestern China. </w:t>
      </w:r>
      <w:r w:rsidRPr="006B5679">
        <w:rPr>
          <w:rFonts w:ascii="Calibri" w:hAnsi="Calibri"/>
          <w:i/>
          <w:iCs/>
          <w:noProof/>
          <w:lang w:val="en-US"/>
        </w:rPr>
        <w:t>Environmental Microbiomes</w:t>
      </w:r>
      <w:r w:rsidRPr="006B5679">
        <w:rPr>
          <w:rFonts w:ascii="Calibri" w:hAnsi="Calibri"/>
          <w:noProof/>
          <w:lang w:val="en-US"/>
        </w:rPr>
        <w:t xml:space="preserve">, </w:t>
      </w:r>
      <w:r w:rsidRPr="006B5679">
        <w:rPr>
          <w:rFonts w:ascii="Calibri" w:hAnsi="Calibri"/>
          <w:i/>
          <w:iCs/>
          <w:noProof/>
          <w:lang w:val="en-US"/>
        </w:rPr>
        <w:t>15</w:t>
      </w:r>
      <w:r w:rsidRPr="006B5679">
        <w:rPr>
          <w:rFonts w:ascii="Calibri" w:hAnsi="Calibri"/>
          <w:noProof/>
          <w:lang w:val="en-US"/>
        </w:rPr>
        <w:t>(1), 1–17. https://doi.org/10.1186/s40793-020-00360-z</w:t>
      </w:r>
    </w:p>
    <w:p w14:paraId="475343B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Telling, J., Anesio, A. M., Hawkings, J., Tranter, M., Wadham, J. L., Hodson, A. J., … Yallop, M. L. (2010). Measuring rates of gross photosynthesis and net community production in cryoconite holes: A comparison of field methods. </w:t>
      </w:r>
      <w:r w:rsidRPr="006B5679">
        <w:rPr>
          <w:rFonts w:ascii="Calibri" w:hAnsi="Calibri"/>
          <w:i/>
          <w:iCs/>
          <w:noProof/>
          <w:lang w:val="en-US"/>
        </w:rPr>
        <w:t>Annals of Glaciology</w:t>
      </w:r>
      <w:r w:rsidRPr="006B5679">
        <w:rPr>
          <w:rFonts w:ascii="Calibri" w:hAnsi="Calibri"/>
          <w:noProof/>
          <w:lang w:val="en-US"/>
        </w:rPr>
        <w:t xml:space="preserve">, </w:t>
      </w:r>
      <w:r w:rsidRPr="006B5679">
        <w:rPr>
          <w:rFonts w:ascii="Calibri" w:hAnsi="Calibri"/>
          <w:i/>
          <w:iCs/>
          <w:noProof/>
          <w:lang w:val="en-US"/>
        </w:rPr>
        <w:t>51</w:t>
      </w:r>
      <w:r w:rsidRPr="006B5679">
        <w:rPr>
          <w:rFonts w:ascii="Calibri" w:hAnsi="Calibri"/>
          <w:noProof/>
          <w:lang w:val="en-US"/>
        </w:rPr>
        <w:t>(56), 153–162. https://doi.org/10.3189/172756411795932056</w:t>
      </w:r>
    </w:p>
    <w:p w14:paraId="605A293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Telling, J., Stibal, M., Anesio, A. M., Tranter, M., Nias, I., Cook, J., … Hodson, A. (2012). Microbial nitrogen cycling on the Greenland Ice Sheet. </w:t>
      </w:r>
      <w:r w:rsidRPr="006B5679">
        <w:rPr>
          <w:rFonts w:ascii="Calibri" w:hAnsi="Calibri"/>
          <w:i/>
          <w:iCs/>
          <w:noProof/>
          <w:lang w:val="en-US"/>
        </w:rPr>
        <w:t>Biogeosciences</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(7), 2431–2442. https://doi.org/10.5194/bg-9-2431-2012</w:t>
      </w:r>
    </w:p>
    <w:p w14:paraId="7DEBD30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Telling, Jon, Anesio, A. M., Tranter, M., Fountain, A. G., Nylen, T., Hawkings, J., … Wadham, J. L. (2014). Spring thaw ionic pulses boost nutrient availability and microbial growth in entombed Antarctic Dry Valley cryoconite holes.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(DEC),</w:t>
      </w:r>
      <w:r w:rsidRPr="006B5679">
        <w:rPr>
          <w:rFonts w:ascii="Calibri" w:hAnsi="Calibri"/>
          <w:noProof/>
          <w:lang w:val="en-US"/>
        </w:rPr>
        <w:lastRenderedPageBreak/>
        <w:t xml:space="preserve"> 1–15. https://doi.org/10.3389/fmicb.2014.00694</w:t>
      </w:r>
    </w:p>
    <w:p w14:paraId="5B0ADE2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Telling, Jon, Anesio, A. M., Tranter, M., Irvine-Fynn, T., Hodson, A., Butler, C., &amp; Wadham, J. (2011). Nitrogen fixation on Arctic glaciers, Svalbard. </w:t>
      </w:r>
      <w:r w:rsidRPr="006B5679">
        <w:rPr>
          <w:rFonts w:ascii="Calibri" w:hAnsi="Calibri"/>
          <w:i/>
          <w:iCs/>
          <w:noProof/>
          <w:lang w:val="en-US"/>
        </w:rPr>
        <w:t>Journal of Geophysical Research: Biogeosciences</w:t>
      </w:r>
      <w:r w:rsidRPr="006B5679">
        <w:rPr>
          <w:rFonts w:ascii="Calibri" w:hAnsi="Calibri"/>
          <w:noProof/>
          <w:lang w:val="en-US"/>
        </w:rPr>
        <w:t xml:space="preserve">, </w:t>
      </w:r>
      <w:r w:rsidRPr="006B5679">
        <w:rPr>
          <w:rFonts w:ascii="Calibri" w:hAnsi="Calibri"/>
          <w:i/>
          <w:iCs/>
          <w:noProof/>
          <w:lang w:val="en-US"/>
        </w:rPr>
        <w:t>116</w:t>
      </w:r>
      <w:r w:rsidRPr="006B5679">
        <w:rPr>
          <w:rFonts w:ascii="Calibri" w:hAnsi="Calibri"/>
          <w:noProof/>
          <w:lang w:val="en-US"/>
        </w:rPr>
        <w:t>(3), 2–9. https://doi.org/10.1029/2010JG001632</w:t>
      </w:r>
    </w:p>
    <w:p w14:paraId="4AF848C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Telling, Jon, Anesio, A. M., Tranter, M., Stibal, M., Hawkings, J., Irvine-Fynn, T., … Wadham, J. (2012). Controls on the autochthonous production and respiration of organic matter in cryoconite holes on high Arctic glaciers. </w:t>
      </w:r>
      <w:r w:rsidRPr="006B5679">
        <w:rPr>
          <w:rFonts w:ascii="Calibri" w:hAnsi="Calibri"/>
          <w:i/>
          <w:iCs/>
          <w:noProof/>
          <w:lang w:val="en-US"/>
        </w:rPr>
        <w:t>Journal of Geophysical Research: Biogeosciences</w:t>
      </w:r>
      <w:r w:rsidRPr="006B5679">
        <w:rPr>
          <w:rFonts w:ascii="Calibri" w:hAnsi="Calibri"/>
          <w:noProof/>
          <w:lang w:val="en-US"/>
        </w:rPr>
        <w:t xml:space="preserve">, </w:t>
      </w:r>
      <w:r w:rsidRPr="006B5679">
        <w:rPr>
          <w:rFonts w:ascii="Calibri" w:hAnsi="Calibri"/>
          <w:i/>
          <w:iCs/>
          <w:noProof/>
          <w:lang w:val="en-US"/>
        </w:rPr>
        <w:t>117</w:t>
      </w:r>
      <w:r w:rsidRPr="006B5679">
        <w:rPr>
          <w:rFonts w:ascii="Calibri" w:hAnsi="Calibri"/>
          <w:noProof/>
          <w:lang w:val="en-US"/>
        </w:rPr>
        <w:t>(1), 1–10. https://doi.org/10.1029/2011JG001828</w:t>
      </w:r>
    </w:p>
    <w:p w14:paraId="320C6A8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Thomas, F. A., Sinha, R. K., &amp; Krishnan, K. P. (2020). Bacterial community structure of a glacio-marine system in the Arctic (Ny-Ålesund, Svalbard). </w:t>
      </w:r>
      <w:r w:rsidRPr="006B5679">
        <w:rPr>
          <w:rFonts w:ascii="Calibri" w:hAnsi="Calibri"/>
          <w:i/>
          <w:iCs/>
          <w:noProof/>
          <w:lang w:val="en-US"/>
        </w:rPr>
        <w:t>Science of the Total Environment</w:t>
      </w:r>
      <w:r w:rsidRPr="006B5679">
        <w:rPr>
          <w:rFonts w:ascii="Calibri" w:hAnsi="Calibri"/>
          <w:noProof/>
          <w:lang w:val="en-US"/>
        </w:rPr>
        <w:t xml:space="preserve">, </w:t>
      </w:r>
      <w:r w:rsidRPr="006B5679">
        <w:rPr>
          <w:rFonts w:ascii="Calibri" w:hAnsi="Calibri"/>
          <w:i/>
          <w:iCs/>
          <w:noProof/>
          <w:lang w:val="en-US"/>
        </w:rPr>
        <w:t>718</w:t>
      </w:r>
      <w:r w:rsidRPr="006B5679">
        <w:rPr>
          <w:rFonts w:ascii="Calibri" w:hAnsi="Calibri"/>
          <w:noProof/>
          <w:lang w:val="en-US"/>
        </w:rPr>
        <w:t>, 135264. https://doi.org/10.1016/j.scitotenv.2019.135264</w:t>
      </w:r>
    </w:p>
    <w:p w14:paraId="2160C43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Thompson, J. N., Nuismer, S. L., &amp; Gomulkiewicz, R. (2002). Coevolution and maladaptation. </w:t>
      </w:r>
      <w:r w:rsidRPr="006B5679">
        <w:rPr>
          <w:rFonts w:ascii="Calibri" w:hAnsi="Calibri"/>
          <w:i/>
          <w:iCs/>
          <w:noProof/>
          <w:lang w:val="en-US"/>
        </w:rPr>
        <w:t>Integrative and Comparative Biology</w:t>
      </w:r>
      <w:r w:rsidRPr="006B5679">
        <w:rPr>
          <w:rFonts w:ascii="Calibri" w:hAnsi="Calibri"/>
          <w:noProof/>
          <w:lang w:val="en-US"/>
        </w:rPr>
        <w:t xml:space="preserve">, </w:t>
      </w:r>
      <w:r w:rsidRPr="006B5679">
        <w:rPr>
          <w:rFonts w:ascii="Calibri" w:hAnsi="Calibri"/>
          <w:i/>
          <w:iCs/>
          <w:noProof/>
          <w:lang w:val="en-US"/>
        </w:rPr>
        <w:t>42</w:t>
      </w:r>
      <w:r w:rsidRPr="006B5679">
        <w:rPr>
          <w:rFonts w:ascii="Calibri" w:hAnsi="Calibri"/>
          <w:noProof/>
          <w:lang w:val="en-US"/>
        </w:rPr>
        <w:t>(2), 381–387. https://doi.org/10.1093/icb/42.2.381</w:t>
      </w:r>
    </w:p>
    <w:p w14:paraId="185565A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Tilman, D., Isbell, F., &amp; Cowles, J. M. (2014). Biodiversity and ecosystem functioning. </w:t>
      </w:r>
      <w:r w:rsidRPr="006B5679">
        <w:rPr>
          <w:rFonts w:ascii="Calibri" w:hAnsi="Calibri"/>
          <w:i/>
          <w:iCs/>
          <w:noProof/>
          <w:lang w:val="en-US"/>
        </w:rPr>
        <w:t>Annual Review of Ecology, Evolution, and Systematics</w:t>
      </w:r>
      <w:r w:rsidRPr="006B5679">
        <w:rPr>
          <w:rFonts w:ascii="Calibri" w:hAnsi="Calibri"/>
          <w:noProof/>
          <w:lang w:val="en-US"/>
        </w:rPr>
        <w:t xml:space="preserve">, </w:t>
      </w:r>
      <w:r w:rsidRPr="006B5679">
        <w:rPr>
          <w:rFonts w:ascii="Calibri" w:hAnsi="Calibri"/>
          <w:i/>
          <w:iCs/>
          <w:noProof/>
          <w:lang w:val="en-US"/>
        </w:rPr>
        <w:t>45</w:t>
      </w:r>
      <w:r w:rsidRPr="006B5679">
        <w:rPr>
          <w:rFonts w:ascii="Calibri" w:hAnsi="Calibri"/>
          <w:noProof/>
          <w:lang w:val="en-US"/>
        </w:rPr>
        <w:t>, 471–493. https://doi.org/10.1146/annurev-ecolsys-120213-091917</w:t>
      </w:r>
    </w:p>
    <w:p w14:paraId="1F28829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Tranter, M., Fountain, A. G., Fritsen, C. H., Lyons, W. B., Priscu, J. C., Statham, P. J., &amp; Welch, K. A. (2004). Extreme hydrochemical conditions in natural microcosms entombed within Antarctic ice. </w:t>
      </w:r>
      <w:r w:rsidRPr="006B5679">
        <w:rPr>
          <w:rFonts w:ascii="Calibri" w:hAnsi="Calibri"/>
          <w:i/>
          <w:iCs/>
          <w:noProof/>
          <w:lang w:val="en-US"/>
        </w:rPr>
        <w:t>Hydrological Processes</w:t>
      </w:r>
      <w:r w:rsidRPr="006B5679">
        <w:rPr>
          <w:rFonts w:ascii="Calibri" w:hAnsi="Calibri"/>
          <w:noProof/>
          <w:lang w:val="en-US"/>
        </w:rPr>
        <w:t xml:space="preserve">, </w:t>
      </w:r>
      <w:r w:rsidRPr="006B5679">
        <w:rPr>
          <w:rFonts w:ascii="Calibri" w:hAnsi="Calibri"/>
          <w:i/>
          <w:iCs/>
          <w:noProof/>
          <w:lang w:val="en-US"/>
        </w:rPr>
        <w:t>18</w:t>
      </w:r>
      <w:r w:rsidRPr="006B5679">
        <w:rPr>
          <w:rFonts w:ascii="Calibri" w:hAnsi="Calibri"/>
          <w:noProof/>
          <w:lang w:val="en-US"/>
        </w:rPr>
        <w:t>(2), 379–387. https://doi.org/10.1002/hyp.5217</w:t>
      </w:r>
    </w:p>
    <w:p w14:paraId="7025CD8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Triantis, K. A., Guilhaumon, F., &amp; Whittaker, R. J. (2012). The island species-area relationship: Biology and statistics. </w:t>
      </w:r>
      <w:r w:rsidRPr="006B5679">
        <w:rPr>
          <w:rFonts w:ascii="Calibri" w:hAnsi="Calibri"/>
          <w:i/>
          <w:iCs/>
          <w:noProof/>
          <w:lang w:val="en-US"/>
        </w:rPr>
        <w:t>Journal of Biogeography</w:t>
      </w:r>
      <w:r w:rsidRPr="006B5679">
        <w:rPr>
          <w:rFonts w:ascii="Calibri" w:hAnsi="Calibri"/>
          <w:noProof/>
          <w:lang w:val="en-US"/>
        </w:rPr>
        <w:t xml:space="preserve">, </w:t>
      </w:r>
      <w:r w:rsidRPr="006B5679">
        <w:rPr>
          <w:rFonts w:ascii="Calibri" w:hAnsi="Calibri"/>
          <w:i/>
          <w:iCs/>
          <w:noProof/>
          <w:lang w:val="en-US"/>
        </w:rPr>
        <w:t>39</w:t>
      </w:r>
      <w:r w:rsidRPr="006B5679">
        <w:rPr>
          <w:rFonts w:ascii="Calibri" w:hAnsi="Calibri"/>
          <w:noProof/>
          <w:lang w:val="en-US"/>
        </w:rPr>
        <w:t>(2), 215–231. https://doi.org/10.1111/j.1365-2699.2011.02652.x</w:t>
      </w:r>
    </w:p>
    <w:p w14:paraId="754B114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Uetake, J., Tanaka, S., Segawa, T., Takeuchi, N., Nagatsuka, N., Motoyama, H., &amp; Aoki, T. (2016). Microbial community variation in cryoconite granules on Qaanaaq Glacier, NW Greenland.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92</w:t>
      </w:r>
      <w:r w:rsidRPr="006B5679">
        <w:rPr>
          <w:rFonts w:ascii="Calibri" w:hAnsi="Calibri"/>
          <w:noProof/>
          <w:lang w:val="en-US"/>
        </w:rPr>
        <w:t>(9), 1–10. https://doi.org/10.1093/femsec/fiw127</w:t>
      </w:r>
    </w:p>
    <w:p w14:paraId="5BE3C60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Van Der Gast, C. J., Jefferson, B., Reid, E., Robinson, T., Bailey, M. J., Judd, S. J., &amp; Thompson, I. P. (2006). Bacterial diversity is determined by volume in membrane bioreactors.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(6), 1048–1055. https://doi.org/10.1111/j.1462-2920.2006.00996.x</w:t>
      </w:r>
    </w:p>
    <w:p w14:paraId="4C30317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Van Der Gast, C. J., Lilley, A. K., Ager, D., &amp; Thompson, I. P. (2005). Island size and bacterial diversity in an archipelago of engineering machines.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(8), 1220–1226. https://doi.org/10.1111/j.1462-2920.2005.00802.x</w:t>
      </w:r>
    </w:p>
    <w:p w14:paraId="6FE75E6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Várbíró, G., Görgényi, J., Tóthmérész, B., Padisák, J., Hajnal, É., &amp; Borics, G. (2017). Functional redundancy modifies species–area relationship for freshwater phytoplankton. </w:t>
      </w:r>
      <w:r w:rsidRPr="006B5679">
        <w:rPr>
          <w:rFonts w:ascii="Calibri" w:hAnsi="Calibri"/>
          <w:i/>
          <w:iCs/>
          <w:noProof/>
          <w:lang w:val="en-US"/>
        </w:rPr>
        <w:t>Ecology and Evolution</w:t>
      </w:r>
      <w:r w:rsidRPr="006B5679">
        <w:rPr>
          <w:rFonts w:ascii="Calibri" w:hAnsi="Calibri"/>
          <w:noProof/>
          <w:lang w:val="en-US"/>
        </w:rPr>
        <w:t xml:space="preserve">, </w:t>
      </w:r>
      <w:r w:rsidRPr="006B5679">
        <w:rPr>
          <w:rFonts w:ascii="Calibri" w:hAnsi="Calibri"/>
          <w:i/>
          <w:iCs/>
          <w:noProof/>
          <w:lang w:val="en-US"/>
        </w:rPr>
        <w:t>7</w:t>
      </w:r>
      <w:r w:rsidRPr="006B5679">
        <w:rPr>
          <w:rFonts w:ascii="Calibri" w:hAnsi="Calibri"/>
          <w:noProof/>
          <w:lang w:val="en-US"/>
        </w:rPr>
        <w:t>(23), 9905–9913. https://doi.org/10.1002/ece3.3512</w:t>
      </w:r>
    </w:p>
    <w:p w14:paraId="1A1E698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Vincent, W. F., Gibson, J. A. E., Pienitz, R., Villeneuve, V., Broady, P. A., Hamilton, P. B., &amp; Howard-Williams, C. (2000). Ice shelf microbial ecosystems in the high arctic and implications for life on snowball earth. </w:t>
      </w:r>
      <w:r w:rsidRPr="006B5679">
        <w:rPr>
          <w:rFonts w:ascii="Calibri" w:hAnsi="Calibri"/>
          <w:i/>
          <w:iCs/>
          <w:noProof/>
          <w:lang w:val="en-US"/>
        </w:rPr>
        <w:t>Naturwissenschaften</w:t>
      </w:r>
      <w:r w:rsidRPr="006B5679">
        <w:rPr>
          <w:rFonts w:ascii="Calibri" w:hAnsi="Calibri"/>
          <w:noProof/>
          <w:lang w:val="en-US"/>
        </w:rPr>
        <w:t xml:space="preserve">, </w:t>
      </w:r>
      <w:r w:rsidRPr="006B5679">
        <w:rPr>
          <w:rFonts w:ascii="Calibri" w:hAnsi="Calibri"/>
          <w:i/>
          <w:iCs/>
          <w:noProof/>
          <w:lang w:val="en-US"/>
        </w:rPr>
        <w:t>87</w:t>
      </w:r>
      <w:r w:rsidRPr="006B5679">
        <w:rPr>
          <w:rFonts w:ascii="Calibri" w:hAnsi="Calibri"/>
          <w:noProof/>
          <w:lang w:val="en-US"/>
        </w:rPr>
        <w:t>(3), 137–141. https://doi.org/10.1007/s001140050692</w:t>
      </w:r>
    </w:p>
    <w:p w14:paraId="1BC2D8C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Vincent, Warwick F. (2010). Microbial ecosystem responses to rapid climate change in the Arctic.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4</w:t>
      </w:r>
      <w:r w:rsidRPr="006B5679">
        <w:rPr>
          <w:rFonts w:ascii="Calibri" w:hAnsi="Calibri"/>
          <w:noProof/>
          <w:lang w:val="en-US"/>
        </w:rPr>
        <w:t>(9), 1089–1091. https://doi.org/10.1038/ismej.2010.108</w:t>
      </w:r>
    </w:p>
    <w:p w14:paraId="1D030C6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Vinšová, P., Pinseel, E., Kohler, T. J., Van de Vijver, B., Žárský, J. D., Kavan, J., &amp; Kopalová, K. (2015). Diatoms in cryoconite holes and adjacent proglacial freshwater sediments, nordenskiöld glacier (spitsbergen, high arctic). </w:t>
      </w:r>
      <w:r w:rsidRPr="006B5679">
        <w:rPr>
          <w:rFonts w:ascii="Calibri" w:hAnsi="Calibri"/>
          <w:i/>
          <w:iCs/>
          <w:noProof/>
          <w:lang w:val="en-US"/>
        </w:rPr>
        <w:t>Czech Polar</w:t>
      </w:r>
      <w:r w:rsidRPr="006B5679">
        <w:rPr>
          <w:rFonts w:ascii="Calibri" w:hAnsi="Calibri"/>
          <w:i/>
          <w:iCs/>
          <w:noProof/>
          <w:lang w:val="en-US"/>
        </w:rPr>
        <w:lastRenderedPageBreak/>
        <w:t xml:space="preserve"> Reports</w:t>
      </w:r>
      <w:r w:rsidRPr="006B5679">
        <w:rPr>
          <w:rFonts w:ascii="Calibri" w:hAnsi="Calibri"/>
          <w:noProof/>
          <w:lang w:val="en-US"/>
        </w:rPr>
        <w:t xml:space="preserve">, </w:t>
      </w:r>
      <w:r w:rsidRPr="006B5679">
        <w:rPr>
          <w:rFonts w:ascii="Calibri" w:hAnsi="Calibri"/>
          <w:i/>
          <w:iCs/>
          <w:noProof/>
          <w:lang w:val="en-US"/>
        </w:rPr>
        <w:t>5</w:t>
      </w:r>
      <w:r w:rsidRPr="006B5679">
        <w:rPr>
          <w:rFonts w:ascii="Calibri" w:hAnsi="Calibri"/>
          <w:noProof/>
          <w:lang w:val="en-US"/>
        </w:rPr>
        <w:t>(2), 112–133. https://doi.org/10.5817/CPR2015-2-11</w:t>
      </w:r>
    </w:p>
    <w:p w14:paraId="18FEC70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Vonnahme, T. R., Devetter, M., Žárský, J. D., Šabacká, M., &amp; Elster, J. (2016). Controls on microalgal community structures in cryoconite holes upon high-Arctic glaciers, Svalbard. </w:t>
      </w:r>
      <w:r w:rsidRPr="006B5679">
        <w:rPr>
          <w:rFonts w:ascii="Calibri" w:hAnsi="Calibri"/>
          <w:i/>
          <w:iCs/>
          <w:noProof/>
          <w:lang w:val="en-US"/>
        </w:rPr>
        <w:t>Biogeosciences</w:t>
      </w:r>
      <w:r w:rsidRPr="006B5679">
        <w:rPr>
          <w:rFonts w:ascii="Calibri" w:hAnsi="Calibri"/>
          <w:noProof/>
          <w:lang w:val="en-US"/>
        </w:rPr>
        <w:t xml:space="preserve">, </w:t>
      </w:r>
      <w:r w:rsidRPr="006B5679">
        <w:rPr>
          <w:rFonts w:ascii="Calibri" w:hAnsi="Calibri"/>
          <w:i/>
          <w:iCs/>
          <w:noProof/>
          <w:lang w:val="en-US"/>
        </w:rPr>
        <w:t>13</w:t>
      </w:r>
      <w:r w:rsidRPr="006B5679">
        <w:rPr>
          <w:rFonts w:ascii="Calibri" w:hAnsi="Calibri"/>
          <w:noProof/>
          <w:lang w:val="en-US"/>
        </w:rPr>
        <w:t>(3), 659–674. https://doi.org/10.5194/bg-13-659-2016</w:t>
      </w:r>
    </w:p>
    <w:p w14:paraId="0125E63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Wadham, J. L., Hawkings, J., Telling, J., Chandler, D., Alcock, J., Lawson, E., … Nienow, P. (2016). Sources, cycling and export of nitrogen on the Greenland Ice Sheet. </w:t>
      </w:r>
      <w:r w:rsidRPr="006B5679">
        <w:rPr>
          <w:rFonts w:ascii="Calibri" w:hAnsi="Calibri"/>
          <w:i/>
          <w:iCs/>
          <w:noProof/>
          <w:lang w:val="en-US"/>
        </w:rPr>
        <w:t>Biogeosciences Discussions</w:t>
      </w:r>
      <w:r w:rsidRPr="006B5679">
        <w:rPr>
          <w:rFonts w:ascii="Calibri" w:hAnsi="Calibri"/>
          <w:noProof/>
          <w:lang w:val="en-US"/>
        </w:rPr>
        <w:t>, (January), 1–30. https://doi.org/10.5194/bg-2015-484</w:t>
      </w:r>
    </w:p>
    <w:p w14:paraId="25FE2FF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Wadham, J. L., Tranter, M., Tulaczyk, S., &amp; Sharp, M. (2008). Subglacial methanogenesis: A potential climatic amplifier? </w:t>
      </w:r>
      <w:r w:rsidRPr="006B5679">
        <w:rPr>
          <w:rFonts w:ascii="Calibri" w:hAnsi="Calibri"/>
          <w:i/>
          <w:iCs/>
          <w:noProof/>
          <w:lang w:val="en-US"/>
        </w:rPr>
        <w:t>Global Biogeochemical Cycles</w:t>
      </w:r>
      <w:r w:rsidRPr="006B5679">
        <w:rPr>
          <w:rFonts w:ascii="Calibri" w:hAnsi="Calibri"/>
          <w:noProof/>
          <w:lang w:val="en-US"/>
        </w:rPr>
        <w:t xml:space="preserve">, </w:t>
      </w:r>
      <w:r w:rsidRPr="006B5679">
        <w:rPr>
          <w:rFonts w:ascii="Calibri" w:hAnsi="Calibri"/>
          <w:i/>
          <w:iCs/>
          <w:noProof/>
          <w:lang w:val="en-US"/>
        </w:rPr>
        <w:t>22</w:t>
      </w:r>
      <w:r w:rsidRPr="006B5679">
        <w:rPr>
          <w:rFonts w:ascii="Calibri" w:hAnsi="Calibri"/>
          <w:noProof/>
          <w:lang w:val="en-US"/>
        </w:rPr>
        <w:t>(2), 1–16. https://doi.org/10.1029/2007GB002951</w:t>
      </w:r>
    </w:p>
    <w:p w14:paraId="2383CC7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Ward, D. M., Weller, R., &amp; Bateson, M. M. (1990). 16S rRNA sequences reveal numerous uncultured inhabitants in a well-studied natural community. </w:t>
      </w:r>
      <w:r w:rsidRPr="006B5679">
        <w:rPr>
          <w:rFonts w:ascii="Calibri" w:hAnsi="Calibri"/>
          <w:i/>
          <w:iCs/>
          <w:noProof/>
          <w:lang w:val="en-US"/>
        </w:rPr>
        <w:t>Nature (London)</w:t>
      </w:r>
      <w:r w:rsidRPr="006B5679">
        <w:rPr>
          <w:rFonts w:ascii="Calibri" w:hAnsi="Calibri"/>
          <w:noProof/>
          <w:lang w:val="en-US"/>
        </w:rPr>
        <w:t xml:space="preserve">, </w:t>
      </w:r>
      <w:r w:rsidRPr="006B5679">
        <w:rPr>
          <w:rFonts w:ascii="Calibri" w:hAnsi="Calibri"/>
          <w:i/>
          <w:iCs/>
          <w:noProof/>
          <w:lang w:val="en-US"/>
        </w:rPr>
        <w:t>345</w:t>
      </w:r>
      <w:r w:rsidRPr="006B5679">
        <w:rPr>
          <w:rFonts w:ascii="Calibri" w:hAnsi="Calibri"/>
          <w:noProof/>
          <w:lang w:val="en-US"/>
        </w:rPr>
        <w:t>(6270), 63–65. Retrieved from http://dx.doi.org/10.1038/345063a0</w:t>
      </w:r>
    </w:p>
    <w:p w14:paraId="124892A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Warren, B. H., Simberloff, D., Ricklefs, R. E., Aguilée, R., Condamine, F. L., Gravel, D., … Thébaud, C. (2015). Islands as model systems in ecology and evolution: Prospects fifty years after MacArthur-Wilson. </w:t>
      </w:r>
      <w:r w:rsidRPr="006B5679">
        <w:rPr>
          <w:rFonts w:ascii="Calibri" w:hAnsi="Calibri"/>
          <w:i/>
          <w:iCs/>
          <w:noProof/>
          <w:lang w:val="en-US"/>
        </w:rPr>
        <w:t>Ecology Letters</w:t>
      </w:r>
      <w:r w:rsidRPr="006B5679">
        <w:rPr>
          <w:rFonts w:ascii="Calibri" w:hAnsi="Calibri"/>
          <w:noProof/>
          <w:lang w:val="en-US"/>
        </w:rPr>
        <w:t xml:space="preserve">, </w:t>
      </w:r>
      <w:r w:rsidRPr="006B5679">
        <w:rPr>
          <w:rFonts w:ascii="Calibri" w:hAnsi="Calibri"/>
          <w:i/>
          <w:iCs/>
          <w:noProof/>
          <w:lang w:val="en-US"/>
        </w:rPr>
        <w:t>18</w:t>
      </w:r>
      <w:r w:rsidRPr="006B5679">
        <w:rPr>
          <w:rFonts w:ascii="Calibri" w:hAnsi="Calibri"/>
          <w:noProof/>
          <w:lang w:val="en-US"/>
        </w:rPr>
        <w:t>(2), 200–217. https://doi.org/10.1111/ele.12398</w:t>
      </w:r>
    </w:p>
    <w:p w14:paraId="052E7AC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Webster-Brown, J. G., Hawes, I., Jungblut, A. D., Wood, S. A., &amp; Christenson, H. K. (2015). The effects of entombment on water chemistry and bacterial assemblages in closed cryoconite holes on Antarctic glaciers.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91</w:t>
      </w:r>
      <w:r w:rsidRPr="006B5679">
        <w:rPr>
          <w:rFonts w:ascii="Calibri" w:hAnsi="Calibri"/>
          <w:noProof/>
          <w:lang w:val="en-US"/>
        </w:rPr>
        <w:t>(12), 1–14. https://doi.org/10.1093/femsec/fiv144</w:t>
      </w:r>
    </w:p>
    <w:p w14:paraId="6327FFC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Weiland-Bräuer, N., Fischer, M. A., Schramm, K. W., &amp; Schmitz, R. A. (2017). Polychlorinated biphenyl (PCB)-degrading potential of microbes present in a cryoconite of Jamtalferner glacier.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(JUN), 1–17. https://doi.org/10.3389/fmicb.2017.01105</w:t>
      </w:r>
    </w:p>
    <w:p w14:paraId="108CB70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Wharton Jr, R. A., Vinyard, W. C., Parker, B. C., Simmons Jr, G. M., &amp; Seaburg, K. G. (1981). Algae in cryoconite holes on Canada Glacier in southern Victorialand, Antarctica. </w:t>
      </w:r>
      <w:r w:rsidRPr="006B5679">
        <w:rPr>
          <w:rFonts w:ascii="Calibri" w:hAnsi="Calibri"/>
          <w:i/>
          <w:iCs/>
          <w:noProof/>
          <w:lang w:val="en-US"/>
        </w:rPr>
        <w:t>Physologia</w:t>
      </w:r>
      <w:r w:rsidRPr="006B5679">
        <w:rPr>
          <w:rFonts w:ascii="Calibri" w:hAnsi="Calibri"/>
          <w:noProof/>
          <w:lang w:val="en-US"/>
        </w:rPr>
        <w:t xml:space="preserve">, </w:t>
      </w:r>
      <w:r w:rsidRPr="006B5679">
        <w:rPr>
          <w:rFonts w:ascii="Calibri" w:hAnsi="Calibri"/>
          <w:i/>
          <w:iCs/>
          <w:noProof/>
          <w:lang w:val="en-US"/>
        </w:rPr>
        <w:t>20</w:t>
      </w:r>
      <w:r w:rsidRPr="006B5679">
        <w:rPr>
          <w:rFonts w:ascii="Calibri" w:hAnsi="Calibri"/>
          <w:noProof/>
          <w:lang w:val="en-US"/>
        </w:rPr>
        <w:t>(2), 208–211.</w:t>
      </w:r>
    </w:p>
    <w:p w14:paraId="015619A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Wharton, R. A., McKay, C. P., Simmons, G. M., &amp; Parker, B. C. (1985). Cryoconite Holes on Glaciers. </w:t>
      </w:r>
      <w:r w:rsidRPr="006B5679">
        <w:rPr>
          <w:rFonts w:ascii="Calibri" w:hAnsi="Calibri"/>
          <w:i/>
          <w:iCs/>
          <w:noProof/>
          <w:lang w:val="en-US"/>
        </w:rPr>
        <w:t>Bioscience</w:t>
      </w:r>
      <w:r w:rsidRPr="006B5679">
        <w:rPr>
          <w:rFonts w:ascii="Calibri" w:hAnsi="Calibri"/>
          <w:noProof/>
          <w:lang w:val="en-US"/>
        </w:rPr>
        <w:t xml:space="preserve">, </w:t>
      </w:r>
      <w:r w:rsidRPr="006B5679">
        <w:rPr>
          <w:rFonts w:ascii="Calibri" w:hAnsi="Calibri"/>
          <w:i/>
          <w:iCs/>
          <w:noProof/>
          <w:lang w:val="en-US"/>
        </w:rPr>
        <w:t>35</w:t>
      </w:r>
      <w:r w:rsidRPr="006B5679">
        <w:rPr>
          <w:rFonts w:ascii="Calibri" w:hAnsi="Calibri"/>
          <w:noProof/>
          <w:lang w:val="en-US"/>
        </w:rPr>
        <w:t>(8), 499–503. https://doi.org/10.2307/1309818</w:t>
      </w:r>
    </w:p>
    <w:p w14:paraId="5F23DA0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Whitfield, J. (2005, November 11). Boigeography: Is everything everywhere? </w:t>
      </w:r>
      <w:r w:rsidRPr="006B5679">
        <w:rPr>
          <w:rFonts w:ascii="Calibri" w:hAnsi="Calibri"/>
          <w:i/>
          <w:iCs/>
          <w:noProof/>
          <w:lang w:val="en-US"/>
        </w:rPr>
        <w:t>Science</w:t>
      </w:r>
      <w:r w:rsidRPr="006B5679">
        <w:rPr>
          <w:rFonts w:ascii="Calibri" w:hAnsi="Calibri"/>
          <w:noProof/>
          <w:lang w:val="en-US"/>
        </w:rPr>
        <w:t>, Vol. 310, pp. 960–961. https://doi.org/10.1126/science.310.5750.960</w:t>
      </w:r>
    </w:p>
    <w:p w14:paraId="7D70837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Wilhelm, L., Besemer, K., Fasching, C., Urich, T., Singer, G. A., Quince, C., &amp; Battin, T. J. (2014). Rare but active taxa contribute to community dynamics of benthic biofilms in glacier-fed streams. </w:t>
      </w:r>
      <w:r w:rsidRPr="006B5679">
        <w:rPr>
          <w:rFonts w:ascii="Calibri" w:hAnsi="Calibri"/>
          <w:i/>
          <w:iCs/>
          <w:noProof/>
          <w:lang w:val="en-US"/>
        </w:rPr>
        <w:t>Environmental Microbiology</w:t>
      </w:r>
      <w:r w:rsidRPr="006B5679">
        <w:rPr>
          <w:rFonts w:ascii="Calibri" w:hAnsi="Calibri"/>
          <w:noProof/>
          <w:lang w:val="en-US"/>
        </w:rPr>
        <w:t xml:space="preserve">, </w:t>
      </w:r>
      <w:r w:rsidRPr="006B5679">
        <w:rPr>
          <w:rFonts w:ascii="Calibri" w:hAnsi="Calibri"/>
          <w:i/>
          <w:iCs/>
          <w:noProof/>
          <w:lang w:val="en-US"/>
        </w:rPr>
        <w:t>16</w:t>
      </w:r>
      <w:r w:rsidRPr="006B5679">
        <w:rPr>
          <w:rFonts w:ascii="Calibri" w:hAnsi="Calibri"/>
          <w:noProof/>
          <w:lang w:val="en-US"/>
        </w:rPr>
        <w:t>(8), 2514–2524. https://doi.org/10.1111/1462-2920.12392</w:t>
      </w:r>
    </w:p>
    <w:p w14:paraId="606FEBE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Wisnoski, N. I. (2020). </w:t>
      </w:r>
      <w:r w:rsidRPr="006B5679">
        <w:rPr>
          <w:rFonts w:ascii="Calibri" w:hAnsi="Calibri"/>
          <w:i/>
          <w:iCs/>
          <w:noProof/>
          <w:lang w:val="en-US"/>
        </w:rPr>
        <w:t>Microbial Diversity Through Space and Time: Dispersal and Dormancy in Microbial Communities</w:t>
      </w:r>
      <w:r w:rsidRPr="006B5679">
        <w:rPr>
          <w:rFonts w:ascii="Calibri" w:hAnsi="Calibri"/>
          <w:noProof/>
          <w:lang w:val="en-US"/>
        </w:rPr>
        <w:t>.</w:t>
      </w:r>
    </w:p>
    <w:p w14:paraId="40BAEDC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Wolfe, A. J. (2005). The Acetate Switch. </w:t>
      </w:r>
      <w:r w:rsidRPr="006B5679">
        <w:rPr>
          <w:rFonts w:ascii="Calibri" w:hAnsi="Calibri"/>
          <w:i/>
          <w:iCs/>
          <w:noProof/>
          <w:lang w:val="en-US"/>
        </w:rPr>
        <w:t>Microbiology and Molecular Biology Reviews</w:t>
      </w:r>
      <w:r w:rsidRPr="006B5679">
        <w:rPr>
          <w:rFonts w:ascii="Calibri" w:hAnsi="Calibri"/>
          <w:noProof/>
          <w:lang w:val="en-US"/>
        </w:rPr>
        <w:t xml:space="preserve">, </w:t>
      </w:r>
      <w:r w:rsidRPr="006B5679">
        <w:rPr>
          <w:rFonts w:ascii="Calibri" w:hAnsi="Calibri"/>
          <w:i/>
          <w:iCs/>
          <w:noProof/>
          <w:lang w:val="en-US"/>
        </w:rPr>
        <w:t>69</w:t>
      </w:r>
      <w:r w:rsidRPr="006B5679">
        <w:rPr>
          <w:rFonts w:ascii="Calibri" w:hAnsi="Calibri"/>
          <w:noProof/>
          <w:lang w:val="en-US"/>
        </w:rPr>
        <w:t>(1), 12–50. https://doi.org/10.1128/mmbr.69.1.12-50.2005</w:t>
      </w:r>
    </w:p>
    <w:p w14:paraId="5E41408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Woodcock, S., Curtis, T. P., Head, I. M., Lunn, M., &amp; Sloan, W. T. (2006). Taxa-area relationships for microbes: The unsampled and the unseen. </w:t>
      </w:r>
      <w:r w:rsidRPr="006B5679">
        <w:rPr>
          <w:rFonts w:ascii="Calibri" w:hAnsi="Calibri"/>
          <w:i/>
          <w:iCs/>
          <w:noProof/>
          <w:lang w:val="en-US"/>
        </w:rPr>
        <w:t>Ecology Letters</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(7), 805–812. https://doi.org/10.1111/j.1461-0248.2006.00929.x</w:t>
      </w:r>
    </w:p>
    <w:p w14:paraId="0855C607"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Xiang, S. R., Shang, T. C., Chen, Y., &amp; Yao, T. D. (2009). Deposition and postdeposition mechanisms as possible drivers of microbial population variability in glacier ice: MINIREVIEW. </w:t>
      </w:r>
      <w:r w:rsidRPr="006B5679">
        <w:rPr>
          <w:rFonts w:ascii="Calibri" w:hAnsi="Calibri"/>
          <w:i/>
          <w:iCs/>
          <w:noProof/>
          <w:lang w:val="en-US"/>
        </w:rPr>
        <w:t>FEMS Microbiology Ecology</w:t>
      </w:r>
      <w:r w:rsidRPr="006B5679">
        <w:rPr>
          <w:rFonts w:ascii="Calibri" w:hAnsi="Calibri"/>
          <w:noProof/>
          <w:lang w:val="en-US"/>
        </w:rPr>
        <w:t xml:space="preserve">, </w:t>
      </w:r>
      <w:r w:rsidRPr="006B5679">
        <w:rPr>
          <w:rFonts w:ascii="Calibri" w:hAnsi="Calibri"/>
          <w:i/>
          <w:iCs/>
          <w:noProof/>
          <w:lang w:val="en-US"/>
        </w:rPr>
        <w:t>70</w:t>
      </w:r>
      <w:r w:rsidRPr="006B5679">
        <w:rPr>
          <w:rFonts w:ascii="Calibri" w:hAnsi="Calibri"/>
          <w:noProof/>
          <w:lang w:val="en-US"/>
        </w:rPr>
        <w:t>(2), 165–176. https://doi.org/10.1111/j.1574-694</w:t>
      </w:r>
      <w:r w:rsidRPr="006B5679">
        <w:rPr>
          <w:rFonts w:ascii="Calibri" w:hAnsi="Calibri"/>
          <w:noProof/>
          <w:lang w:val="en-US"/>
        </w:rPr>
        <w:lastRenderedPageBreak/>
        <w:t>1.2009.00759.x</w:t>
      </w:r>
    </w:p>
    <w:p w14:paraId="5D9AB07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Xu, X., Wang, N., Lipson, D., Sinsabaugh, R., Schimel, J., He, L., … Tedersoo, L. (2020). Microbial macroecology: In search of mechanisms governing microbial biogeographic patterns. </w:t>
      </w:r>
      <w:r w:rsidRPr="006B5679">
        <w:rPr>
          <w:rFonts w:ascii="Calibri" w:hAnsi="Calibri"/>
          <w:i/>
          <w:iCs/>
          <w:noProof/>
          <w:lang w:val="en-US"/>
        </w:rPr>
        <w:t>Global Ecology and Biogeography</w:t>
      </w:r>
      <w:r w:rsidRPr="006B5679">
        <w:rPr>
          <w:rFonts w:ascii="Calibri" w:hAnsi="Calibri"/>
          <w:noProof/>
          <w:lang w:val="en-US"/>
        </w:rPr>
        <w:t>, (June), 1870–1886. https://doi.org/10.1111/geb.13162</w:t>
      </w:r>
    </w:p>
    <w:p w14:paraId="1271A339"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Yallop, M. L., Anesio, A. M., Perkins, R. G., Cook, J., Telling, J., Fagan, D., … Roberts, N. W. (2012). Photophysiology and albedo-changing potential of the ice algal community on the surface of the Greenland ice sheet. </w:t>
      </w:r>
      <w:r w:rsidRPr="006B5679">
        <w:rPr>
          <w:rFonts w:ascii="Calibri" w:hAnsi="Calibri"/>
          <w:i/>
          <w:iCs/>
          <w:noProof/>
          <w:lang w:val="en-US"/>
        </w:rPr>
        <w:t>ISME Journal</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(12), 2302–2313. https://doi.org/10.1038/ismej.2012.107</w:t>
      </w:r>
    </w:p>
    <w:p w14:paraId="2C8F863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Yin, L., Ma, H., Nakayasu, E. S., Payne, S. H., Morris, D. R., &amp; Harwood, C. S. (2019). Bacterial longevity requires protein synthesis and a stringent response. </w:t>
      </w:r>
      <w:r w:rsidRPr="006B5679">
        <w:rPr>
          <w:rFonts w:ascii="Calibri" w:hAnsi="Calibri"/>
          <w:i/>
          <w:iCs/>
          <w:noProof/>
          <w:lang w:val="en-US"/>
        </w:rPr>
        <w:t>MBio</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(5), 1–15. https://doi.org/10.1128/mBio.02189-19</w:t>
      </w:r>
    </w:p>
    <w:p w14:paraId="191BE06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Yoshimura, Y., Kohshima, S., &amp; Ohtani, S. (1997). A community of snow algae on a Himalayan glacier: Change of algal biomass and community structure with altitude. </w:t>
      </w:r>
      <w:r w:rsidRPr="006B5679">
        <w:rPr>
          <w:rFonts w:ascii="Calibri" w:hAnsi="Calibri"/>
          <w:i/>
          <w:iCs/>
          <w:noProof/>
          <w:lang w:val="en-US"/>
        </w:rPr>
        <w:t>Arctic and Alpine Research</w:t>
      </w:r>
      <w:r w:rsidRPr="006B5679">
        <w:rPr>
          <w:rFonts w:ascii="Calibri" w:hAnsi="Calibri"/>
          <w:noProof/>
          <w:lang w:val="en-US"/>
        </w:rPr>
        <w:t xml:space="preserve">, </w:t>
      </w:r>
      <w:r w:rsidRPr="006B5679">
        <w:rPr>
          <w:rFonts w:ascii="Calibri" w:hAnsi="Calibri"/>
          <w:i/>
          <w:iCs/>
          <w:noProof/>
          <w:lang w:val="en-US"/>
        </w:rPr>
        <w:t>29</w:t>
      </w:r>
      <w:r w:rsidRPr="006B5679">
        <w:rPr>
          <w:rFonts w:ascii="Calibri" w:hAnsi="Calibri"/>
          <w:noProof/>
          <w:lang w:val="en-US"/>
        </w:rPr>
        <w:t>(1), 126–137. https://doi.org/10.2307/1551843</w:t>
      </w:r>
    </w:p>
    <w:p w14:paraId="5D7C26F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Yuan, H., Mei, R., Liao, J., &amp; Liu, W. T. (2019). Nexus of stochastic and deterministic processes on microbial community assembly in biological systems. </w:t>
      </w:r>
      <w:r w:rsidRPr="006B5679">
        <w:rPr>
          <w:rFonts w:ascii="Calibri" w:hAnsi="Calibri"/>
          <w:i/>
          <w:iCs/>
          <w:noProof/>
          <w:lang w:val="en-US"/>
        </w:rPr>
        <w:t>Frontiers in Microbiology</w:t>
      </w:r>
      <w:r w:rsidRPr="006B5679">
        <w:rPr>
          <w:rFonts w:ascii="Calibri" w:hAnsi="Calibri"/>
          <w:noProof/>
          <w:lang w:val="en-US"/>
        </w:rPr>
        <w:t xml:space="preserve">, </w:t>
      </w:r>
      <w:r w:rsidRPr="006B5679">
        <w:rPr>
          <w:rFonts w:ascii="Calibri" w:hAnsi="Calibri"/>
          <w:i/>
          <w:iCs/>
          <w:noProof/>
          <w:lang w:val="en-US"/>
        </w:rPr>
        <w:t>10</w:t>
      </w:r>
      <w:r w:rsidRPr="006B5679">
        <w:rPr>
          <w:rFonts w:ascii="Calibri" w:hAnsi="Calibri"/>
          <w:noProof/>
          <w:lang w:val="en-US"/>
        </w:rPr>
        <w:t>(JULY), 1–12. https://doi.org/10.3389/fmicb.2019.01536</w:t>
      </w:r>
    </w:p>
    <w:p w14:paraId="7EEF5B8B"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Zarsky, J. D., Stibal, M., Hodson, A., Sattler, B., Schostag, M., Hansen, L. H., … Psenner, R. (2013). Large cryoconite aggregates on a Svalbard glacier support a diverse microbial community including ammonia-oxidizing archaea. </w:t>
      </w:r>
      <w:r w:rsidRPr="006B5679">
        <w:rPr>
          <w:rFonts w:ascii="Calibri" w:hAnsi="Calibri"/>
          <w:i/>
          <w:iCs/>
          <w:noProof/>
          <w:lang w:val="en-US"/>
        </w:rPr>
        <w:t>Environmental Research Letters</w:t>
      </w:r>
      <w:r w:rsidRPr="006B5679">
        <w:rPr>
          <w:rFonts w:ascii="Calibri" w:hAnsi="Calibri"/>
          <w:noProof/>
          <w:lang w:val="en-US"/>
        </w:rPr>
        <w:t xml:space="preserve">, </w:t>
      </w:r>
      <w:r w:rsidRPr="006B5679">
        <w:rPr>
          <w:rFonts w:ascii="Calibri" w:hAnsi="Calibri"/>
          <w:i/>
          <w:iCs/>
          <w:noProof/>
          <w:lang w:val="en-US"/>
        </w:rPr>
        <w:t>8</w:t>
      </w:r>
      <w:r w:rsidRPr="006B5679">
        <w:rPr>
          <w:rFonts w:ascii="Calibri" w:hAnsi="Calibri"/>
          <w:noProof/>
          <w:lang w:val="en-US"/>
        </w:rPr>
        <w:t>(3). https://doi.org/10.1088/1748-9326/8/3/035044</w:t>
      </w:r>
    </w:p>
    <w:p w14:paraId="3F97DBD5"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Zawierucha, K., Kolicka, M., Takeuchi, N., &amp; Kaczmarek, L. (2015). What animals can live in cryoconite holes? A faunal review. </w:t>
      </w:r>
      <w:r w:rsidRPr="006B5679">
        <w:rPr>
          <w:rFonts w:ascii="Calibri" w:hAnsi="Calibri"/>
          <w:i/>
          <w:iCs/>
          <w:noProof/>
          <w:lang w:val="en-US"/>
        </w:rPr>
        <w:t>Journal of Zoology</w:t>
      </w:r>
      <w:r w:rsidRPr="006B5679">
        <w:rPr>
          <w:rFonts w:ascii="Calibri" w:hAnsi="Calibri"/>
          <w:noProof/>
          <w:lang w:val="en-US"/>
        </w:rPr>
        <w:t xml:space="preserve">, </w:t>
      </w:r>
      <w:r w:rsidRPr="006B5679">
        <w:rPr>
          <w:rFonts w:ascii="Calibri" w:hAnsi="Calibri"/>
          <w:i/>
          <w:iCs/>
          <w:noProof/>
          <w:lang w:val="en-US"/>
        </w:rPr>
        <w:t>295</w:t>
      </w:r>
      <w:r w:rsidRPr="006B5679">
        <w:rPr>
          <w:rFonts w:ascii="Calibri" w:hAnsi="Calibri"/>
          <w:noProof/>
          <w:lang w:val="en-US"/>
        </w:rPr>
        <w:t>(3), 159–169. https://doi.org/10.1111/jzo.12195</w:t>
      </w:r>
    </w:p>
    <w:p w14:paraId="3FD9496E"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Zawierucha, K., Porazinska, D. L., Ficetola, G. F., Ambrosini, R., Baccolo, G., Buda, J., … Takeuchi, N. (2020). A hole in the nematosphere: tardigrades and rotifers dominate the cryoconite hole environment, whereas nematodes are missing. </w:t>
      </w:r>
      <w:r w:rsidRPr="006B5679">
        <w:rPr>
          <w:rFonts w:ascii="Calibri" w:hAnsi="Calibri"/>
          <w:i/>
          <w:iCs/>
          <w:noProof/>
          <w:lang w:val="en-US"/>
        </w:rPr>
        <w:t>Journal of Zoology</w:t>
      </w:r>
      <w:r w:rsidRPr="006B5679">
        <w:rPr>
          <w:rFonts w:ascii="Calibri" w:hAnsi="Calibri"/>
          <w:noProof/>
          <w:lang w:val="en-US"/>
        </w:rPr>
        <w:t>. https://doi.org/10.1111/jzo.12832</w:t>
      </w:r>
    </w:p>
    <w:p w14:paraId="0DE2CCA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Zawierucha, Krzysztof, Baccolo, G., Di Mauro, B., Nawrot, A., Szczuciński, W., &amp; Kalińska, E. (2019). Micromorphological features of mineral matter from cryoconite holes on Arctic (Svalbard) and alpine (the Alps, the Caucasus) glaciers. </w:t>
      </w:r>
      <w:r w:rsidRPr="006B5679">
        <w:rPr>
          <w:rFonts w:ascii="Calibri" w:hAnsi="Calibri"/>
          <w:i/>
          <w:iCs/>
          <w:noProof/>
          <w:lang w:val="en-US"/>
        </w:rPr>
        <w:t>Polar Science</w:t>
      </w:r>
      <w:r w:rsidRPr="006B5679">
        <w:rPr>
          <w:rFonts w:ascii="Calibri" w:hAnsi="Calibri"/>
          <w:noProof/>
          <w:lang w:val="en-US"/>
        </w:rPr>
        <w:t xml:space="preserve">, </w:t>
      </w:r>
      <w:r w:rsidRPr="006B5679">
        <w:rPr>
          <w:rFonts w:ascii="Calibri" w:hAnsi="Calibri"/>
          <w:i/>
          <w:iCs/>
          <w:noProof/>
          <w:lang w:val="en-US"/>
        </w:rPr>
        <w:t>22</w:t>
      </w:r>
      <w:r w:rsidRPr="006B5679">
        <w:rPr>
          <w:rFonts w:ascii="Calibri" w:hAnsi="Calibri"/>
          <w:noProof/>
          <w:lang w:val="en-US"/>
        </w:rPr>
        <w:t>(October). https://doi.org/10.1016/j.polar.2019.100482</w:t>
      </w:r>
    </w:p>
    <w:p w14:paraId="50D17496"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Zawierucha, Krzysztof, Buda, J., Azzoni, R. S., Niśkiewicz, M., Franzetti, A., &amp; Ambrosini, R. (2019). Water bears dominated cryoconite hole ecosystems: densities, habitat preferences and physiological adaptations of Tardigrada on an alpine glacier. </w:t>
      </w:r>
      <w:r w:rsidRPr="006B5679">
        <w:rPr>
          <w:rFonts w:ascii="Calibri" w:hAnsi="Calibri"/>
          <w:i/>
          <w:iCs/>
          <w:noProof/>
          <w:lang w:val="en-US"/>
        </w:rPr>
        <w:t>Aquatic Ecology</w:t>
      </w:r>
      <w:r w:rsidRPr="006B5679">
        <w:rPr>
          <w:rFonts w:ascii="Calibri" w:hAnsi="Calibri"/>
          <w:noProof/>
          <w:lang w:val="en-US"/>
        </w:rPr>
        <w:t xml:space="preserve">, </w:t>
      </w:r>
      <w:r w:rsidRPr="006B5679">
        <w:rPr>
          <w:rFonts w:ascii="Calibri" w:hAnsi="Calibri"/>
          <w:i/>
          <w:iCs/>
          <w:noProof/>
          <w:lang w:val="en-US"/>
        </w:rPr>
        <w:t>53</w:t>
      </w:r>
      <w:r w:rsidRPr="006B5679">
        <w:rPr>
          <w:rFonts w:ascii="Calibri" w:hAnsi="Calibri"/>
          <w:noProof/>
          <w:lang w:val="en-US"/>
        </w:rPr>
        <w:t>(4), 543–556. https://doi.org/10.1007/s10452-019-09707-2</w:t>
      </w:r>
    </w:p>
    <w:p w14:paraId="0E728380"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Zawierucha, Krzysztof, Buda, J., Fontaneto, D., Ambrosini, R., Franzetti, A., Wierzgoń, M., &amp; Bogdziewicz, M. (2019). Fine-scale spatial heterogeneity of invertebrates within cryoconite holes. </w:t>
      </w:r>
      <w:r w:rsidRPr="006B5679">
        <w:rPr>
          <w:rFonts w:ascii="Calibri" w:hAnsi="Calibri"/>
          <w:i/>
          <w:iCs/>
          <w:noProof/>
          <w:lang w:val="en-US"/>
        </w:rPr>
        <w:t>Aquatic Ecology</w:t>
      </w:r>
      <w:r w:rsidRPr="006B5679">
        <w:rPr>
          <w:rFonts w:ascii="Calibri" w:hAnsi="Calibri"/>
          <w:noProof/>
          <w:lang w:val="en-US"/>
        </w:rPr>
        <w:t xml:space="preserve">, </w:t>
      </w:r>
      <w:r w:rsidRPr="006B5679">
        <w:rPr>
          <w:rFonts w:ascii="Calibri" w:hAnsi="Calibri"/>
          <w:i/>
          <w:iCs/>
          <w:noProof/>
          <w:lang w:val="en-US"/>
        </w:rPr>
        <w:t>9</w:t>
      </w:r>
      <w:r w:rsidRPr="006B5679">
        <w:rPr>
          <w:rFonts w:ascii="Calibri" w:hAnsi="Calibri"/>
          <w:noProof/>
          <w:lang w:val="en-US"/>
        </w:rPr>
        <w:t>, 179–190. https://doi.org/10.1007/s10452-019-09681-9</w:t>
      </w:r>
    </w:p>
    <w:p w14:paraId="5A2B7348"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Zawierucha, Krzysztof, Buda, J., Jaromerska, T. N., Janko, K., &amp; Gąsiorek, P. (2020). Integrative approach reveals new species of water bears (Pilatobius, Grevenius, and Acutuncus) from Arctic cryoconite holes, with the discovery of hidden lineages of Hypsibius. </w:t>
      </w:r>
      <w:r w:rsidRPr="006B5679">
        <w:rPr>
          <w:rFonts w:ascii="Calibri" w:hAnsi="Calibri"/>
          <w:i/>
          <w:iCs/>
          <w:noProof/>
          <w:lang w:val="en-US"/>
        </w:rPr>
        <w:t>Zoologischer Anzeiger</w:t>
      </w:r>
      <w:r w:rsidRPr="006B5679">
        <w:rPr>
          <w:rFonts w:ascii="Calibri" w:hAnsi="Calibri"/>
          <w:noProof/>
          <w:lang w:val="en-US"/>
        </w:rPr>
        <w:t>. https://doi.org/10.1016/j.jcz.2020.09.004</w:t>
      </w:r>
    </w:p>
    <w:p w14:paraId="4FF26A52"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Zawierucha, Krzysztof, Buda, J., &amp; Nawrot, A. (2019). Extreme weather event results in the removal of invertebrate</w:t>
      </w:r>
      <w:r w:rsidRPr="006B5679">
        <w:rPr>
          <w:rFonts w:ascii="Calibri" w:hAnsi="Calibri"/>
          <w:noProof/>
          <w:lang w:val="en-US"/>
        </w:rPr>
        <w:lastRenderedPageBreak/>
        <w:t xml:space="preserve">s from cryoconite holes on an Arctic valley glacier (Longyearbreen, Svalbard). </w:t>
      </w:r>
      <w:r w:rsidRPr="006B5679">
        <w:rPr>
          <w:rFonts w:ascii="Calibri" w:hAnsi="Calibri"/>
          <w:i/>
          <w:iCs/>
          <w:noProof/>
          <w:lang w:val="en-US"/>
        </w:rPr>
        <w:t>Ecological Research</w:t>
      </w:r>
      <w:r w:rsidRPr="006B5679">
        <w:rPr>
          <w:rFonts w:ascii="Calibri" w:hAnsi="Calibri"/>
          <w:noProof/>
          <w:lang w:val="en-US"/>
        </w:rPr>
        <w:t xml:space="preserve">, </w:t>
      </w:r>
      <w:r w:rsidRPr="006B5679">
        <w:rPr>
          <w:rFonts w:ascii="Calibri" w:hAnsi="Calibri"/>
          <w:i/>
          <w:iCs/>
          <w:noProof/>
          <w:lang w:val="en-US"/>
        </w:rPr>
        <w:t>34</w:t>
      </w:r>
      <w:r w:rsidRPr="006B5679">
        <w:rPr>
          <w:rFonts w:ascii="Calibri" w:hAnsi="Calibri"/>
          <w:noProof/>
          <w:lang w:val="en-US"/>
        </w:rPr>
        <w:t>(3), 370–379. https://doi.org/10.1111/1440-1703.1276</w:t>
      </w:r>
    </w:p>
    <w:p w14:paraId="21E5AB7A"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Zawierucha, Krzysztof, Ostrowska, M., &amp; Kolicka, M. (2017). Applicability of cryoconite consortia of microorganisms and glacier-dwelling animals in astrobiological studies. </w:t>
      </w:r>
      <w:r w:rsidRPr="006B5679">
        <w:rPr>
          <w:rFonts w:ascii="Calibri" w:hAnsi="Calibri"/>
          <w:i/>
          <w:iCs/>
          <w:noProof/>
          <w:lang w:val="en-US"/>
        </w:rPr>
        <w:t>Contemporary Trends in Geoscience</w:t>
      </w:r>
      <w:r w:rsidRPr="006B5679">
        <w:rPr>
          <w:rFonts w:ascii="Calibri" w:hAnsi="Calibri"/>
          <w:noProof/>
          <w:lang w:val="en-US"/>
        </w:rPr>
        <w:t xml:space="preserve">, </w:t>
      </w:r>
      <w:r w:rsidRPr="006B5679">
        <w:rPr>
          <w:rFonts w:ascii="Calibri" w:hAnsi="Calibri"/>
          <w:i/>
          <w:iCs/>
          <w:noProof/>
          <w:lang w:val="en-US"/>
        </w:rPr>
        <w:t>6</w:t>
      </w:r>
      <w:r w:rsidRPr="006B5679">
        <w:rPr>
          <w:rFonts w:ascii="Calibri" w:hAnsi="Calibri"/>
          <w:noProof/>
          <w:lang w:val="en-US"/>
        </w:rPr>
        <w:t>(1), 1–10. https://doi.org/10.1515/ctg-2017-0001</w:t>
      </w:r>
    </w:p>
    <w:p w14:paraId="02F0191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Zawierucha, Krzysztof, Ostrowska, M., Vonnahme, T. R., Devetter, M., Nawrot, A. P., Lehmann, S., &amp; Kolicka, M. (2016). Diversity and distribution of tardigrada in arctic cryoconite holes. </w:t>
      </w:r>
      <w:r w:rsidRPr="006B5679">
        <w:rPr>
          <w:rFonts w:ascii="Calibri" w:hAnsi="Calibri"/>
          <w:i/>
          <w:iCs/>
          <w:noProof/>
          <w:lang w:val="en-US"/>
        </w:rPr>
        <w:t>Journal of Limnology</w:t>
      </w:r>
      <w:r w:rsidRPr="006B5679">
        <w:rPr>
          <w:rFonts w:ascii="Calibri" w:hAnsi="Calibri"/>
          <w:noProof/>
          <w:lang w:val="en-US"/>
        </w:rPr>
        <w:t xml:space="preserve">, </w:t>
      </w:r>
      <w:r w:rsidRPr="006B5679">
        <w:rPr>
          <w:rFonts w:ascii="Calibri" w:hAnsi="Calibri"/>
          <w:i/>
          <w:iCs/>
          <w:noProof/>
          <w:lang w:val="en-US"/>
        </w:rPr>
        <w:t>75</w:t>
      </w:r>
      <w:r w:rsidRPr="006B5679">
        <w:rPr>
          <w:rFonts w:ascii="Calibri" w:hAnsi="Calibri"/>
          <w:noProof/>
          <w:lang w:val="en-US"/>
        </w:rPr>
        <w:t>(3), 545–559. https://doi.org/10.4081/jlimnol.2016.1453</w:t>
      </w:r>
    </w:p>
    <w:p w14:paraId="4FFEB8C1"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Zawierucha, Krzysztof, Stec, D., Lachowska-Cierlik, D., Takeuchi, N., Li, Z., &amp; Michalczyk, Ł. (2018). High Mitochondrial Diversity in a New Water Bear Species (Tardigrada: Eutardigrada) from Mountain Glaciers in Central Asia, with the Erection of a New Genus Cryoconicus. </w:t>
      </w:r>
      <w:r w:rsidRPr="006B5679">
        <w:rPr>
          <w:rFonts w:ascii="Calibri" w:hAnsi="Calibri"/>
          <w:i/>
          <w:iCs/>
          <w:noProof/>
          <w:lang w:val="en-US"/>
        </w:rPr>
        <w:t>Annales Zoologici</w:t>
      </w:r>
      <w:r w:rsidRPr="006B5679">
        <w:rPr>
          <w:rFonts w:ascii="Calibri" w:hAnsi="Calibri"/>
          <w:noProof/>
          <w:lang w:val="en-US"/>
        </w:rPr>
        <w:t xml:space="preserve">, </w:t>
      </w:r>
      <w:r w:rsidRPr="006B5679">
        <w:rPr>
          <w:rFonts w:ascii="Calibri" w:hAnsi="Calibri"/>
          <w:i/>
          <w:iCs/>
          <w:noProof/>
          <w:lang w:val="en-US"/>
        </w:rPr>
        <w:t>68</w:t>
      </w:r>
      <w:r w:rsidRPr="006B5679">
        <w:rPr>
          <w:rFonts w:ascii="Calibri" w:hAnsi="Calibri"/>
          <w:noProof/>
          <w:lang w:val="en-US"/>
        </w:rPr>
        <w:t>(1), 179–201. https://doi.org/10.3161/00034541ANZ2018.68.1.007</w:t>
      </w:r>
    </w:p>
    <w:p w14:paraId="7A02AF8F"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Zawierucha, Krzysztof, Vonnahme, T. R., Devetter, M., Kolicka, M., Ostrowska, M., Chmielewski, S., &amp; Kosicki, J. Z. (2016). Area, depth and elevation of cryoconite holes in the Arctic do not influence Tardigrada densities. </w:t>
      </w:r>
      <w:r w:rsidRPr="006B5679">
        <w:rPr>
          <w:rFonts w:ascii="Calibri" w:hAnsi="Calibri"/>
          <w:i/>
          <w:iCs/>
          <w:noProof/>
          <w:lang w:val="en-US"/>
        </w:rPr>
        <w:t>Polish Polar Research</w:t>
      </w:r>
      <w:r w:rsidRPr="006B5679">
        <w:rPr>
          <w:rFonts w:ascii="Calibri" w:hAnsi="Calibri"/>
          <w:noProof/>
          <w:lang w:val="en-US"/>
        </w:rPr>
        <w:t xml:space="preserve">, </w:t>
      </w:r>
      <w:r w:rsidRPr="006B5679">
        <w:rPr>
          <w:rFonts w:ascii="Calibri" w:hAnsi="Calibri"/>
          <w:i/>
          <w:iCs/>
          <w:noProof/>
          <w:lang w:val="en-US"/>
        </w:rPr>
        <w:t>37</w:t>
      </w:r>
      <w:r w:rsidRPr="006B5679">
        <w:rPr>
          <w:rFonts w:ascii="Calibri" w:hAnsi="Calibri"/>
          <w:noProof/>
          <w:lang w:val="en-US"/>
        </w:rPr>
        <w:t>(2), 325–334. https://doi.org/10.1515/popore-2016-0009</w:t>
      </w:r>
    </w:p>
    <w:p w14:paraId="541603EC"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Zdanowski, M. K., Bogdanowicz, A., Gawor, J., Gromadka, R., Wolicka, D., &amp; Grzesiak, J. (2017). Enrichment of Cryoconite Hole Anaerobes: Implications for the Subglacial Microbiome. </w:t>
      </w:r>
      <w:r w:rsidRPr="006B5679">
        <w:rPr>
          <w:rFonts w:ascii="Calibri" w:hAnsi="Calibri"/>
          <w:i/>
          <w:iCs/>
          <w:noProof/>
          <w:lang w:val="en-US"/>
        </w:rPr>
        <w:t>Microbial Ecology</w:t>
      </w:r>
      <w:r w:rsidRPr="006B5679">
        <w:rPr>
          <w:rFonts w:ascii="Calibri" w:hAnsi="Calibri"/>
          <w:noProof/>
          <w:lang w:val="en-US"/>
        </w:rPr>
        <w:t xml:space="preserve">, </w:t>
      </w:r>
      <w:r w:rsidRPr="006B5679">
        <w:rPr>
          <w:rFonts w:ascii="Calibri" w:hAnsi="Calibri"/>
          <w:i/>
          <w:iCs/>
          <w:noProof/>
          <w:lang w:val="en-US"/>
        </w:rPr>
        <w:t>73</w:t>
      </w:r>
      <w:r w:rsidRPr="006B5679">
        <w:rPr>
          <w:rFonts w:ascii="Calibri" w:hAnsi="Calibri"/>
          <w:noProof/>
          <w:lang w:val="en-US"/>
        </w:rPr>
        <w:t>(3), 532–538. https://doi.org/10.1007/s00248-016-0886-6</w:t>
      </w:r>
    </w:p>
    <w:p w14:paraId="6BA1620D"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Zhang, T., &amp; Fang, H. H. P. (2004). Quantification of Saccharomyces cerevisiae viability using BacLight. </w:t>
      </w:r>
      <w:r w:rsidRPr="006B5679">
        <w:rPr>
          <w:rFonts w:ascii="Calibri" w:hAnsi="Calibri"/>
          <w:i/>
          <w:iCs/>
          <w:noProof/>
          <w:lang w:val="en-US"/>
        </w:rPr>
        <w:t>Biotechnology Letters</w:t>
      </w:r>
      <w:r w:rsidRPr="006B5679">
        <w:rPr>
          <w:rFonts w:ascii="Calibri" w:hAnsi="Calibri"/>
          <w:noProof/>
          <w:lang w:val="en-US"/>
        </w:rPr>
        <w:t xml:space="preserve">, </w:t>
      </w:r>
      <w:r w:rsidRPr="006B5679">
        <w:rPr>
          <w:rFonts w:ascii="Calibri" w:hAnsi="Calibri"/>
          <w:i/>
          <w:iCs/>
          <w:noProof/>
          <w:lang w:val="en-US"/>
        </w:rPr>
        <w:t>26</w:t>
      </w:r>
      <w:r w:rsidRPr="006B5679">
        <w:rPr>
          <w:rFonts w:ascii="Calibri" w:hAnsi="Calibri"/>
          <w:noProof/>
          <w:lang w:val="en-US"/>
        </w:rPr>
        <w:t>(12), 989–992. https://doi.org/10.1023/B:BILE.0000030045.16713.19</w:t>
      </w:r>
    </w:p>
    <w:p w14:paraId="293B8D74" w14:textId="77777777" w:rsidR="006B5679" w:rsidRPr="006B5679" w:rsidRDefault="006B5679" w:rsidP="006B5679">
      <w:pPr>
        <w:widowControl w:val="0"/>
        <w:autoSpaceDE w:val="0"/>
        <w:autoSpaceDN w:val="0"/>
        <w:adjustRightInd w:val="0"/>
        <w:ind w:left="480" w:hanging="480"/>
        <w:rPr>
          <w:rFonts w:ascii="Calibri" w:hAnsi="Calibri"/>
          <w:noProof/>
          <w:lang w:val="en-US"/>
        </w:rPr>
      </w:pPr>
      <w:r w:rsidRPr="006B5679">
        <w:rPr>
          <w:rFonts w:ascii="Calibri" w:hAnsi="Calibri"/>
          <w:noProof/>
          <w:lang w:val="en-US"/>
        </w:rPr>
        <w:t xml:space="preserve">Zhou, J. (2017). Stochastic Community Assembly : Does It Matter in Microbial Ecology? </w:t>
      </w:r>
      <w:r w:rsidRPr="006B5679">
        <w:rPr>
          <w:rFonts w:ascii="Calibri" w:hAnsi="Calibri"/>
          <w:i/>
          <w:iCs/>
          <w:noProof/>
          <w:lang w:val="en-US"/>
        </w:rPr>
        <w:t>Microbiology and Molecular Biology Reviews</w:t>
      </w:r>
      <w:r w:rsidRPr="006B5679">
        <w:rPr>
          <w:rFonts w:ascii="Calibri" w:hAnsi="Calibri"/>
          <w:noProof/>
          <w:lang w:val="en-US"/>
        </w:rPr>
        <w:t xml:space="preserve">, </w:t>
      </w:r>
      <w:r w:rsidRPr="006B5679">
        <w:rPr>
          <w:rFonts w:ascii="Calibri" w:hAnsi="Calibri"/>
          <w:i/>
          <w:iCs/>
          <w:noProof/>
          <w:lang w:val="en-US"/>
        </w:rPr>
        <w:t>81</w:t>
      </w:r>
      <w:r w:rsidRPr="006B5679">
        <w:rPr>
          <w:rFonts w:ascii="Calibri" w:hAnsi="Calibri"/>
          <w:noProof/>
          <w:lang w:val="en-US"/>
        </w:rPr>
        <w:t>(4), 1–32.</w:t>
      </w:r>
    </w:p>
    <w:p w14:paraId="6CAE5103" w14:textId="77777777" w:rsidR="006B5679" w:rsidRPr="006B5679" w:rsidRDefault="006B5679" w:rsidP="006B5679">
      <w:pPr>
        <w:widowControl w:val="0"/>
        <w:autoSpaceDE w:val="0"/>
        <w:autoSpaceDN w:val="0"/>
        <w:adjustRightInd w:val="0"/>
        <w:ind w:left="480" w:hanging="480"/>
        <w:rPr>
          <w:rFonts w:ascii="Calibri" w:hAnsi="Calibri"/>
          <w:noProof/>
        </w:rPr>
      </w:pPr>
      <w:r w:rsidRPr="006B5679">
        <w:rPr>
          <w:rFonts w:ascii="Calibri" w:hAnsi="Calibri"/>
          <w:noProof/>
          <w:lang w:val="en-US"/>
        </w:rPr>
        <w:t xml:space="preserve">Zhou, L., Zhou, Y., Hu, Y., Cai, J., Liu, X., Bai, C., … Jeppesen, E. (2019). Microbial production and consumption of dissolved organic matter in glacial ecosystems on the Tibetan Plateau. </w:t>
      </w:r>
      <w:r w:rsidRPr="006B5679">
        <w:rPr>
          <w:rFonts w:ascii="Calibri" w:hAnsi="Calibri"/>
          <w:i/>
          <w:iCs/>
          <w:noProof/>
          <w:lang w:val="en-US"/>
        </w:rPr>
        <w:t>Water Research</w:t>
      </w:r>
      <w:r w:rsidRPr="006B5679">
        <w:rPr>
          <w:rFonts w:ascii="Calibri" w:hAnsi="Calibri"/>
          <w:noProof/>
          <w:lang w:val="en-US"/>
        </w:rPr>
        <w:t xml:space="preserve">, </w:t>
      </w:r>
      <w:r w:rsidRPr="006B5679">
        <w:rPr>
          <w:rFonts w:ascii="Calibri" w:hAnsi="Calibri"/>
          <w:i/>
          <w:iCs/>
          <w:noProof/>
          <w:lang w:val="en-US"/>
        </w:rPr>
        <w:t>160</w:t>
      </w:r>
      <w:r w:rsidRPr="006B5679">
        <w:rPr>
          <w:rFonts w:ascii="Calibri" w:hAnsi="Calibri"/>
          <w:noProof/>
          <w:lang w:val="en-US"/>
        </w:rPr>
        <w:t>, 18–28. https://doi.org/10.1016/j.watres.2019.05.048</w:t>
      </w:r>
    </w:p>
    <w:p w14:paraId="7555357A" w14:textId="23D1001B" w:rsidR="00973D01" w:rsidRPr="003C1E05" w:rsidRDefault="00973D01" w:rsidP="006B5679">
      <w:pPr>
        <w:widowControl w:val="0"/>
        <w:autoSpaceDE w:val="0"/>
        <w:autoSpaceDN w:val="0"/>
        <w:adjustRightInd w:val="0"/>
        <w:ind w:left="480" w:hanging="480"/>
        <w:rPr>
          <w:rFonts w:asciiTheme="minorHAnsi" w:hAnsiTheme="minorHAnsi" w:cstheme="majorHAnsi"/>
        </w:rPr>
      </w:pPr>
      <w:r w:rsidRPr="003C1E05">
        <w:rPr>
          <w:rFonts w:asciiTheme="minorHAnsi" w:hAnsiTheme="minorHAnsi" w:cstheme="majorHAnsi"/>
        </w:rPr>
        <w:fldChar w:fldCharType="end"/>
      </w:r>
    </w:p>
    <w:sectPr w:rsidR="00973D01" w:rsidRPr="003C1E05" w:rsidSect="00DC528E">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48" w:author="Amy Bo Tinky Solman" w:date="2021-01-20T13:50:00Z" w:initials="ABTS">
    <w:p w14:paraId="0C2F7963" w14:textId="33A51B96" w:rsidR="00D6204D" w:rsidRDefault="00D6204D">
      <w:pPr>
        <w:pStyle w:val="CommentText"/>
      </w:pPr>
      <w:r>
        <w:rPr>
          <w:rStyle w:val="CommentReference"/>
        </w:rPr>
        <w:annotationRef/>
      </w:r>
      <w:hyperlink r:id="rId1" w:history="1">
        <w:r w:rsidRPr="00B071A6">
          <w:rPr>
            <w:rStyle w:val="Hyperlink"/>
          </w:rPr>
          <w:t>https://pages.uoregon.edu/slouca/LoucaLab/archive/FAPROTAX/lib/php/index.php</w:t>
        </w:r>
      </w:hyperlink>
      <w:r>
        <w:t xml:space="preserve"> </w:t>
      </w:r>
    </w:p>
    <w:p w14:paraId="62806DFF" w14:textId="6FB63B6D" w:rsidR="00D6204D" w:rsidRDefault="00D6204D">
      <w:pPr>
        <w:pStyle w:val="CommentText"/>
      </w:pPr>
      <w:r>
        <w:t>FAPROTAX uses current literature on cultured prokaryotic strains to map taxa to established metabolic functions. Includes over 80 functions (denitrification, nitrification, fermentation). Has been referenced/utilized in ~400 studies since 2017, majority of application since 2019. Never been applied to cryo</w:t>
      </w:r>
    </w:p>
    <w:p w14:paraId="029E6F49" w14:textId="131FF919" w:rsidR="00D6204D" w:rsidRDefault="00D6204D">
      <w:pPr>
        <w:pStyle w:val="CommentText"/>
      </w:pPr>
    </w:p>
    <w:p w14:paraId="4CA3E2B0" w14:textId="30EFF5AF" w:rsidR="00D6204D" w:rsidRDefault="00D6204D">
      <w:pPr>
        <w:pStyle w:val="CommentText"/>
      </w:pPr>
      <w:r>
        <w:t>For example, if all cultured species within a bacterial genus have been identified as denitrifiers, FAPROTAX assumes that uncultured members of the genus are denitrifiers. Functions in FAPROTAX focus on sulfur, nitrogen, hydrogen and carbon cycling.</w:t>
      </w:r>
    </w:p>
    <w:p w14:paraId="1FDEAF21" w14:textId="77777777" w:rsidR="00D6204D" w:rsidRDefault="00D6204D">
      <w:pPr>
        <w:pStyle w:val="CommentText"/>
      </w:pPr>
    </w:p>
    <w:p w14:paraId="1536CA01" w14:textId="59A6BB04" w:rsidR="00D6204D" w:rsidRDefault="00D6204D" w:rsidP="007C6890">
      <w:pPr>
        <w:pStyle w:val="CommentText"/>
      </w:pPr>
      <w:r>
        <w:t xml:space="preserve">FAPROTAX comes with a script for converting prokaryotic abundance profiles into putative functional group abundance profiles based on taxa identified in a sample and their functional annotations in FAPROTAX. A taxon may be associated with multiple functions (e.g. ammonification, arsenate respiration, fermentation. Hence, each ASV of a taxon in a sample is interpreted as the detection of a putative nitrate ammonifier, a putative arsenate respirer and a putative fermenter. Functional groups may also be nested, e.g. all taxa associated with nitrate denitrification are also associated with nitrate respiration and nitrate reduction. </w:t>
      </w:r>
    </w:p>
  </w:comment>
  <w:comment w:id="51" w:author="Amy Bo Tinky Solman" w:date="2021-01-21T10:24:00Z" w:initials="ABTS">
    <w:p w14:paraId="25809BDB" w14:textId="4D43F8CA" w:rsidR="00D6204D" w:rsidRDefault="00D6204D">
      <w:pPr>
        <w:pStyle w:val="CommentText"/>
      </w:pPr>
      <w:r>
        <w:rPr>
          <w:rStyle w:val="CommentReference"/>
        </w:rPr>
        <w:annotationRef/>
      </w:r>
      <w:r>
        <w:t>Nonparamertic test of the null hypothesis that, for randomly selected values X and Y from two populations, the probability of X being greater than R is equal to the probability of Y being greater than X. Comparison of differences between two independent groups.</w:t>
      </w:r>
    </w:p>
  </w:comment>
  <w:comment w:id="52" w:author="Amy Bo Tinky Solman" w:date="2021-01-21T10:30:00Z" w:initials="ABTS">
    <w:p w14:paraId="43AC3DE4" w14:textId="5E0E7B47" w:rsidR="00D6204D" w:rsidRDefault="00D6204D">
      <w:pPr>
        <w:pStyle w:val="CommentText"/>
      </w:pPr>
      <w:r>
        <w:rPr>
          <w:rStyle w:val="CommentReference"/>
        </w:rPr>
        <w:annotationRef/>
      </w:r>
      <w:r>
        <w:t>Measure of the statistical relationship or association between two continuous variables. IT is known as the best method of measuring the association between variables of interest because it is based on the method of covariance. IT gives information about the magnitude of the association, or correlation, as well as the direction of the relationship.</w:t>
      </w:r>
    </w:p>
  </w:comment>
  <w:comment w:id="53" w:author="Amy Bo Tinky Solman" w:date="2021-01-21T10:33:00Z" w:initials="ABTS">
    <w:p w14:paraId="6C9C39D1" w14:textId="24923D4C" w:rsidR="00D6204D" w:rsidRPr="00A31B56" w:rsidRDefault="00D6204D" w:rsidP="00A31B56">
      <w:pPr>
        <w:rPr>
          <w:rFonts w:asciiTheme="minorHAnsi" w:hAnsiTheme="minorHAnsi" w:cstheme="minorHAnsi"/>
        </w:rPr>
      </w:pPr>
      <w:r>
        <w:rPr>
          <w:rStyle w:val="CommentReference"/>
        </w:rPr>
        <w:annotationRef/>
      </w:r>
      <w:r w:rsidRPr="00A31B56">
        <w:rPr>
          <w:rFonts w:asciiTheme="minorHAnsi" w:hAnsiTheme="minorHAnsi" w:cstheme="minorHAnsi"/>
        </w:rPr>
        <w:t xml:space="preserve">A measure of variability within a sample, representing a population or species; it is calculated as the SDx100 divides by the mean. </w:t>
      </w:r>
      <w:r w:rsidRPr="00A31B56">
        <w:rPr>
          <w:rStyle w:val="hgkelc"/>
          <w:rFonts w:asciiTheme="minorHAnsi" w:eastAsiaTheme="majorEastAsia" w:hAnsiTheme="minorHAnsi" w:cstheme="minorHAnsi"/>
        </w:rPr>
        <w:t xml:space="preserve">Experience shows that within a homogenous population of mature individuals the </w:t>
      </w:r>
      <w:r w:rsidRPr="00A31B56">
        <w:rPr>
          <w:rStyle w:val="hgkelc"/>
          <w:rFonts w:asciiTheme="minorHAnsi" w:eastAsiaTheme="majorEastAsia" w:hAnsiTheme="minorHAnsi" w:cstheme="minorHAnsi"/>
          <w:b/>
          <w:bCs/>
        </w:rPr>
        <w:t>coefficient of variation</w:t>
      </w:r>
      <w:r w:rsidRPr="00A31B56">
        <w:rPr>
          <w:rStyle w:val="hgkelc"/>
          <w:rFonts w:asciiTheme="minorHAnsi" w:eastAsiaTheme="majorEastAsia" w:hAnsiTheme="minorHAnsi" w:cstheme="minorHAnsi"/>
        </w:rPr>
        <w:t xml:space="preserve"> rarely exceeds 10.</w:t>
      </w:r>
    </w:p>
  </w:comment>
  <w:comment w:id="54" w:author="Amy Bo Tinky Solman" w:date="2021-01-21T13:09:00Z" w:initials="ABTS">
    <w:p w14:paraId="5829058E" w14:textId="77777777" w:rsidR="00D6204D" w:rsidRDefault="00D6204D" w:rsidP="00D44DC5">
      <w:pPr>
        <w:pStyle w:val="CommentText"/>
      </w:pPr>
      <w:r>
        <w:rPr>
          <w:rStyle w:val="CommentReference"/>
        </w:rPr>
        <w:annotationRef/>
      </w:r>
      <w:r w:rsidRPr="00C0055B">
        <w:t>Cluster analysis is a method of classification, aimed at grouping objects based on the similarity of their attributes. It is commonly used to group a series of samples based on multiple variables that have been measured from each sample. The procedure produces a tree-like diagram (a dendrogram) that illustrates the relationships between all the samples based on a defined measure of similarity.</w:t>
      </w:r>
    </w:p>
    <w:p w14:paraId="1FCCAC2A" w14:textId="09F58BD2" w:rsidR="00D6204D" w:rsidRDefault="00D6204D">
      <w:pPr>
        <w:pStyle w:val="CommentText"/>
      </w:pPr>
    </w:p>
  </w:comment>
  <w:comment w:id="55" w:author="Amy Bo Tinky Solman" w:date="2021-01-21T13:04:00Z" w:initials="ABTS">
    <w:p w14:paraId="58374051" w14:textId="12B50930" w:rsidR="00D6204D" w:rsidRDefault="00D6204D">
      <w:pPr>
        <w:pStyle w:val="CommentText"/>
      </w:pPr>
      <w:r>
        <w:rPr>
          <w:rStyle w:val="CommentReference"/>
        </w:rPr>
        <w:annotationRef/>
      </w:r>
      <w:r>
        <w:t xml:space="preserve">UPGMA </w:t>
      </w:r>
      <w:r w:rsidRPr="002F6A1B">
        <w:t>is a straightforward approach to constructing a phylogenetic tree from a distance matrix</w:t>
      </w:r>
    </w:p>
  </w:comment>
  <w:comment w:id="56" w:author="Amy Bo Tinky Solman" w:date="2021-01-21T13:04:00Z" w:initials="ABTS">
    <w:p w14:paraId="462E43FD" w14:textId="0114DE10" w:rsidR="00D6204D" w:rsidRDefault="00D6204D">
      <w:pPr>
        <w:pStyle w:val="CommentText"/>
      </w:pPr>
      <w:r>
        <w:rPr>
          <w:rStyle w:val="CommentReference"/>
        </w:rPr>
        <w:annotationRef/>
      </w:r>
      <w:r w:rsidRPr="00C07227">
        <w:t>The Bray Curtis dissimilarity is used to quantify the differences in species populations between two different sites.</w:t>
      </w:r>
    </w:p>
  </w:comment>
  <w:comment w:id="57" w:author="Amy Bo Tinky Solman" w:date="2021-01-21T13:06:00Z" w:initials="ABTS">
    <w:p w14:paraId="155C2216" w14:textId="65C99DA5" w:rsidR="00D6204D" w:rsidRDefault="00D6204D">
      <w:pPr>
        <w:pStyle w:val="CommentText"/>
      </w:pPr>
      <w:r>
        <w:rPr>
          <w:rStyle w:val="CommentReference"/>
        </w:rPr>
        <w:annotationRef/>
      </w:r>
      <w:r w:rsidRPr="00D44DC5">
        <w:t>Principal Coordinates Analysis (PCoA, = Multidimensional scaling, MDS) is a method to explore and to visualize similarities or dissimilarities of data</w:t>
      </w:r>
    </w:p>
  </w:comment>
  <w:comment w:id="58" w:author="Amy Bo Tinky Solman" w:date="2021-01-21T13:07:00Z" w:initials="ABTS">
    <w:p w14:paraId="78562E16" w14:textId="154F6695" w:rsidR="00D6204D" w:rsidRDefault="00D6204D">
      <w:pPr>
        <w:pStyle w:val="CommentText"/>
      </w:pPr>
      <w:r>
        <w:rPr>
          <w:rStyle w:val="CommentReference"/>
        </w:rPr>
        <w:annotationRef/>
      </w:r>
      <w:r w:rsidRPr="00D44DC5">
        <w:t>Given a matrix of rank dissimilarities between a set of samples, each solely belong to one treatment group, the ANOSIM tests whether we can reject the null hypothesis that the similarity between groups is greater than or equal to the similarity within the groups.</w:t>
      </w:r>
    </w:p>
  </w:comment>
  <w:comment w:id="60" w:author="Amy Bo Tinky Solman" w:date="2021-01-21T11:37:00Z" w:initials="ABTS">
    <w:p w14:paraId="146897DE" w14:textId="46CAD7FE" w:rsidR="00D6204D" w:rsidRDefault="00D6204D">
      <w:pPr>
        <w:pStyle w:val="CommentText"/>
      </w:pPr>
      <w:r>
        <w:rPr>
          <w:rStyle w:val="CommentReference"/>
        </w:rPr>
        <w:annotationRef/>
      </w:r>
      <w:r>
        <w:t>UniFrac is a distance metric used for comparing biological communities. It differs from dissimilarity measures such as Bray-Curtis dissimilarity in that it incorporates information on the relative relatedness of community members by incorporating phylogenetic distances between observed organisms in the computation.</w:t>
      </w:r>
    </w:p>
    <w:p w14:paraId="3481A08C" w14:textId="77777777" w:rsidR="00D6204D" w:rsidRDefault="00D6204D">
      <w:pPr>
        <w:pStyle w:val="CommentText"/>
      </w:pPr>
    </w:p>
    <w:p w14:paraId="08090D91" w14:textId="4815711B" w:rsidR="00D6204D" w:rsidRDefault="00D6204D">
      <w:pPr>
        <w:pStyle w:val="CommentText"/>
      </w:pPr>
      <w:r>
        <w:t>Both weighted (quantitative) and unweighted (qualitative) variants of UniFrac are widely used in microbial ecology, where the former accounts for abundance of observed organisms, while the later only considers their presence or absence.</w:t>
      </w:r>
    </w:p>
  </w:comment>
  <w:comment w:id="61" w:author="Amy Bo Tinky Solman" w:date="2021-01-21T11:40:00Z" w:initials="ABTS">
    <w:p w14:paraId="447C854F" w14:textId="15A46EFD" w:rsidR="00D6204D" w:rsidRDefault="00D6204D">
      <w:pPr>
        <w:pStyle w:val="CommentText"/>
      </w:pPr>
      <w:r>
        <w:rPr>
          <w:rStyle w:val="CommentReference"/>
        </w:rPr>
        <w:annotationRef/>
      </w:r>
      <w:r w:rsidRPr="00697A47">
        <w:t>A Mantel test measures the correlation between two matrices typically containing measures of distance.</w:t>
      </w:r>
    </w:p>
  </w:comment>
  <w:comment w:id="63" w:author="Amy Bo Tinky Solman" w:date="2021-01-21T11:45:00Z" w:initials="ABTS">
    <w:p w14:paraId="0050D413" w14:textId="60115873" w:rsidR="00D6204D" w:rsidRDefault="00D6204D">
      <w:pPr>
        <w:pStyle w:val="CommentText"/>
      </w:pPr>
      <w:r>
        <w:rPr>
          <w:rStyle w:val="CommentReference"/>
        </w:rPr>
        <w:annotationRef/>
      </w:r>
      <w:r w:rsidRPr="002515E1">
        <w:t>Canonical correlation analysis is a statistical method employed to investigate relationships among two or more variable sets, each consisting of at least two variables. Canonical correlation analysis is the multivariate form of the general linear model, which presumes that all analyses are correlational, derive estimates by applying weights to measured variables, and yield variance‐accounted‐for effect sizes.</w:t>
      </w:r>
    </w:p>
  </w:comment>
  <w:comment w:id="64" w:author="Amy Bo Tinky Solman" w:date="2021-01-21T11:36:00Z" w:initials="ABTS">
    <w:p w14:paraId="581C117F" w14:textId="3307B454" w:rsidR="00D6204D" w:rsidRDefault="00D6204D">
      <w:pPr>
        <w:pStyle w:val="CommentText"/>
      </w:pPr>
      <w:r>
        <w:rPr>
          <w:rStyle w:val="CommentReference"/>
        </w:rPr>
        <w:annotationRef/>
      </w:r>
      <w:r w:rsidRPr="0007421E">
        <w:t>The technique of variation partitioning is used when two or</w:t>
      </w:r>
      <w:r>
        <w:t xml:space="preserve"> </w:t>
      </w:r>
      <w:r w:rsidRPr="0007421E">
        <w:t>more complementary sets of</w:t>
      </w:r>
      <w:r>
        <w:t xml:space="preserve"> hypotheses can be invoked to ex</w:t>
      </w:r>
      <w:r w:rsidRPr="0007421E">
        <w:t>plain the variation of an ecolo</w:t>
      </w:r>
      <w:r>
        <w:t>gical response variable. For ex</w:t>
      </w:r>
      <w:r w:rsidRPr="0007421E">
        <w:t>ample, the abundance of a species could vary as a function of</w:t>
      </w:r>
      <w:r>
        <w:t xml:space="preserve"> </w:t>
      </w:r>
      <w:r w:rsidRPr="0007421E">
        <w:t>biotic and abiotic factors</w:t>
      </w:r>
    </w:p>
  </w:comment>
  <w:comment w:id="65" w:author="Amy Bo Tinky Solman" w:date="2021-01-21T11:40:00Z" w:initials="ABTS">
    <w:p w14:paraId="61E13327" w14:textId="77777777" w:rsidR="00D6204D" w:rsidRDefault="00D6204D">
      <w:pPr>
        <w:pStyle w:val="CommentText"/>
      </w:pPr>
      <w:r>
        <w:rPr>
          <w:rStyle w:val="CommentReference"/>
        </w:rPr>
        <w:annotationRef/>
      </w:r>
      <w:r w:rsidRPr="00697A47">
        <w:t>A Mantel test measures the correlation between two matrices typically containing measures of distance.</w:t>
      </w:r>
    </w:p>
    <w:p w14:paraId="177453C2" w14:textId="77777777" w:rsidR="00D6204D" w:rsidRDefault="00D6204D">
      <w:pPr>
        <w:pStyle w:val="CommentText"/>
      </w:pPr>
    </w:p>
    <w:p w14:paraId="1746BB9E" w14:textId="77777777" w:rsidR="00D6204D" w:rsidRDefault="00D6204D">
      <w:pPr>
        <w:pStyle w:val="CommentText"/>
      </w:pPr>
      <w:r w:rsidRPr="00697A47">
        <w:t>The Mantel test computes a correlation between two n by n distance matrices, where one matrix might represent spatial distances, for example, while the other represents differences between pairs of plants in some measure of plant status (e.g., mass).  The null hypothesis is that the observed relationship between the two distance matrices could have been obtained by any random arrangement in space (or time, or treatment assignment) of the observations through the study area.</w:t>
      </w:r>
    </w:p>
    <w:p w14:paraId="0F98538D" w14:textId="77777777" w:rsidR="00D6204D" w:rsidRDefault="00D6204D">
      <w:pPr>
        <w:pStyle w:val="CommentText"/>
      </w:pPr>
    </w:p>
    <w:p w14:paraId="0A5EAFE5" w14:textId="77777777" w:rsidR="00D6204D" w:rsidRDefault="00D6204D" w:rsidP="00697A47">
      <w:pPr>
        <w:pStyle w:val="CommentText"/>
      </w:pPr>
      <w:r>
        <w:t>Thus, the results of the test will reveal whether small plants are located near other small plants, while large ones will have large neighbors.  The null hypothesis is no relationship between spatial location and plant size.</w:t>
      </w:r>
    </w:p>
    <w:p w14:paraId="6D8E94F8" w14:textId="77777777" w:rsidR="00D6204D" w:rsidRDefault="00D6204D" w:rsidP="00697A47">
      <w:pPr>
        <w:pStyle w:val="CommentText"/>
      </w:pPr>
    </w:p>
    <w:p w14:paraId="60429F00" w14:textId="11F5D174" w:rsidR="00D6204D" w:rsidRDefault="00D6204D" w:rsidP="00697A47">
      <w:pPr>
        <w:pStyle w:val="CommentText"/>
      </w:pPr>
      <w:r>
        <w:t>The matrices will be square and thus the calculations for the test are carried out on only the upper or lower diagonal of the matrices.  Again, the values of the two matrices are distance measurements between pairs of values measured in the field (location, mass, height, etc.).</w:t>
      </w:r>
    </w:p>
  </w:comment>
  <w:comment w:id="66" w:author="Amy Bo Tinky Solman" w:date="2021-01-21T11:42:00Z" w:initials="ABTS">
    <w:p w14:paraId="49541610" w14:textId="77777777" w:rsidR="00D6204D" w:rsidRDefault="00D6204D" w:rsidP="00697A47">
      <w:pPr>
        <w:pStyle w:val="CommentText"/>
      </w:pPr>
      <w:r>
        <w:rPr>
          <w:rStyle w:val="CommentReference"/>
        </w:rPr>
        <w:annotationRef/>
      </w:r>
      <w:r>
        <w:t>While the Mantel test only allows a comparison among two variables, a Partial Mantel test can be used to compare three or more variables.  Essentially, the Partial Mantel test allows a comparison to be made among two variables while controlling for the third.  To accomplish this, a third matrix (C) is created that can be another variable or a design matrix that refers to the experimental design (such as treatment or not or which of 3 treatments an observation receives).  Remember, this matrix is also a matrix of distance (or difference) measurements.</w:t>
      </w:r>
    </w:p>
    <w:p w14:paraId="39DF4658" w14:textId="77777777" w:rsidR="00D6204D" w:rsidRDefault="00D6204D" w:rsidP="00697A47">
      <w:pPr>
        <w:pStyle w:val="CommentText"/>
      </w:pPr>
    </w:p>
    <w:p w14:paraId="1E70FD39" w14:textId="459A7257" w:rsidR="00D6204D" w:rsidRDefault="00D6204D" w:rsidP="00697A47">
      <w:pPr>
        <w:pStyle w:val="CommentText"/>
      </w:pPr>
      <w:r>
        <w:t>The test statistic is calculated by constructing a matrix of residuals, A’, of the regression between A and C, and a matrix of residuals, B’, of the regression between B and C.  The two residual matrices, A’ and B’, are then compared by a standard Mantel test.</w:t>
      </w:r>
    </w:p>
  </w:comment>
  <w:comment w:id="67" w:author="Amy Bo Tinky Solman" w:date="2021-01-21T11:34:00Z" w:initials="ABTS">
    <w:p w14:paraId="0558F06B" w14:textId="351CB5A4" w:rsidR="00D6204D" w:rsidRDefault="00D6204D">
      <w:pPr>
        <w:pStyle w:val="CommentText"/>
      </w:pPr>
      <w:r>
        <w:rPr>
          <w:rStyle w:val="CommentReference"/>
        </w:rPr>
        <w:annotationRef/>
      </w:r>
      <w:r>
        <w:t xml:space="preserve">Spearman’s rank correlation is a nonparametric measure of rank correlation. It assesses how well the relationship between two variables can be described using a monotonic function.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1536CA01" w15:done="0"/>
  <w15:commentEx w15:paraId="25809BDB" w15:done="0"/>
  <w15:commentEx w15:paraId="43AC3DE4" w15:done="0"/>
  <w15:commentEx w15:paraId="6C9C39D1" w15:done="0"/>
  <w15:commentEx w15:paraId="1FCCAC2A" w15:done="0"/>
  <w15:commentEx w15:paraId="58374051" w15:done="0"/>
  <w15:commentEx w15:paraId="462E43FD" w15:done="0"/>
  <w15:commentEx w15:paraId="155C2216" w15:done="0"/>
  <w15:commentEx w15:paraId="78562E16" w15:done="0"/>
  <w15:commentEx w15:paraId="08090D91" w15:done="0"/>
  <w15:commentEx w15:paraId="447C854F" w15:done="0"/>
  <w15:commentEx w15:paraId="0050D413" w15:done="0"/>
  <w15:commentEx w15:paraId="581C117F" w15:done="0"/>
  <w15:commentEx w15:paraId="60429F00" w15:done="0"/>
  <w15:commentEx w15:paraId="1E70FD39" w15:done="0"/>
  <w15:commentEx w15:paraId="0558F06B"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1536CA01" w16cid:durableId="23B2B3A0"/>
  <w16cid:commentId w16cid:paraId="25809BDB" w16cid:durableId="23B3D4DD"/>
  <w16cid:commentId w16cid:paraId="43AC3DE4" w16cid:durableId="23B3D64B"/>
  <w16cid:commentId w16cid:paraId="6C9C39D1" w16cid:durableId="23B3D6EC"/>
  <w16cid:commentId w16cid:paraId="1FCCAC2A" w16cid:durableId="23B3FB82"/>
  <w16cid:commentId w16cid:paraId="58374051" w16cid:durableId="23B3FA47"/>
  <w16cid:commentId w16cid:paraId="462E43FD" w16cid:durableId="23B3FA5D"/>
  <w16cid:commentId w16cid:paraId="155C2216" w16cid:durableId="23B3FAD9"/>
  <w16cid:commentId w16cid:paraId="78562E16" w16cid:durableId="23B3FB29"/>
  <w16cid:commentId w16cid:paraId="08090D91" w16cid:durableId="23B3E5E8"/>
  <w16cid:commentId w16cid:paraId="447C854F" w16cid:durableId="23B3E693"/>
  <w16cid:commentId w16cid:paraId="0050D413" w16cid:durableId="23B3E7DC"/>
  <w16cid:commentId w16cid:paraId="581C117F" w16cid:durableId="23B3E5AF"/>
  <w16cid:commentId w16cid:paraId="60429F00" w16cid:durableId="23B3E6BE"/>
  <w16cid:commentId w16cid:paraId="1E70FD39" w16cid:durableId="23B3E719"/>
  <w16cid:commentId w16cid:paraId="0558F06B" w16cid:durableId="23B3E53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571AE"/>
    <w:multiLevelType w:val="hybridMultilevel"/>
    <w:tmpl w:val="B42EF6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AE6180"/>
    <w:multiLevelType w:val="hybridMultilevel"/>
    <w:tmpl w:val="6328772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5D7558"/>
    <w:multiLevelType w:val="hybridMultilevel"/>
    <w:tmpl w:val="F84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19422C"/>
    <w:multiLevelType w:val="hybridMultilevel"/>
    <w:tmpl w:val="C9AC7A92"/>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1B11F3"/>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D5680E"/>
    <w:multiLevelType w:val="hybridMultilevel"/>
    <w:tmpl w:val="40D24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1CB5B8F"/>
    <w:multiLevelType w:val="hybridMultilevel"/>
    <w:tmpl w:val="76FE8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75B2467"/>
    <w:multiLevelType w:val="hybridMultilevel"/>
    <w:tmpl w:val="712AE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81A466E"/>
    <w:multiLevelType w:val="hybridMultilevel"/>
    <w:tmpl w:val="5F444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F70A26"/>
    <w:multiLevelType w:val="hybridMultilevel"/>
    <w:tmpl w:val="E86E4B7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11859D9"/>
    <w:multiLevelType w:val="hybridMultilevel"/>
    <w:tmpl w:val="2902A13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344A38"/>
    <w:multiLevelType w:val="hybridMultilevel"/>
    <w:tmpl w:val="27C659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571AF"/>
    <w:multiLevelType w:val="hybridMultilevel"/>
    <w:tmpl w:val="46D483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7B3278F"/>
    <w:multiLevelType w:val="hybridMultilevel"/>
    <w:tmpl w:val="A268F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B818CD"/>
    <w:multiLevelType w:val="hybridMultilevel"/>
    <w:tmpl w:val="578E3F74"/>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434C91"/>
    <w:multiLevelType w:val="hybridMultilevel"/>
    <w:tmpl w:val="322E7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01004F9"/>
    <w:multiLevelType w:val="hybridMultilevel"/>
    <w:tmpl w:val="C660D5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3CB2C8C"/>
    <w:multiLevelType w:val="hybridMultilevel"/>
    <w:tmpl w:val="827C577A"/>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2B2483"/>
    <w:multiLevelType w:val="hybridMultilevel"/>
    <w:tmpl w:val="C3425D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62432C0"/>
    <w:multiLevelType w:val="hybridMultilevel"/>
    <w:tmpl w:val="F810F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94D5260"/>
    <w:multiLevelType w:val="hybridMultilevel"/>
    <w:tmpl w:val="C360DC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ACB2035"/>
    <w:multiLevelType w:val="hybridMultilevel"/>
    <w:tmpl w:val="9F8406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24735D7"/>
    <w:multiLevelType w:val="hybridMultilevel"/>
    <w:tmpl w:val="6E66C568"/>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46C7976"/>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9376B04"/>
    <w:multiLevelType w:val="hybridMultilevel"/>
    <w:tmpl w:val="A71EB5B0"/>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D66F69"/>
    <w:multiLevelType w:val="hybridMultilevel"/>
    <w:tmpl w:val="A0D6B15E"/>
    <w:lvl w:ilvl="0" w:tplc="88B61FB8">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0B1394C"/>
    <w:multiLevelType w:val="hybridMultilevel"/>
    <w:tmpl w:val="B18AA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0B2995"/>
    <w:multiLevelType w:val="hybridMultilevel"/>
    <w:tmpl w:val="C9BCE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1F6050"/>
    <w:multiLevelType w:val="hybridMultilevel"/>
    <w:tmpl w:val="703C2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7602FC"/>
    <w:multiLevelType w:val="hybridMultilevel"/>
    <w:tmpl w:val="B3AA27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D186745"/>
    <w:multiLevelType w:val="hybridMultilevel"/>
    <w:tmpl w:val="F9E8E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FC56D10"/>
    <w:multiLevelType w:val="hybridMultilevel"/>
    <w:tmpl w:val="9D6CC8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3"/>
  </w:num>
  <w:num w:numId="2">
    <w:abstractNumId w:val="10"/>
  </w:num>
  <w:num w:numId="3">
    <w:abstractNumId w:val="24"/>
  </w:num>
  <w:num w:numId="4">
    <w:abstractNumId w:val="1"/>
  </w:num>
  <w:num w:numId="5">
    <w:abstractNumId w:val="17"/>
  </w:num>
  <w:num w:numId="6">
    <w:abstractNumId w:val="8"/>
  </w:num>
  <w:num w:numId="7">
    <w:abstractNumId w:val="14"/>
  </w:num>
  <w:num w:numId="8">
    <w:abstractNumId w:val="22"/>
  </w:num>
  <w:num w:numId="9">
    <w:abstractNumId w:val="3"/>
  </w:num>
  <w:num w:numId="10">
    <w:abstractNumId w:val="16"/>
  </w:num>
  <w:num w:numId="11">
    <w:abstractNumId w:val="25"/>
  </w:num>
  <w:num w:numId="12">
    <w:abstractNumId w:val="29"/>
  </w:num>
  <w:num w:numId="13">
    <w:abstractNumId w:val="4"/>
  </w:num>
  <w:num w:numId="14">
    <w:abstractNumId w:val="20"/>
  </w:num>
  <w:num w:numId="15">
    <w:abstractNumId w:val="12"/>
  </w:num>
  <w:num w:numId="16">
    <w:abstractNumId w:val="18"/>
  </w:num>
  <w:num w:numId="17">
    <w:abstractNumId w:val="15"/>
  </w:num>
  <w:num w:numId="18">
    <w:abstractNumId w:val="0"/>
  </w:num>
  <w:num w:numId="19">
    <w:abstractNumId w:val="19"/>
  </w:num>
  <w:num w:numId="20">
    <w:abstractNumId w:val="11"/>
  </w:num>
  <w:num w:numId="21">
    <w:abstractNumId w:val="5"/>
  </w:num>
  <w:num w:numId="22">
    <w:abstractNumId w:val="13"/>
  </w:num>
  <w:num w:numId="23">
    <w:abstractNumId w:val="6"/>
  </w:num>
  <w:num w:numId="24">
    <w:abstractNumId w:val="27"/>
  </w:num>
  <w:num w:numId="25">
    <w:abstractNumId w:val="30"/>
  </w:num>
  <w:num w:numId="26">
    <w:abstractNumId w:val="2"/>
  </w:num>
  <w:num w:numId="27">
    <w:abstractNumId w:val="7"/>
  </w:num>
  <w:num w:numId="28">
    <w:abstractNumId w:val="31"/>
  </w:num>
  <w:num w:numId="29">
    <w:abstractNumId w:val="28"/>
  </w:num>
  <w:num w:numId="30">
    <w:abstractNumId w:val="26"/>
  </w:num>
  <w:num w:numId="31">
    <w:abstractNumId w:val="21"/>
  </w:num>
  <w:num w:numId="32">
    <w:abstractNumId w:val="9"/>
  </w:num>
  <w:numIdMacAtCleanup w:val="3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Amy Bo Tinky Solman">
    <w15:presenceInfo w15:providerId="None" w15:userId="Amy Bo Tinky Solm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3A9B"/>
    <w:rsid w:val="000104C9"/>
    <w:rsid w:val="00040B65"/>
    <w:rsid w:val="00060C8D"/>
    <w:rsid w:val="0007421E"/>
    <w:rsid w:val="00075BF4"/>
    <w:rsid w:val="00077615"/>
    <w:rsid w:val="0008240A"/>
    <w:rsid w:val="000856EE"/>
    <w:rsid w:val="00094166"/>
    <w:rsid w:val="000B0F84"/>
    <w:rsid w:val="000E46FE"/>
    <w:rsid w:val="00103192"/>
    <w:rsid w:val="00122294"/>
    <w:rsid w:val="00126394"/>
    <w:rsid w:val="00126D70"/>
    <w:rsid w:val="0013263A"/>
    <w:rsid w:val="00140D15"/>
    <w:rsid w:val="00176DEC"/>
    <w:rsid w:val="00181E47"/>
    <w:rsid w:val="00191855"/>
    <w:rsid w:val="001A3A9B"/>
    <w:rsid w:val="001A6B37"/>
    <w:rsid w:val="001B2660"/>
    <w:rsid w:val="001F7302"/>
    <w:rsid w:val="0020603A"/>
    <w:rsid w:val="002114A7"/>
    <w:rsid w:val="00214F15"/>
    <w:rsid w:val="00216D19"/>
    <w:rsid w:val="00247449"/>
    <w:rsid w:val="002515E1"/>
    <w:rsid w:val="0026618F"/>
    <w:rsid w:val="00287AB7"/>
    <w:rsid w:val="002B6A9A"/>
    <w:rsid w:val="002D7524"/>
    <w:rsid w:val="002F0C4E"/>
    <w:rsid w:val="002F5DD3"/>
    <w:rsid w:val="002F6A1B"/>
    <w:rsid w:val="003040D4"/>
    <w:rsid w:val="0031294B"/>
    <w:rsid w:val="003130B7"/>
    <w:rsid w:val="00314DC3"/>
    <w:rsid w:val="00326A27"/>
    <w:rsid w:val="0033358A"/>
    <w:rsid w:val="003345E1"/>
    <w:rsid w:val="003453BB"/>
    <w:rsid w:val="00352379"/>
    <w:rsid w:val="00355FCB"/>
    <w:rsid w:val="0036552E"/>
    <w:rsid w:val="00374593"/>
    <w:rsid w:val="00381F29"/>
    <w:rsid w:val="00392A59"/>
    <w:rsid w:val="00395F57"/>
    <w:rsid w:val="003A006C"/>
    <w:rsid w:val="003B5296"/>
    <w:rsid w:val="003B58D9"/>
    <w:rsid w:val="003B61D7"/>
    <w:rsid w:val="003C1E05"/>
    <w:rsid w:val="003C2FFD"/>
    <w:rsid w:val="003D1A22"/>
    <w:rsid w:val="003D6CD2"/>
    <w:rsid w:val="003E4662"/>
    <w:rsid w:val="003F105F"/>
    <w:rsid w:val="003F2AD4"/>
    <w:rsid w:val="003F4CFE"/>
    <w:rsid w:val="00407B5B"/>
    <w:rsid w:val="00414762"/>
    <w:rsid w:val="00417CE0"/>
    <w:rsid w:val="004222ED"/>
    <w:rsid w:val="0045080E"/>
    <w:rsid w:val="0045375B"/>
    <w:rsid w:val="004673E2"/>
    <w:rsid w:val="004762D3"/>
    <w:rsid w:val="0048261F"/>
    <w:rsid w:val="004863A9"/>
    <w:rsid w:val="004864FB"/>
    <w:rsid w:val="00493721"/>
    <w:rsid w:val="004A1FE2"/>
    <w:rsid w:val="004B5005"/>
    <w:rsid w:val="004C2E95"/>
    <w:rsid w:val="004C735D"/>
    <w:rsid w:val="004D65FB"/>
    <w:rsid w:val="004E1D73"/>
    <w:rsid w:val="004E422F"/>
    <w:rsid w:val="004F1438"/>
    <w:rsid w:val="004F3D8E"/>
    <w:rsid w:val="00500F98"/>
    <w:rsid w:val="00502AD1"/>
    <w:rsid w:val="005109C3"/>
    <w:rsid w:val="00511661"/>
    <w:rsid w:val="00513897"/>
    <w:rsid w:val="005151AA"/>
    <w:rsid w:val="005155B5"/>
    <w:rsid w:val="00522296"/>
    <w:rsid w:val="005239DB"/>
    <w:rsid w:val="00531F7F"/>
    <w:rsid w:val="00532C51"/>
    <w:rsid w:val="00537414"/>
    <w:rsid w:val="00544BFA"/>
    <w:rsid w:val="005547E7"/>
    <w:rsid w:val="0059393C"/>
    <w:rsid w:val="005B0AEF"/>
    <w:rsid w:val="005C3AE3"/>
    <w:rsid w:val="005D5C09"/>
    <w:rsid w:val="005F5409"/>
    <w:rsid w:val="00602EC8"/>
    <w:rsid w:val="0060405B"/>
    <w:rsid w:val="00605575"/>
    <w:rsid w:val="00631BC0"/>
    <w:rsid w:val="006467DC"/>
    <w:rsid w:val="00646F5C"/>
    <w:rsid w:val="006524CC"/>
    <w:rsid w:val="00661E10"/>
    <w:rsid w:val="00674066"/>
    <w:rsid w:val="00691101"/>
    <w:rsid w:val="006961EC"/>
    <w:rsid w:val="00697A47"/>
    <w:rsid w:val="006A12E9"/>
    <w:rsid w:val="006B5679"/>
    <w:rsid w:val="006C2191"/>
    <w:rsid w:val="006E3521"/>
    <w:rsid w:val="006E4A56"/>
    <w:rsid w:val="006E69AE"/>
    <w:rsid w:val="006F0B18"/>
    <w:rsid w:val="00704A38"/>
    <w:rsid w:val="00715B7B"/>
    <w:rsid w:val="007328A7"/>
    <w:rsid w:val="007468E2"/>
    <w:rsid w:val="00747800"/>
    <w:rsid w:val="007574D4"/>
    <w:rsid w:val="007660B4"/>
    <w:rsid w:val="007730E7"/>
    <w:rsid w:val="00773497"/>
    <w:rsid w:val="0077458C"/>
    <w:rsid w:val="00776274"/>
    <w:rsid w:val="007805F8"/>
    <w:rsid w:val="007877CC"/>
    <w:rsid w:val="00796127"/>
    <w:rsid w:val="007A7870"/>
    <w:rsid w:val="007B3E10"/>
    <w:rsid w:val="007B60A6"/>
    <w:rsid w:val="007C3CF6"/>
    <w:rsid w:val="007C3FD6"/>
    <w:rsid w:val="007C6890"/>
    <w:rsid w:val="007E3761"/>
    <w:rsid w:val="007E68A5"/>
    <w:rsid w:val="007F242F"/>
    <w:rsid w:val="008049BE"/>
    <w:rsid w:val="00813320"/>
    <w:rsid w:val="008211C0"/>
    <w:rsid w:val="00845DC1"/>
    <w:rsid w:val="008471CD"/>
    <w:rsid w:val="00852202"/>
    <w:rsid w:val="00870007"/>
    <w:rsid w:val="008803AD"/>
    <w:rsid w:val="00884776"/>
    <w:rsid w:val="00897E3D"/>
    <w:rsid w:val="008A44EA"/>
    <w:rsid w:val="008B0C76"/>
    <w:rsid w:val="008D1117"/>
    <w:rsid w:val="008D7F70"/>
    <w:rsid w:val="008F3624"/>
    <w:rsid w:val="008F6067"/>
    <w:rsid w:val="008F6434"/>
    <w:rsid w:val="00902E0E"/>
    <w:rsid w:val="009039D5"/>
    <w:rsid w:val="00903E33"/>
    <w:rsid w:val="009076E4"/>
    <w:rsid w:val="0091090F"/>
    <w:rsid w:val="0091119D"/>
    <w:rsid w:val="00923C6B"/>
    <w:rsid w:val="0092669D"/>
    <w:rsid w:val="00926C47"/>
    <w:rsid w:val="0094075B"/>
    <w:rsid w:val="00947C3C"/>
    <w:rsid w:val="00950E6A"/>
    <w:rsid w:val="00954217"/>
    <w:rsid w:val="00965F22"/>
    <w:rsid w:val="00973D01"/>
    <w:rsid w:val="00975B94"/>
    <w:rsid w:val="0098799B"/>
    <w:rsid w:val="0099488A"/>
    <w:rsid w:val="009A303A"/>
    <w:rsid w:val="009A3D46"/>
    <w:rsid w:val="009B6514"/>
    <w:rsid w:val="009C32BF"/>
    <w:rsid w:val="009C457C"/>
    <w:rsid w:val="009D65AA"/>
    <w:rsid w:val="009E72C0"/>
    <w:rsid w:val="00A061AC"/>
    <w:rsid w:val="00A13FB4"/>
    <w:rsid w:val="00A31B56"/>
    <w:rsid w:val="00A345DB"/>
    <w:rsid w:val="00A40227"/>
    <w:rsid w:val="00A4163A"/>
    <w:rsid w:val="00A77791"/>
    <w:rsid w:val="00A809ED"/>
    <w:rsid w:val="00A902EE"/>
    <w:rsid w:val="00A97CFF"/>
    <w:rsid w:val="00A97D85"/>
    <w:rsid w:val="00AA5F9E"/>
    <w:rsid w:val="00AB3FE8"/>
    <w:rsid w:val="00AB5426"/>
    <w:rsid w:val="00AC4032"/>
    <w:rsid w:val="00AC7537"/>
    <w:rsid w:val="00AD13D3"/>
    <w:rsid w:val="00AF7B37"/>
    <w:rsid w:val="00B16DF0"/>
    <w:rsid w:val="00B2142A"/>
    <w:rsid w:val="00B37E6B"/>
    <w:rsid w:val="00B4705C"/>
    <w:rsid w:val="00B636E4"/>
    <w:rsid w:val="00B83EC7"/>
    <w:rsid w:val="00B909DC"/>
    <w:rsid w:val="00B92424"/>
    <w:rsid w:val="00BA62E9"/>
    <w:rsid w:val="00BB5E9D"/>
    <w:rsid w:val="00BD1595"/>
    <w:rsid w:val="00BD3351"/>
    <w:rsid w:val="00BD36A5"/>
    <w:rsid w:val="00BE0C1B"/>
    <w:rsid w:val="00BE408E"/>
    <w:rsid w:val="00BE67FB"/>
    <w:rsid w:val="00BF6FDB"/>
    <w:rsid w:val="00C0055B"/>
    <w:rsid w:val="00C02868"/>
    <w:rsid w:val="00C07227"/>
    <w:rsid w:val="00C10BF8"/>
    <w:rsid w:val="00C4521E"/>
    <w:rsid w:val="00C46E3F"/>
    <w:rsid w:val="00C94893"/>
    <w:rsid w:val="00CB2858"/>
    <w:rsid w:val="00CB335A"/>
    <w:rsid w:val="00CC2A97"/>
    <w:rsid w:val="00CE667F"/>
    <w:rsid w:val="00CF52D6"/>
    <w:rsid w:val="00D16011"/>
    <w:rsid w:val="00D25F9F"/>
    <w:rsid w:val="00D26004"/>
    <w:rsid w:val="00D35C17"/>
    <w:rsid w:val="00D44DC5"/>
    <w:rsid w:val="00D61714"/>
    <w:rsid w:val="00D6204D"/>
    <w:rsid w:val="00D743C5"/>
    <w:rsid w:val="00D76E6E"/>
    <w:rsid w:val="00D96212"/>
    <w:rsid w:val="00DB1AEC"/>
    <w:rsid w:val="00DB3916"/>
    <w:rsid w:val="00DB482F"/>
    <w:rsid w:val="00DB6737"/>
    <w:rsid w:val="00DB69EA"/>
    <w:rsid w:val="00DB6EB4"/>
    <w:rsid w:val="00DC2A24"/>
    <w:rsid w:val="00DC528E"/>
    <w:rsid w:val="00DD0206"/>
    <w:rsid w:val="00DF60A2"/>
    <w:rsid w:val="00E1565B"/>
    <w:rsid w:val="00E15A2F"/>
    <w:rsid w:val="00E25820"/>
    <w:rsid w:val="00E31AB6"/>
    <w:rsid w:val="00E46447"/>
    <w:rsid w:val="00E521DC"/>
    <w:rsid w:val="00E55AF2"/>
    <w:rsid w:val="00E566E6"/>
    <w:rsid w:val="00E774FD"/>
    <w:rsid w:val="00E8401A"/>
    <w:rsid w:val="00E86C84"/>
    <w:rsid w:val="00EA1E8D"/>
    <w:rsid w:val="00EB4826"/>
    <w:rsid w:val="00EC06C6"/>
    <w:rsid w:val="00EC192D"/>
    <w:rsid w:val="00EC1979"/>
    <w:rsid w:val="00ED1C35"/>
    <w:rsid w:val="00ED3A4B"/>
    <w:rsid w:val="00F018EA"/>
    <w:rsid w:val="00F27FDF"/>
    <w:rsid w:val="00F323B7"/>
    <w:rsid w:val="00F42139"/>
    <w:rsid w:val="00F45EA0"/>
    <w:rsid w:val="00F51EB7"/>
    <w:rsid w:val="00F6012C"/>
    <w:rsid w:val="00F60544"/>
    <w:rsid w:val="00F74979"/>
    <w:rsid w:val="00F75421"/>
    <w:rsid w:val="00F86551"/>
    <w:rsid w:val="00FB2B3E"/>
    <w:rsid w:val="00FB68F3"/>
    <w:rsid w:val="00FC4F3F"/>
    <w:rsid w:val="00FD3154"/>
    <w:rsid w:val="00FF1FB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378E7"/>
  <w14:defaultImageDpi w14:val="32767"/>
  <w15:chartTrackingRefBased/>
  <w15:docId w15:val="{B92E92C9-7C47-9E4F-8632-07F21AE4C6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E4662"/>
    <w:rPr>
      <w:rFonts w:ascii="Times New Roman" w:eastAsia="Times New Roman" w:hAnsi="Times New Roman" w:cs="Times New Roman"/>
    </w:rPr>
  </w:style>
  <w:style w:type="paragraph" w:styleId="Heading1">
    <w:name w:val="heading 1"/>
    <w:basedOn w:val="Normal"/>
    <w:next w:val="Normal"/>
    <w:link w:val="Heading1Char"/>
    <w:uiPriority w:val="9"/>
    <w:qFormat/>
    <w:rsid w:val="00A345DB"/>
    <w:pPr>
      <w:keepNext/>
      <w:keepLines/>
      <w:pageBreakBefore/>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04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50E6A"/>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3F2AD4"/>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3F2AD4"/>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45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3040D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50E6A"/>
    <w:rPr>
      <w:rFonts w:asciiTheme="majorHAnsi" w:eastAsiaTheme="majorEastAsia" w:hAnsiTheme="majorHAnsi" w:cstheme="majorBidi"/>
      <w:color w:val="1F3763" w:themeColor="accent1" w:themeShade="7F"/>
    </w:rPr>
  </w:style>
  <w:style w:type="character" w:styleId="PlaceholderText">
    <w:name w:val="Placeholder Text"/>
    <w:basedOn w:val="DefaultParagraphFont"/>
    <w:uiPriority w:val="99"/>
    <w:semiHidden/>
    <w:rsid w:val="00BD36A5"/>
    <w:rPr>
      <w:color w:val="808080"/>
    </w:rPr>
  </w:style>
  <w:style w:type="character" w:customStyle="1" w:styleId="Heading4Char">
    <w:name w:val="Heading 4 Char"/>
    <w:basedOn w:val="DefaultParagraphFont"/>
    <w:link w:val="Heading4"/>
    <w:uiPriority w:val="9"/>
    <w:rsid w:val="003F2AD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3F2AD4"/>
    <w:rPr>
      <w:rFonts w:asciiTheme="majorHAnsi" w:eastAsiaTheme="majorEastAsia" w:hAnsiTheme="majorHAnsi" w:cstheme="majorBidi"/>
      <w:color w:val="2F5496" w:themeColor="accent1" w:themeShade="BF"/>
    </w:rPr>
  </w:style>
  <w:style w:type="table" w:styleId="TableGrid">
    <w:name w:val="Table Grid"/>
    <w:basedOn w:val="TableNormal"/>
    <w:uiPriority w:val="39"/>
    <w:rsid w:val="00F7542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392A59"/>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1">
    <w:name w:val="Grid Table 2 Accent 1"/>
    <w:basedOn w:val="TableNormal"/>
    <w:uiPriority w:val="47"/>
    <w:rsid w:val="00392A59"/>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5">
    <w:name w:val="Grid Table 2 Accent 5"/>
    <w:basedOn w:val="TableNormal"/>
    <w:uiPriority w:val="47"/>
    <w:rsid w:val="00392A59"/>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392A59"/>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1">
    <w:name w:val="Grid Table 4 Accent 1"/>
    <w:basedOn w:val="TableNormal"/>
    <w:uiPriority w:val="49"/>
    <w:rsid w:val="00392A59"/>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ListParagraph">
    <w:name w:val="List Paragraph"/>
    <w:basedOn w:val="Normal"/>
    <w:uiPriority w:val="34"/>
    <w:qFormat/>
    <w:rsid w:val="008A44EA"/>
    <w:pPr>
      <w:ind w:left="720"/>
      <w:contextualSpacing/>
    </w:pPr>
    <w:rPr>
      <w:rFonts w:asciiTheme="minorHAnsi" w:eastAsiaTheme="minorHAnsi" w:hAnsiTheme="minorHAnsi" w:cstheme="minorBidi"/>
    </w:rPr>
  </w:style>
  <w:style w:type="paragraph" w:styleId="BalloonText">
    <w:name w:val="Balloon Text"/>
    <w:basedOn w:val="Normal"/>
    <w:link w:val="BalloonTextChar"/>
    <w:uiPriority w:val="99"/>
    <w:semiHidden/>
    <w:unhideWhenUsed/>
    <w:rsid w:val="001F7302"/>
    <w:rPr>
      <w:rFonts w:eastAsiaTheme="minorHAnsi"/>
      <w:sz w:val="18"/>
      <w:szCs w:val="18"/>
    </w:rPr>
  </w:style>
  <w:style w:type="character" w:customStyle="1" w:styleId="BalloonTextChar">
    <w:name w:val="Balloon Text Char"/>
    <w:basedOn w:val="DefaultParagraphFont"/>
    <w:link w:val="BalloonText"/>
    <w:uiPriority w:val="99"/>
    <w:semiHidden/>
    <w:rsid w:val="001F7302"/>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176DEC"/>
    <w:rPr>
      <w:sz w:val="16"/>
      <w:szCs w:val="16"/>
    </w:rPr>
  </w:style>
  <w:style w:type="paragraph" w:styleId="CommentText">
    <w:name w:val="annotation text"/>
    <w:basedOn w:val="Normal"/>
    <w:link w:val="CommentTextChar"/>
    <w:uiPriority w:val="99"/>
    <w:semiHidden/>
    <w:unhideWhenUsed/>
    <w:rsid w:val="00176DEC"/>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176DEC"/>
    <w:rPr>
      <w:sz w:val="20"/>
      <w:szCs w:val="20"/>
    </w:rPr>
  </w:style>
  <w:style w:type="paragraph" w:styleId="CommentSubject">
    <w:name w:val="annotation subject"/>
    <w:basedOn w:val="CommentText"/>
    <w:next w:val="CommentText"/>
    <w:link w:val="CommentSubjectChar"/>
    <w:uiPriority w:val="99"/>
    <w:semiHidden/>
    <w:unhideWhenUsed/>
    <w:rsid w:val="00176DEC"/>
    <w:rPr>
      <w:b/>
      <w:bCs/>
    </w:rPr>
  </w:style>
  <w:style w:type="character" w:customStyle="1" w:styleId="CommentSubjectChar">
    <w:name w:val="Comment Subject Char"/>
    <w:basedOn w:val="CommentTextChar"/>
    <w:link w:val="CommentSubject"/>
    <w:uiPriority w:val="99"/>
    <w:semiHidden/>
    <w:rsid w:val="00176DEC"/>
    <w:rPr>
      <w:b/>
      <w:bCs/>
      <w:sz w:val="20"/>
      <w:szCs w:val="20"/>
    </w:rPr>
  </w:style>
  <w:style w:type="character" w:styleId="Hyperlink">
    <w:name w:val="Hyperlink"/>
    <w:basedOn w:val="DefaultParagraphFont"/>
    <w:uiPriority w:val="99"/>
    <w:unhideWhenUsed/>
    <w:rsid w:val="00176DEC"/>
    <w:rPr>
      <w:color w:val="0563C1" w:themeColor="hyperlink"/>
      <w:u w:val="single"/>
    </w:rPr>
  </w:style>
  <w:style w:type="character" w:styleId="UnresolvedMention">
    <w:name w:val="Unresolved Mention"/>
    <w:basedOn w:val="DefaultParagraphFont"/>
    <w:uiPriority w:val="99"/>
    <w:rsid w:val="00176DEC"/>
    <w:rPr>
      <w:color w:val="605E5C"/>
      <w:shd w:val="clear" w:color="auto" w:fill="E1DFDD"/>
    </w:rPr>
  </w:style>
  <w:style w:type="character" w:styleId="FollowedHyperlink">
    <w:name w:val="FollowedHyperlink"/>
    <w:basedOn w:val="DefaultParagraphFont"/>
    <w:uiPriority w:val="99"/>
    <w:semiHidden/>
    <w:unhideWhenUsed/>
    <w:rsid w:val="00176DEC"/>
    <w:rPr>
      <w:color w:val="954F72" w:themeColor="followedHyperlink"/>
      <w:u w:val="single"/>
    </w:rPr>
  </w:style>
  <w:style w:type="character" w:customStyle="1" w:styleId="hgkelc">
    <w:name w:val="hgkelc"/>
    <w:basedOn w:val="DefaultParagraphFont"/>
    <w:rsid w:val="00A31B56"/>
  </w:style>
  <w:style w:type="paragraph" w:styleId="TOCHeading">
    <w:name w:val="TOC Heading"/>
    <w:basedOn w:val="Heading1"/>
    <w:next w:val="Normal"/>
    <w:uiPriority w:val="39"/>
    <w:unhideWhenUsed/>
    <w:qFormat/>
    <w:rsid w:val="006E4A56"/>
    <w:pPr>
      <w:pageBreakBefore w:val="0"/>
      <w:spacing w:before="480" w:line="276" w:lineRule="auto"/>
      <w:outlineLvl w:val="9"/>
    </w:pPr>
    <w:rPr>
      <w:b/>
      <w:bCs/>
      <w:sz w:val="28"/>
      <w:szCs w:val="28"/>
      <w:lang w:val="en-US"/>
    </w:rPr>
  </w:style>
  <w:style w:type="paragraph" w:styleId="TOC1">
    <w:name w:val="toc 1"/>
    <w:basedOn w:val="Normal"/>
    <w:next w:val="Normal"/>
    <w:autoRedefine/>
    <w:uiPriority w:val="39"/>
    <w:unhideWhenUsed/>
    <w:rsid w:val="006E4A56"/>
    <w:pPr>
      <w:spacing w:before="120"/>
    </w:pPr>
    <w:rPr>
      <w:rFonts w:asciiTheme="minorHAnsi" w:hAnsiTheme="minorHAnsi" w:cstheme="minorHAnsi"/>
      <w:b/>
      <w:bCs/>
      <w:i/>
      <w:iCs/>
    </w:rPr>
  </w:style>
  <w:style w:type="paragraph" w:styleId="TOC2">
    <w:name w:val="toc 2"/>
    <w:basedOn w:val="Normal"/>
    <w:next w:val="Normal"/>
    <w:autoRedefine/>
    <w:uiPriority w:val="39"/>
    <w:unhideWhenUsed/>
    <w:rsid w:val="006E4A56"/>
    <w:pPr>
      <w:spacing w:before="120"/>
      <w:ind w:left="240"/>
    </w:pPr>
    <w:rPr>
      <w:rFonts w:asciiTheme="minorHAnsi" w:hAnsiTheme="minorHAnsi" w:cstheme="minorHAnsi"/>
      <w:b/>
      <w:bCs/>
      <w:sz w:val="22"/>
      <w:szCs w:val="22"/>
    </w:rPr>
  </w:style>
  <w:style w:type="paragraph" w:styleId="TOC3">
    <w:name w:val="toc 3"/>
    <w:basedOn w:val="Normal"/>
    <w:next w:val="Normal"/>
    <w:autoRedefine/>
    <w:uiPriority w:val="39"/>
    <w:unhideWhenUsed/>
    <w:rsid w:val="006E4A56"/>
    <w:pPr>
      <w:ind w:left="480"/>
    </w:pPr>
    <w:rPr>
      <w:rFonts w:asciiTheme="minorHAnsi" w:hAnsiTheme="minorHAnsi" w:cstheme="minorHAnsi"/>
      <w:sz w:val="20"/>
      <w:szCs w:val="20"/>
    </w:rPr>
  </w:style>
  <w:style w:type="paragraph" w:styleId="TOC4">
    <w:name w:val="toc 4"/>
    <w:basedOn w:val="Normal"/>
    <w:next w:val="Normal"/>
    <w:autoRedefine/>
    <w:uiPriority w:val="39"/>
    <w:semiHidden/>
    <w:unhideWhenUsed/>
    <w:rsid w:val="006E4A56"/>
    <w:pPr>
      <w:ind w:left="720"/>
    </w:pPr>
    <w:rPr>
      <w:rFonts w:asciiTheme="minorHAnsi" w:hAnsiTheme="minorHAnsi" w:cstheme="minorHAnsi"/>
      <w:sz w:val="20"/>
      <w:szCs w:val="20"/>
    </w:rPr>
  </w:style>
  <w:style w:type="paragraph" w:styleId="TOC5">
    <w:name w:val="toc 5"/>
    <w:basedOn w:val="Normal"/>
    <w:next w:val="Normal"/>
    <w:autoRedefine/>
    <w:uiPriority w:val="39"/>
    <w:semiHidden/>
    <w:unhideWhenUsed/>
    <w:rsid w:val="006E4A56"/>
    <w:pPr>
      <w:ind w:left="960"/>
    </w:pPr>
    <w:rPr>
      <w:rFonts w:asciiTheme="minorHAnsi" w:hAnsiTheme="minorHAnsi" w:cstheme="minorHAnsi"/>
      <w:sz w:val="20"/>
      <w:szCs w:val="20"/>
    </w:rPr>
  </w:style>
  <w:style w:type="paragraph" w:styleId="TOC6">
    <w:name w:val="toc 6"/>
    <w:basedOn w:val="Normal"/>
    <w:next w:val="Normal"/>
    <w:autoRedefine/>
    <w:uiPriority w:val="39"/>
    <w:semiHidden/>
    <w:unhideWhenUsed/>
    <w:rsid w:val="006E4A56"/>
    <w:pPr>
      <w:ind w:left="1200"/>
    </w:pPr>
    <w:rPr>
      <w:rFonts w:asciiTheme="minorHAnsi" w:hAnsiTheme="minorHAnsi" w:cstheme="minorHAnsi"/>
      <w:sz w:val="20"/>
      <w:szCs w:val="20"/>
    </w:rPr>
  </w:style>
  <w:style w:type="paragraph" w:styleId="TOC7">
    <w:name w:val="toc 7"/>
    <w:basedOn w:val="Normal"/>
    <w:next w:val="Normal"/>
    <w:autoRedefine/>
    <w:uiPriority w:val="39"/>
    <w:semiHidden/>
    <w:unhideWhenUsed/>
    <w:rsid w:val="006E4A56"/>
    <w:pPr>
      <w:ind w:left="1440"/>
    </w:pPr>
    <w:rPr>
      <w:rFonts w:asciiTheme="minorHAnsi" w:hAnsiTheme="minorHAnsi" w:cstheme="minorHAnsi"/>
      <w:sz w:val="20"/>
      <w:szCs w:val="20"/>
    </w:rPr>
  </w:style>
  <w:style w:type="paragraph" w:styleId="TOC8">
    <w:name w:val="toc 8"/>
    <w:basedOn w:val="Normal"/>
    <w:next w:val="Normal"/>
    <w:autoRedefine/>
    <w:uiPriority w:val="39"/>
    <w:semiHidden/>
    <w:unhideWhenUsed/>
    <w:rsid w:val="006E4A56"/>
    <w:pPr>
      <w:ind w:left="1680"/>
    </w:pPr>
    <w:rPr>
      <w:rFonts w:asciiTheme="minorHAnsi" w:hAnsiTheme="minorHAnsi" w:cstheme="minorHAnsi"/>
      <w:sz w:val="20"/>
      <w:szCs w:val="20"/>
    </w:rPr>
  </w:style>
  <w:style w:type="paragraph" w:styleId="TOC9">
    <w:name w:val="toc 9"/>
    <w:basedOn w:val="Normal"/>
    <w:next w:val="Normal"/>
    <w:autoRedefine/>
    <w:uiPriority w:val="39"/>
    <w:semiHidden/>
    <w:unhideWhenUsed/>
    <w:rsid w:val="006E4A56"/>
    <w:pPr>
      <w:ind w:left="1920"/>
    </w:pPr>
    <w:rPr>
      <w:rFonts w:asciiTheme="minorHAnsi" w:hAnsiTheme="minorHAnsi" w:cstheme="minorHAnsi"/>
      <w:sz w:val="20"/>
      <w:szCs w:val="20"/>
    </w:rPr>
  </w:style>
  <w:style w:type="character" w:customStyle="1" w:styleId="acopre">
    <w:name w:val="acopre"/>
    <w:basedOn w:val="DefaultParagraphFont"/>
    <w:rsid w:val="00DC2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2017412">
      <w:bodyDiv w:val="1"/>
      <w:marLeft w:val="0"/>
      <w:marRight w:val="0"/>
      <w:marTop w:val="0"/>
      <w:marBottom w:val="0"/>
      <w:divBdr>
        <w:top w:val="none" w:sz="0" w:space="0" w:color="auto"/>
        <w:left w:val="none" w:sz="0" w:space="0" w:color="auto"/>
        <w:bottom w:val="none" w:sz="0" w:space="0" w:color="auto"/>
        <w:right w:val="none" w:sz="0" w:space="0" w:color="auto"/>
      </w:divBdr>
    </w:div>
    <w:div w:id="94910482">
      <w:bodyDiv w:val="1"/>
      <w:marLeft w:val="0"/>
      <w:marRight w:val="0"/>
      <w:marTop w:val="0"/>
      <w:marBottom w:val="0"/>
      <w:divBdr>
        <w:top w:val="none" w:sz="0" w:space="0" w:color="auto"/>
        <w:left w:val="none" w:sz="0" w:space="0" w:color="auto"/>
        <w:bottom w:val="none" w:sz="0" w:space="0" w:color="auto"/>
        <w:right w:val="none" w:sz="0" w:space="0" w:color="auto"/>
      </w:divBdr>
    </w:div>
    <w:div w:id="120347932">
      <w:bodyDiv w:val="1"/>
      <w:marLeft w:val="0"/>
      <w:marRight w:val="0"/>
      <w:marTop w:val="0"/>
      <w:marBottom w:val="0"/>
      <w:divBdr>
        <w:top w:val="none" w:sz="0" w:space="0" w:color="auto"/>
        <w:left w:val="none" w:sz="0" w:space="0" w:color="auto"/>
        <w:bottom w:val="none" w:sz="0" w:space="0" w:color="auto"/>
        <w:right w:val="none" w:sz="0" w:space="0" w:color="auto"/>
      </w:divBdr>
    </w:div>
    <w:div w:id="127013283">
      <w:bodyDiv w:val="1"/>
      <w:marLeft w:val="0"/>
      <w:marRight w:val="0"/>
      <w:marTop w:val="0"/>
      <w:marBottom w:val="0"/>
      <w:divBdr>
        <w:top w:val="none" w:sz="0" w:space="0" w:color="auto"/>
        <w:left w:val="none" w:sz="0" w:space="0" w:color="auto"/>
        <w:bottom w:val="none" w:sz="0" w:space="0" w:color="auto"/>
        <w:right w:val="none" w:sz="0" w:space="0" w:color="auto"/>
      </w:divBdr>
    </w:div>
    <w:div w:id="137035984">
      <w:bodyDiv w:val="1"/>
      <w:marLeft w:val="0"/>
      <w:marRight w:val="0"/>
      <w:marTop w:val="0"/>
      <w:marBottom w:val="0"/>
      <w:divBdr>
        <w:top w:val="none" w:sz="0" w:space="0" w:color="auto"/>
        <w:left w:val="none" w:sz="0" w:space="0" w:color="auto"/>
        <w:bottom w:val="none" w:sz="0" w:space="0" w:color="auto"/>
        <w:right w:val="none" w:sz="0" w:space="0" w:color="auto"/>
      </w:divBdr>
    </w:div>
    <w:div w:id="217522252">
      <w:bodyDiv w:val="1"/>
      <w:marLeft w:val="0"/>
      <w:marRight w:val="0"/>
      <w:marTop w:val="0"/>
      <w:marBottom w:val="0"/>
      <w:divBdr>
        <w:top w:val="none" w:sz="0" w:space="0" w:color="auto"/>
        <w:left w:val="none" w:sz="0" w:space="0" w:color="auto"/>
        <w:bottom w:val="none" w:sz="0" w:space="0" w:color="auto"/>
        <w:right w:val="none" w:sz="0" w:space="0" w:color="auto"/>
      </w:divBdr>
    </w:div>
    <w:div w:id="219481635">
      <w:bodyDiv w:val="1"/>
      <w:marLeft w:val="0"/>
      <w:marRight w:val="0"/>
      <w:marTop w:val="0"/>
      <w:marBottom w:val="0"/>
      <w:divBdr>
        <w:top w:val="none" w:sz="0" w:space="0" w:color="auto"/>
        <w:left w:val="none" w:sz="0" w:space="0" w:color="auto"/>
        <w:bottom w:val="none" w:sz="0" w:space="0" w:color="auto"/>
        <w:right w:val="none" w:sz="0" w:space="0" w:color="auto"/>
      </w:divBdr>
    </w:div>
    <w:div w:id="430392848">
      <w:bodyDiv w:val="1"/>
      <w:marLeft w:val="0"/>
      <w:marRight w:val="0"/>
      <w:marTop w:val="0"/>
      <w:marBottom w:val="0"/>
      <w:divBdr>
        <w:top w:val="none" w:sz="0" w:space="0" w:color="auto"/>
        <w:left w:val="none" w:sz="0" w:space="0" w:color="auto"/>
        <w:bottom w:val="none" w:sz="0" w:space="0" w:color="auto"/>
        <w:right w:val="none" w:sz="0" w:space="0" w:color="auto"/>
      </w:divBdr>
    </w:div>
    <w:div w:id="432559258">
      <w:bodyDiv w:val="1"/>
      <w:marLeft w:val="0"/>
      <w:marRight w:val="0"/>
      <w:marTop w:val="0"/>
      <w:marBottom w:val="0"/>
      <w:divBdr>
        <w:top w:val="none" w:sz="0" w:space="0" w:color="auto"/>
        <w:left w:val="none" w:sz="0" w:space="0" w:color="auto"/>
        <w:bottom w:val="none" w:sz="0" w:space="0" w:color="auto"/>
        <w:right w:val="none" w:sz="0" w:space="0" w:color="auto"/>
      </w:divBdr>
    </w:div>
    <w:div w:id="528839743">
      <w:bodyDiv w:val="1"/>
      <w:marLeft w:val="0"/>
      <w:marRight w:val="0"/>
      <w:marTop w:val="0"/>
      <w:marBottom w:val="0"/>
      <w:divBdr>
        <w:top w:val="none" w:sz="0" w:space="0" w:color="auto"/>
        <w:left w:val="none" w:sz="0" w:space="0" w:color="auto"/>
        <w:bottom w:val="none" w:sz="0" w:space="0" w:color="auto"/>
        <w:right w:val="none" w:sz="0" w:space="0" w:color="auto"/>
      </w:divBdr>
    </w:div>
    <w:div w:id="561990821">
      <w:bodyDiv w:val="1"/>
      <w:marLeft w:val="0"/>
      <w:marRight w:val="0"/>
      <w:marTop w:val="0"/>
      <w:marBottom w:val="0"/>
      <w:divBdr>
        <w:top w:val="none" w:sz="0" w:space="0" w:color="auto"/>
        <w:left w:val="none" w:sz="0" w:space="0" w:color="auto"/>
        <w:bottom w:val="none" w:sz="0" w:space="0" w:color="auto"/>
        <w:right w:val="none" w:sz="0" w:space="0" w:color="auto"/>
      </w:divBdr>
    </w:div>
    <w:div w:id="643891538">
      <w:bodyDiv w:val="1"/>
      <w:marLeft w:val="0"/>
      <w:marRight w:val="0"/>
      <w:marTop w:val="0"/>
      <w:marBottom w:val="0"/>
      <w:divBdr>
        <w:top w:val="none" w:sz="0" w:space="0" w:color="auto"/>
        <w:left w:val="none" w:sz="0" w:space="0" w:color="auto"/>
        <w:bottom w:val="none" w:sz="0" w:space="0" w:color="auto"/>
        <w:right w:val="none" w:sz="0" w:space="0" w:color="auto"/>
      </w:divBdr>
    </w:div>
    <w:div w:id="745109742">
      <w:bodyDiv w:val="1"/>
      <w:marLeft w:val="0"/>
      <w:marRight w:val="0"/>
      <w:marTop w:val="0"/>
      <w:marBottom w:val="0"/>
      <w:divBdr>
        <w:top w:val="none" w:sz="0" w:space="0" w:color="auto"/>
        <w:left w:val="none" w:sz="0" w:space="0" w:color="auto"/>
        <w:bottom w:val="none" w:sz="0" w:space="0" w:color="auto"/>
        <w:right w:val="none" w:sz="0" w:space="0" w:color="auto"/>
      </w:divBdr>
    </w:div>
    <w:div w:id="840201568">
      <w:bodyDiv w:val="1"/>
      <w:marLeft w:val="0"/>
      <w:marRight w:val="0"/>
      <w:marTop w:val="0"/>
      <w:marBottom w:val="0"/>
      <w:divBdr>
        <w:top w:val="none" w:sz="0" w:space="0" w:color="auto"/>
        <w:left w:val="none" w:sz="0" w:space="0" w:color="auto"/>
        <w:bottom w:val="none" w:sz="0" w:space="0" w:color="auto"/>
        <w:right w:val="none" w:sz="0" w:space="0" w:color="auto"/>
      </w:divBdr>
    </w:div>
    <w:div w:id="858931148">
      <w:bodyDiv w:val="1"/>
      <w:marLeft w:val="0"/>
      <w:marRight w:val="0"/>
      <w:marTop w:val="0"/>
      <w:marBottom w:val="0"/>
      <w:divBdr>
        <w:top w:val="none" w:sz="0" w:space="0" w:color="auto"/>
        <w:left w:val="none" w:sz="0" w:space="0" w:color="auto"/>
        <w:bottom w:val="none" w:sz="0" w:space="0" w:color="auto"/>
        <w:right w:val="none" w:sz="0" w:space="0" w:color="auto"/>
      </w:divBdr>
    </w:div>
    <w:div w:id="899638046">
      <w:bodyDiv w:val="1"/>
      <w:marLeft w:val="0"/>
      <w:marRight w:val="0"/>
      <w:marTop w:val="0"/>
      <w:marBottom w:val="0"/>
      <w:divBdr>
        <w:top w:val="none" w:sz="0" w:space="0" w:color="auto"/>
        <w:left w:val="none" w:sz="0" w:space="0" w:color="auto"/>
        <w:bottom w:val="none" w:sz="0" w:space="0" w:color="auto"/>
        <w:right w:val="none" w:sz="0" w:space="0" w:color="auto"/>
      </w:divBdr>
    </w:div>
    <w:div w:id="1014574862">
      <w:bodyDiv w:val="1"/>
      <w:marLeft w:val="0"/>
      <w:marRight w:val="0"/>
      <w:marTop w:val="0"/>
      <w:marBottom w:val="0"/>
      <w:divBdr>
        <w:top w:val="none" w:sz="0" w:space="0" w:color="auto"/>
        <w:left w:val="none" w:sz="0" w:space="0" w:color="auto"/>
        <w:bottom w:val="none" w:sz="0" w:space="0" w:color="auto"/>
        <w:right w:val="none" w:sz="0" w:space="0" w:color="auto"/>
      </w:divBdr>
    </w:div>
    <w:div w:id="1018431796">
      <w:bodyDiv w:val="1"/>
      <w:marLeft w:val="0"/>
      <w:marRight w:val="0"/>
      <w:marTop w:val="0"/>
      <w:marBottom w:val="0"/>
      <w:divBdr>
        <w:top w:val="none" w:sz="0" w:space="0" w:color="auto"/>
        <w:left w:val="none" w:sz="0" w:space="0" w:color="auto"/>
        <w:bottom w:val="none" w:sz="0" w:space="0" w:color="auto"/>
        <w:right w:val="none" w:sz="0" w:space="0" w:color="auto"/>
      </w:divBdr>
    </w:div>
    <w:div w:id="1039209969">
      <w:bodyDiv w:val="1"/>
      <w:marLeft w:val="0"/>
      <w:marRight w:val="0"/>
      <w:marTop w:val="0"/>
      <w:marBottom w:val="0"/>
      <w:divBdr>
        <w:top w:val="none" w:sz="0" w:space="0" w:color="auto"/>
        <w:left w:val="none" w:sz="0" w:space="0" w:color="auto"/>
        <w:bottom w:val="none" w:sz="0" w:space="0" w:color="auto"/>
        <w:right w:val="none" w:sz="0" w:space="0" w:color="auto"/>
      </w:divBdr>
    </w:div>
    <w:div w:id="1122461311">
      <w:bodyDiv w:val="1"/>
      <w:marLeft w:val="0"/>
      <w:marRight w:val="0"/>
      <w:marTop w:val="0"/>
      <w:marBottom w:val="0"/>
      <w:divBdr>
        <w:top w:val="none" w:sz="0" w:space="0" w:color="auto"/>
        <w:left w:val="none" w:sz="0" w:space="0" w:color="auto"/>
        <w:bottom w:val="none" w:sz="0" w:space="0" w:color="auto"/>
        <w:right w:val="none" w:sz="0" w:space="0" w:color="auto"/>
      </w:divBdr>
    </w:div>
    <w:div w:id="1175263411">
      <w:bodyDiv w:val="1"/>
      <w:marLeft w:val="0"/>
      <w:marRight w:val="0"/>
      <w:marTop w:val="0"/>
      <w:marBottom w:val="0"/>
      <w:divBdr>
        <w:top w:val="none" w:sz="0" w:space="0" w:color="auto"/>
        <w:left w:val="none" w:sz="0" w:space="0" w:color="auto"/>
        <w:bottom w:val="none" w:sz="0" w:space="0" w:color="auto"/>
        <w:right w:val="none" w:sz="0" w:space="0" w:color="auto"/>
      </w:divBdr>
    </w:div>
    <w:div w:id="1296985086">
      <w:bodyDiv w:val="1"/>
      <w:marLeft w:val="0"/>
      <w:marRight w:val="0"/>
      <w:marTop w:val="0"/>
      <w:marBottom w:val="0"/>
      <w:divBdr>
        <w:top w:val="none" w:sz="0" w:space="0" w:color="auto"/>
        <w:left w:val="none" w:sz="0" w:space="0" w:color="auto"/>
        <w:bottom w:val="none" w:sz="0" w:space="0" w:color="auto"/>
        <w:right w:val="none" w:sz="0" w:space="0" w:color="auto"/>
      </w:divBdr>
    </w:div>
    <w:div w:id="1350182660">
      <w:bodyDiv w:val="1"/>
      <w:marLeft w:val="0"/>
      <w:marRight w:val="0"/>
      <w:marTop w:val="0"/>
      <w:marBottom w:val="0"/>
      <w:divBdr>
        <w:top w:val="none" w:sz="0" w:space="0" w:color="auto"/>
        <w:left w:val="none" w:sz="0" w:space="0" w:color="auto"/>
        <w:bottom w:val="none" w:sz="0" w:space="0" w:color="auto"/>
        <w:right w:val="none" w:sz="0" w:space="0" w:color="auto"/>
      </w:divBdr>
    </w:div>
    <w:div w:id="1407189362">
      <w:bodyDiv w:val="1"/>
      <w:marLeft w:val="0"/>
      <w:marRight w:val="0"/>
      <w:marTop w:val="0"/>
      <w:marBottom w:val="0"/>
      <w:divBdr>
        <w:top w:val="none" w:sz="0" w:space="0" w:color="auto"/>
        <w:left w:val="none" w:sz="0" w:space="0" w:color="auto"/>
        <w:bottom w:val="none" w:sz="0" w:space="0" w:color="auto"/>
        <w:right w:val="none" w:sz="0" w:space="0" w:color="auto"/>
      </w:divBdr>
    </w:div>
    <w:div w:id="1485511476">
      <w:bodyDiv w:val="1"/>
      <w:marLeft w:val="0"/>
      <w:marRight w:val="0"/>
      <w:marTop w:val="0"/>
      <w:marBottom w:val="0"/>
      <w:divBdr>
        <w:top w:val="none" w:sz="0" w:space="0" w:color="auto"/>
        <w:left w:val="none" w:sz="0" w:space="0" w:color="auto"/>
        <w:bottom w:val="none" w:sz="0" w:space="0" w:color="auto"/>
        <w:right w:val="none" w:sz="0" w:space="0" w:color="auto"/>
      </w:divBdr>
    </w:div>
    <w:div w:id="1503155071">
      <w:bodyDiv w:val="1"/>
      <w:marLeft w:val="0"/>
      <w:marRight w:val="0"/>
      <w:marTop w:val="0"/>
      <w:marBottom w:val="0"/>
      <w:divBdr>
        <w:top w:val="none" w:sz="0" w:space="0" w:color="auto"/>
        <w:left w:val="none" w:sz="0" w:space="0" w:color="auto"/>
        <w:bottom w:val="none" w:sz="0" w:space="0" w:color="auto"/>
        <w:right w:val="none" w:sz="0" w:space="0" w:color="auto"/>
      </w:divBdr>
    </w:div>
    <w:div w:id="1601183942">
      <w:bodyDiv w:val="1"/>
      <w:marLeft w:val="0"/>
      <w:marRight w:val="0"/>
      <w:marTop w:val="0"/>
      <w:marBottom w:val="0"/>
      <w:divBdr>
        <w:top w:val="none" w:sz="0" w:space="0" w:color="auto"/>
        <w:left w:val="none" w:sz="0" w:space="0" w:color="auto"/>
        <w:bottom w:val="none" w:sz="0" w:space="0" w:color="auto"/>
        <w:right w:val="none" w:sz="0" w:space="0" w:color="auto"/>
      </w:divBdr>
    </w:div>
    <w:div w:id="1606033159">
      <w:bodyDiv w:val="1"/>
      <w:marLeft w:val="0"/>
      <w:marRight w:val="0"/>
      <w:marTop w:val="0"/>
      <w:marBottom w:val="0"/>
      <w:divBdr>
        <w:top w:val="none" w:sz="0" w:space="0" w:color="auto"/>
        <w:left w:val="none" w:sz="0" w:space="0" w:color="auto"/>
        <w:bottom w:val="none" w:sz="0" w:space="0" w:color="auto"/>
        <w:right w:val="none" w:sz="0" w:space="0" w:color="auto"/>
      </w:divBdr>
    </w:div>
    <w:div w:id="1642416691">
      <w:bodyDiv w:val="1"/>
      <w:marLeft w:val="0"/>
      <w:marRight w:val="0"/>
      <w:marTop w:val="0"/>
      <w:marBottom w:val="0"/>
      <w:divBdr>
        <w:top w:val="none" w:sz="0" w:space="0" w:color="auto"/>
        <w:left w:val="none" w:sz="0" w:space="0" w:color="auto"/>
        <w:bottom w:val="none" w:sz="0" w:space="0" w:color="auto"/>
        <w:right w:val="none" w:sz="0" w:space="0" w:color="auto"/>
      </w:divBdr>
    </w:div>
    <w:div w:id="1724520184">
      <w:bodyDiv w:val="1"/>
      <w:marLeft w:val="0"/>
      <w:marRight w:val="0"/>
      <w:marTop w:val="0"/>
      <w:marBottom w:val="0"/>
      <w:divBdr>
        <w:top w:val="none" w:sz="0" w:space="0" w:color="auto"/>
        <w:left w:val="none" w:sz="0" w:space="0" w:color="auto"/>
        <w:bottom w:val="none" w:sz="0" w:space="0" w:color="auto"/>
        <w:right w:val="none" w:sz="0" w:space="0" w:color="auto"/>
      </w:divBdr>
    </w:div>
    <w:div w:id="1741516839">
      <w:bodyDiv w:val="1"/>
      <w:marLeft w:val="0"/>
      <w:marRight w:val="0"/>
      <w:marTop w:val="0"/>
      <w:marBottom w:val="0"/>
      <w:divBdr>
        <w:top w:val="none" w:sz="0" w:space="0" w:color="auto"/>
        <w:left w:val="none" w:sz="0" w:space="0" w:color="auto"/>
        <w:bottom w:val="none" w:sz="0" w:space="0" w:color="auto"/>
        <w:right w:val="none" w:sz="0" w:space="0" w:color="auto"/>
      </w:divBdr>
    </w:div>
    <w:div w:id="1742025919">
      <w:bodyDiv w:val="1"/>
      <w:marLeft w:val="0"/>
      <w:marRight w:val="0"/>
      <w:marTop w:val="0"/>
      <w:marBottom w:val="0"/>
      <w:divBdr>
        <w:top w:val="none" w:sz="0" w:space="0" w:color="auto"/>
        <w:left w:val="none" w:sz="0" w:space="0" w:color="auto"/>
        <w:bottom w:val="none" w:sz="0" w:space="0" w:color="auto"/>
        <w:right w:val="none" w:sz="0" w:space="0" w:color="auto"/>
      </w:divBdr>
    </w:div>
    <w:div w:id="1765606768">
      <w:bodyDiv w:val="1"/>
      <w:marLeft w:val="0"/>
      <w:marRight w:val="0"/>
      <w:marTop w:val="0"/>
      <w:marBottom w:val="0"/>
      <w:divBdr>
        <w:top w:val="none" w:sz="0" w:space="0" w:color="auto"/>
        <w:left w:val="none" w:sz="0" w:space="0" w:color="auto"/>
        <w:bottom w:val="none" w:sz="0" w:space="0" w:color="auto"/>
        <w:right w:val="none" w:sz="0" w:space="0" w:color="auto"/>
      </w:divBdr>
    </w:div>
    <w:div w:id="1811895282">
      <w:bodyDiv w:val="1"/>
      <w:marLeft w:val="0"/>
      <w:marRight w:val="0"/>
      <w:marTop w:val="0"/>
      <w:marBottom w:val="0"/>
      <w:divBdr>
        <w:top w:val="none" w:sz="0" w:space="0" w:color="auto"/>
        <w:left w:val="none" w:sz="0" w:space="0" w:color="auto"/>
        <w:bottom w:val="none" w:sz="0" w:space="0" w:color="auto"/>
        <w:right w:val="none" w:sz="0" w:space="0" w:color="auto"/>
      </w:divBdr>
    </w:div>
    <w:div w:id="1895844347">
      <w:bodyDiv w:val="1"/>
      <w:marLeft w:val="0"/>
      <w:marRight w:val="0"/>
      <w:marTop w:val="0"/>
      <w:marBottom w:val="0"/>
      <w:divBdr>
        <w:top w:val="none" w:sz="0" w:space="0" w:color="auto"/>
        <w:left w:val="none" w:sz="0" w:space="0" w:color="auto"/>
        <w:bottom w:val="none" w:sz="0" w:space="0" w:color="auto"/>
        <w:right w:val="none" w:sz="0" w:space="0" w:color="auto"/>
      </w:divBdr>
    </w:div>
    <w:div w:id="1942294772">
      <w:bodyDiv w:val="1"/>
      <w:marLeft w:val="0"/>
      <w:marRight w:val="0"/>
      <w:marTop w:val="0"/>
      <w:marBottom w:val="0"/>
      <w:divBdr>
        <w:top w:val="none" w:sz="0" w:space="0" w:color="auto"/>
        <w:left w:val="none" w:sz="0" w:space="0" w:color="auto"/>
        <w:bottom w:val="none" w:sz="0" w:space="0" w:color="auto"/>
        <w:right w:val="none" w:sz="0" w:space="0" w:color="auto"/>
      </w:divBdr>
    </w:div>
    <w:div w:id="1985576879">
      <w:bodyDiv w:val="1"/>
      <w:marLeft w:val="0"/>
      <w:marRight w:val="0"/>
      <w:marTop w:val="0"/>
      <w:marBottom w:val="0"/>
      <w:divBdr>
        <w:top w:val="none" w:sz="0" w:space="0" w:color="auto"/>
        <w:left w:val="none" w:sz="0" w:space="0" w:color="auto"/>
        <w:bottom w:val="none" w:sz="0" w:space="0" w:color="auto"/>
        <w:right w:val="none" w:sz="0" w:space="0" w:color="auto"/>
      </w:divBdr>
    </w:div>
    <w:div w:id="1993559512">
      <w:bodyDiv w:val="1"/>
      <w:marLeft w:val="0"/>
      <w:marRight w:val="0"/>
      <w:marTop w:val="0"/>
      <w:marBottom w:val="0"/>
      <w:divBdr>
        <w:top w:val="none" w:sz="0" w:space="0" w:color="auto"/>
        <w:left w:val="none" w:sz="0" w:space="0" w:color="auto"/>
        <w:bottom w:val="none" w:sz="0" w:space="0" w:color="auto"/>
        <w:right w:val="none" w:sz="0" w:space="0" w:color="auto"/>
      </w:divBdr>
    </w:div>
    <w:div w:id="2012641888">
      <w:bodyDiv w:val="1"/>
      <w:marLeft w:val="0"/>
      <w:marRight w:val="0"/>
      <w:marTop w:val="0"/>
      <w:marBottom w:val="0"/>
      <w:divBdr>
        <w:top w:val="none" w:sz="0" w:space="0" w:color="auto"/>
        <w:left w:val="none" w:sz="0" w:space="0" w:color="auto"/>
        <w:bottom w:val="none" w:sz="0" w:space="0" w:color="auto"/>
        <w:right w:val="none" w:sz="0" w:space="0" w:color="auto"/>
      </w:divBdr>
    </w:div>
    <w:div w:id="2016571244">
      <w:bodyDiv w:val="1"/>
      <w:marLeft w:val="0"/>
      <w:marRight w:val="0"/>
      <w:marTop w:val="0"/>
      <w:marBottom w:val="0"/>
      <w:divBdr>
        <w:top w:val="none" w:sz="0" w:space="0" w:color="auto"/>
        <w:left w:val="none" w:sz="0" w:space="0" w:color="auto"/>
        <w:bottom w:val="none" w:sz="0" w:space="0" w:color="auto"/>
        <w:right w:val="none" w:sz="0" w:space="0" w:color="auto"/>
      </w:divBdr>
    </w:div>
    <w:div w:id="20728437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pages.uoregon.edu/slouca/LoucaLab/archive/FAPROTAX/lib/php/index.php" TargetMode="External"/></Relationship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microsoft.com/office/2016/09/relationships/commentsIds" Target="commentsIds.xml"/><Relationship Id="rId3" Type="http://schemas.openxmlformats.org/officeDocument/2006/relationships/styles" Target="styles.xml"/><Relationship Id="rId7" Type="http://schemas.openxmlformats.org/officeDocument/2006/relationships/image" Target="media/image2.png"/><Relationship Id="rId12" Type="http://schemas.microsoft.com/office/2011/relationships/commentsExtended" Target="commentsExtended.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C3CAF6-CC7B-CE46-9F0B-EEB9CAB271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111</Pages>
  <Words>383756</Words>
  <Characters>2187413</Characters>
  <Application>Microsoft Office Word</Application>
  <DocSecurity>0</DocSecurity>
  <Lines>18228</Lines>
  <Paragraphs>5132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2566037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Bo Tinky Solman</dc:creator>
  <cp:keywords/>
  <dc:description/>
  <cp:lastModifiedBy>Amy Bo Tinky Solman</cp:lastModifiedBy>
  <cp:revision>21</cp:revision>
  <dcterms:created xsi:type="dcterms:W3CDTF">2021-01-29T12:32:00Z</dcterms:created>
  <dcterms:modified xsi:type="dcterms:W3CDTF">2021-02-01T12:00:00Z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6th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10th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8th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b5de161e-817c-396c-9a18-ab04037f99af</vt:lpwstr>
  </property>
  <property fmtid="{D5CDD505-2E9C-101B-9397-08002B2CF9AE}" pid="24" name="Mendeley Citation Style_1">
    <vt:lpwstr>http://www.zotero.org/styles/apa</vt:lpwstr>
  </property>
</Properties>
</file>