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A6A2C1" w14:textId="6056D610" w:rsidR="00973D01" w:rsidRDefault="008803AD" w:rsidP="008803AD">
      <w:pPr>
        <w:jc w:val="center"/>
      </w:pPr>
      <w:r>
        <w:t xml:space="preserve">Year One </w:t>
      </w:r>
      <w:r w:rsidR="001A3A9B">
        <w:t xml:space="preserve">Progression </w:t>
      </w:r>
      <w:r w:rsidR="00973D01">
        <w:t>Report</w:t>
      </w:r>
      <w:r>
        <w:t xml:space="preserve"> 2021</w:t>
      </w:r>
    </w:p>
    <w:p w14:paraId="443850C0" w14:textId="3F7EB49C" w:rsidR="008803AD" w:rsidRDefault="008803AD" w:rsidP="008803AD">
      <w:pPr>
        <w:jc w:val="center"/>
      </w:pPr>
    </w:p>
    <w:p w14:paraId="7AE39CDC" w14:textId="37D6E14E" w:rsidR="008803AD" w:rsidRDefault="008803AD" w:rsidP="008803AD">
      <w:pPr>
        <w:jc w:val="center"/>
      </w:pPr>
      <w:r>
        <w:t>Amy Solman</w:t>
      </w:r>
    </w:p>
    <w:p w14:paraId="38F8A92E" w14:textId="77777777" w:rsidR="00140D15" w:rsidRDefault="00140D15" w:rsidP="00140D15"/>
    <w:p w14:paraId="367F1145" w14:textId="77777777" w:rsidR="00140D15" w:rsidRDefault="00140D15" w:rsidP="00140D15">
      <w:r>
        <w:t xml:space="preserve">Genome = the whole recipe book (all the recipes within an organism that allow it to grow, reproduce and sustain itself) </w:t>
      </w:r>
    </w:p>
    <w:p w14:paraId="43C64973" w14:textId="77777777" w:rsidR="00140D15" w:rsidRDefault="00140D15" w:rsidP="00140D15">
      <w:r>
        <w:t>Chromosome = a chapter of recipes in the recipe book</w:t>
      </w:r>
    </w:p>
    <w:p w14:paraId="28FCA243" w14:textId="77777777" w:rsidR="00140D15" w:rsidRDefault="00140D15" w:rsidP="00140D15">
      <w:r>
        <w:t>Genes = a recipe (made of instructions) to make one meal</w:t>
      </w:r>
    </w:p>
    <w:p w14:paraId="7EE9A3E0" w14:textId="77777777" w:rsidR="00140D15" w:rsidRDefault="00140D15" w:rsidP="00140D15">
      <w:r>
        <w:t>DNA = instructions within the recipe</w:t>
      </w:r>
    </w:p>
    <w:p w14:paraId="6440C9C6" w14:textId="77777777" w:rsidR="00140D15" w:rsidRDefault="00140D15" w:rsidP="00140D15">
      <w:r>
        <w:t>RNA = cook reading the recipe and going to the kitchen</w:t>
      </w:r>
    </w:p>
    <w:p w14:paraId="2489A572" w14:textId="77777777" w:rsidR="00140D15" w:rsidRDefault="00140D15" w:rsidP="00140D15">
      <w:r>
        <w:t xml:space="preserve">Transcriptional machinery = kitchen </w:t>
      </w:r>
    </w:p>
    <w:p w14:paraId="4F9CCB33" w14:textId="77777777" w:rsidR="00140D15" w:rsidRDefault="00140D15" w:rsidP="00140D15">
      <w:r>
        <w:t>Amino acids = ingredients</w:t>
      </w:r>
    </w:p>
    <w:p w14:paraId="4D2C33A0" w14:textId="77777777" w:rsidR="00140D15" w:rsidRDefault="00140D15" w:rsidP="00140D15">
      <w:r>
        <w:t xml:space="preserve">Protein = meal </w:t>
      </w:r>
    </w:p>
    <w:p w14:paraId="33C561A2" w14:textId="77777777" w:rsidR="00140D15" w:rsidRDefault="00140D15" w:rsidP="00140D15">
      <w:r>
        <w:t>Gene expression = the whole process from recipe to meal</w:t>
      </w:r>
    </w:p>
    <w:p w14:paraId="363F5BE5" w14:textId="77777777" w:rsidR="00140D15" w:rsidRDefault="00140D15" w:rsidP="00140D15">
      <w:proofErr w:type="spellStart"/>
      <w:r>
        <w:t>Metatranscriptomics</w:t>
      </w:r>
      <w:proofErr w:type="spellEnd"/>
      <w:r>
        <w:t xml:space="preserve"> = studying the whole process from recipe to meal</w:t>
      </w:r>
    </w:p>
    <w:p w14:paraId="191FC6F1" w14:textId="3B35DC79" w:rsidR="00973D01" w:rsidRDefault="00140D15">
      <w:r>
        <w:t>Metagenomics = studying which recipe books are on the shelf</w:t>
      </w:r>
      <w:bookmarkStart w:id="0" w:name="_GoBack"/>
      <w:bookmarkEnd w:id="0"/>
    </w:p>
    <w:p w14:paraId="0639EF21" w14:textId="653068CD" w:rsidR="005D32D0" w:rsidRDefault="00C10BF8" w:rsidP="00776274">
      <w:pPr>
        <w:pStyle w:val="Heading1"/>
      </w:pPr>
      <w:r>
        <w:t>1</w:t>
      </w:r>
      <w:r w:rsidR="00973D01">
        <w:t xml:space="preserve"> </w:t>
      </w:r>
      <w:r w:rsidR="001A3A9B">
        <w:t>Method</w:t>
      </w:r>
    </w:p>
    <w:p w14:paraId="0D317D3B" w14:textId="3E9E0478" w:rsidR="00B909DC" w:rsidRDefault="00B909DC" w:rsidP="00B909DC"/>
    <w:p w14:paraId="4F1E46BC" w14:textId="29FE4764" w:rsidR="00B909DC" w:rsidRDefault="00B909DC" w:rsidP="00B909DC">
      <w:pPr>
        <w:pStyle w:val="Heading2"/>
      </w:pPr>
      <w:r>
        <w:t>1.1 Cryoconite metadata analysis</w:t>
      </w:r>
    </w:p>
    <w:p w14:paraId="75363642" w14:textId="3BCC7897" w:rsidR="00B909DC" w:rsidRDefault="00B909DC" w:rsidP="00B909DC"/>
    <w:p w14:paraId="2E3B0103" w14:textId="0D3E69A0" w:rsidR="00B909DC" w:rsidRDefault="00B909DC" w:rsidP="00B909DC">
      <w:pPr>
        <w:pStyle w:val="Heading2"/>
      </w:pPr>
      <w:r>
        <w:t>1.2 Archived cryoconite analysis</w:t>
      </w:r>
    </w:p>
    <w:p w14:paraId="2E66C87D" w14:textId="38262114" w:rsidR="0098799B" w:rsidRDefault="0098799B" w:rsidP="0098799B"/>
    <w:p w14:paraId="22675D3D" w14:textId="77777777" w:rsidR="0098799B" w:rsidRDefault="0098799B" w:rsidP="0098799B">
      <w:pPr>
        <w:pStyle w:val="Heading3"/>
      </w:pPr>
      <w:r>
        <w:t>1.4.3 DNA and RNA extraction</w:t>
      </w:r>
    </w:p>
    <w:p w14:paraId="4ECA2AFF" w14:textId="77777777" w:rsidR="0098799B" w:rsidRDefault="0098799B" w:rsidP="0098799B"/>
    <w:p w14:paraId="3CE069DB" w14:textId="77777777" w:rsidR="0098799B" w:rsidRDefault="0098799B" w:rsidP="0098799B">
      <w:r>
        <w:t xml:space="preserve">DNA/RNA extraction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A DNA extraction kit will be used to extract total DNA from 0.25g (wet weight) sediment per sample. </w:t>
      </w:r>
      <w:proofErr w:type="gramStart"/>
      <w:r>
        <w:t>A</w:t>
      </w:r>
      <w:proofErr w:type="gramEnd"/>
      <w:r>
        <w:t xml:space="preserve"> RNA extraction kit will be used to extract RNA from 4g (wet weight) sediment per sample. RNA will be purified using DNase Max Kit or similar to remove coextracted DNA. Purified RNA will be used to synthesize complementary DNA (cDNA) using a </w:t>
      </w:r>
      <w:proofErr w:type="spellStart"/>
      <w:r>
        <w:t>Transcriptor</w:t>
      </w:r>
      <w:proofErr w:type="spellEnd"/>
      <w:r>
        <w:t xml:space="preserve"> First Strand cDNA Synthesis Kit or similar. DNA and cDNA will then be stored at -80</w:t>
      </w:r>
      <w:r>
        <w:rPr>
          <w:rFonts w:ascii="Calibri" w:hAnsi="Calibri"/>
        </w:rPr>
        <w:t>°</w:t>
      </w:r>
      <w:r>
        <w:t>C until further analysis. DNA will be used for quantitative p</w:t>
      </w:r>
      <w:r w:rsidRPr="00973D01">
        <w:t>olymerase chain reaction</w:t>
      </w:r>
      <w:r>
        <w:t xml:space="preserve"> (qPCR). cDNA will be used for qPCR and pyrosequencing. </w:t>
      </w:r>
    </w:p>
    <w:p w14:paraId="0849BBA5" w14:textId="77777777" w:rsidR="0098799B" w:rsidRDefault="0098799B" w:rsidP="0098799B"/>
    <w:p w14:paraId="0FB06E8E" w14:textId="77777777" w:rsidR="0098799B" w:rsidRDefault="0098799B" w:rsidP="0098799B">
      <w:pPr>
        <w:pStyle w:val="Heading3"/>
      </w:pPr>
      <w:r>
        <w:t>1.4.4 BONCAT</w:t>
      </w:r>
    </w:p>
    <w:p w14:paraId="7E8DE73E" w14:textId="77777777" w:rsidR="0098799B" w:rsidRDefault="0098799B" w:rsidP="0098799B"/>
    <w:p w14:paraId="24ED356E" w14:textId="77777777" w:rsidR="0098799B" w:rsidRDefault="0098799B" w:rsidP="0098799B">
      <w:pPr>
        <w:pStyle w:val="Heading3"/>
      </w:pPr>
      <w:r>
        <w:t>1.4.1 BONCAT (visualizing single-cell microbial activity)</w:t>
      </w:r>
    </w:p>
    <w:p w14:paraId="3B2772D6" w14:textId="77777777" w:rsidR="0098799B"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xml:space="preserve">‐ or alkyne-bearing methionine </w:t>
      </w:r>
      <w:r>
        <w:t xml:space="preserve">(amino acid)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 xml:space="preserve">. Translational activity refers to the translation of a messenger RNA (mRNA) molecule sequence to an amino acid sequence during protein synthesis. mRNA is a type of RNA made in the nucleolus before being transported into the cytoplasm to the translational machinery. The translational machinery binds to mRNA molecule and reads the genetic code to build new proteins. So, DNA is transcribed into an mRNA molecule that binds with translational machinery in the cytoplasm to synthesize a new protein. Translationally active cells can be </w:t>
      </w:r>
      <w:r>
        <w:lastRenderedPageBreak/>
        <w:t>identified by combining BONCAT with rRNA-targeted fluorescence in situ hybridization (BONCAT-FISH). Genetic analysis of BONCAT-labelled cells could be carried out by isolating those cells via fluorescence-activated cell sorting (BONCAT-FACS).</w:t>
      </w:r>
    </w:p>
    <w:p w14:paraId="736D4638" w14:textId="77777777" w:rsidR="0098799B" w:rsidRDefault="0098799B" w:rsidP="0098799B">
      <w:r>
        <w:t xml:space="preserve">  I will incubate cryoconite samples with a biorthogonal synthetic amino acid such as </w:t>
      </w:r>
      <w:r w:rsidRPr="00352379">
        <w:t xml:space="preserve">﻿L-methionine (Met) surrogates L-azidohomoalanine (AHA) </w:t>
      </w:r>
      <w:r>
        <w:t>or</w:t>
      </w:r>
      <w:r w:rsidRPr="00352379">
        <w:t xml:space="preserve"> L-homopropargylglycine (HPG)</w:t>
      </w:r>
      <w:r>
        <w:t>. During incubation the synthetic amino acid will enter the cell. Translationally active cells will incorporate the synthetic amino acid into newly synthesized proteins, in place of Met. Proteins containing the synthetic amino acid are fluorescently labelled via a Cu(I)-</w:t>
      </w:r>
      <w:proofErr w:type="spellStart"/>
      <w:r>
        <w:t>catalyzed</w:t>
      </w:r>
      <w:proofErr w:type="spellEnd"/>
      <w:r>
        <w:t xml:space="preserve"> </w:t>
      </w:r>
      <w:proofErr w:type="spellStart"/>
      <w:r>
        <w:t>azide</w:t>
      </w:r>
      <w:proofErr w:type="spellEnd"/>
      <w:r>
        <w:t xml:space="preserve">−alkyne click reaction. </w:t>
      </w:r>
    </w:p>
    <w:p w14:paraId="422BC150" w14:textId="77777777" w:rsidR="0098799B" w:rsidRDefault="0098799B" w:rsidP="0098799B"/>
    <w:p w14:paraId="23A3F45A" w14:textId="77777777" w:rsidR="0098799B" w:rsidRDefault="0098799B" w:rsidP="0098799B">
      <w:pPr>
        <w:pStyle w:val="Heading3"/>
      </w:pPr>
      <w:r>
        <w:t>1.4.2 BONCAT-FISH (establishing phylogenetic identity of active cells)</w:t>
      </w:r>
    </w:p>
    <w:p w14:paraId="63E1F5D0" w14:textId="77777777" w:rsidR="0098799B" w:rsidRDefault="0098799B" w:rsidP="0098799B">
      <w:proofErr w:type="spellStart"/>
      <w:r>
        <w:t>Anabolically</w:t>
      </w:r>
      <w:proofErr w:type="spellEnd"/>
      <w:r>
        <w:t xml:space="preserve"> active cells are taxonomically identified using rRNA-targeted FISH. Cells may be identified as translationally active via BONCAT and identified via FISH, labelled as translationally active by BONCAT but not identified via FISH, or not labelled as translationally active by BONCAT and identified via FISH, or not translationally active and unidentified.</w:t>
      </w:r>
    </w:p>
    <w:p w14:paraId="6EA01396" w14:textId="77777777" w:rsidR="0098799B" w:rsidRDefault="0098799B" w:rsidP="0098799B"/>
    <w:p w14:paraId="0E1C5855" w14:textId="77777777" w:rsidR="0098799B" w:rsidRDefault="0098799B" w:rsidP="0098799B">
      <w:pPr>
        <w:pStyle w:val="Heading3"/>
      </w:pPr>
      <w:r>
        <w:t>1.4.3 BONCAT-FACS (isolate active cells for subsequent genetic analyses)</w:t>
      </w:r>
    </w:p>
    <w:p w14:paraId="70756BA6" w14:textId="77777777" w:rsidR="0098799B" w:rsidRDefault="0098799B" w:rsidP="0098799B">
      <w:r>
        <w:t xml:space="preserve">BONCAT labelled call can be separated from the total sample using </w:t>
      </w:r>
      <w:r w:rsidRPr="00BE408E">
        <w:t xml:space="preserve">﻿fluorescence- activated cell sorting </w:t>
      </w:r>
      <w:r>
        <w:t xml:space="preserve">(FACS). Cells are then lysed and their genomes amplified using </w:t>
      </w:r>
      <w:r w:rsidRPr="00BE408E">
        <w:t xml:space="preserve">﻿multiple displacement amplification </w:t>
      </w:r>
      <w:r>
        <w:t xml:space="preserve">(MDA). DNA from MDA reactions will then be used as a template for PCR amplification of the V4 region of the 16S rRNA gene. Then cells will be selected for whole genome amplification (WGA) and 16S rRNA gene sequencing, assembly and quality control before constructing draft assemblies (an incomplete attempt at combining DNA fragments back into the original genome). Whole genome amplification and 16S rRNA gene sequencing can be used to reveal interactions between ASVs. </w:t>
      </w:r>
    </w:p>
    <w:p w14:paraId="63AFB70A" w14:textId="77777777" w:rsidR="0098799B" w:rsidRDefault="0098799B" w:rsidP="0098799B"/>
    <w:p w14:paraId="670DDEA9" w14:textId="77777777" w:rsidR="0098799B" w:rsidRDefault="0098799B" w:rsidP="0098799B">
      <w:r>
        <w:t xml:space="preserve">BONCAT is the labelling of cells actively synthesising proteins while qPCR of 16S rRNA gene transcripts works on the assumption that rRNA is a structural component of ribosomes and ribosomes will increase with metabolic activity. BONCAT is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w:t>
      </w:r>
    </w:p>
    <w:p w14:paraId="1A23E60B" w14:textId="77777777" w:rsidR="0098799B" w:rsidRDefault="0098799B" w:rsidP="0098799B"/>
    <w:p w14:paraId="6E3CF601" w14:textId="77777777" w:rsidR="0098799B" w:rsidRDefault="0098799B" w:rsidP="0098799B">
      <w:pPr>
        <w:pStyle w:val="Heading2"/>
      </w:pPr>
      <w:r>
        <w:t>1.5 qPCR (will this be excluded and replaced with BONCAT?)</w:t>
      </w:r>
    </w:p>
    <w:p w14:paraId="33B6858A" w14:textId="77777777" w:rsidR="0098799B" w:rsidRDefault="0098799B" w:rsidP="0098799B"/>
    <w:p w14:paraId="7C2DDEAA" w14:textId="77777777" w:rsidR="0098799B" w:rsidRDefault="0098799B" w:rsidP="0098799B">
      <w:r>
        <w:t xml:space="preserve">qPCR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qPCR will be used to calculate bacterial and archaeal abundance of total (DNA) and active (cDNA) communities for each sample, allowing me to compare the ratio of 16S rRNA gene transcript abundance to 16S rRNA gene abundance for bacterial and archaeal communities and which of 16S rRNA gene transcript abundance and 16S rRNA gene abundance is more heterogenous across samples. DNA and cDNA will be used a template for qPCR with appropriate primers for bacterial and archaeal 16S rRNA genes. (WHICH PRIMERS WILL BE USED). qPCR assays will be performed in triplicate, along with positive and negative controls will be used to ensure assays are stable and uncontaminated. Total and active abundances will then be calculated using standard curves.  </w:t>
      </w:r>
    </w:p>
    <w:p w14:paraId="06C4104E" w14:textId="77777777" w:rsidR="0098799B" w:rsidRDefault="0098799B" w:rsidP="0098799B"/>
    <w:p w14:paraId="2AB22D38" w14:textId="77777777" w:rsidR="0098799B" w:rsidRDefault="0098799B" w:rsidP="0098799B">
      <w:pPr>
        <w:pStyle w:val="Heading2"/>
      </w:pPr>
      <w:r>
        <w:lastRenderedPageBreak/>
        <w:t xml:space="preserve">1.6 Amplification and sequencing </w:t>
      </w:r>
    </w:p>
    <w:p w14:paraId="107D8F9E" w14:textId="77777777" w:rsidR="0098799B" w:rsidRPr="003D6CD2" w:rsidRDefault="0098799B" w:rsidP="0098799B"/>
    <w:p w14:paraId="3BFB64CF" w14:textId="77777777" w:rsidR="0098799B" w:rsidRDefault="0098799B" w:rsidP="0098799B">
      <w:r>
        <w:t>DNA extraction and metagenome sequencing to assess community-wide gene functions (who’s there, what is their genomic potential)</w:t>
      </w:r>
    </w:p>
    <w:p w14:paraId="36572CD2" w14:textId="77777777" w:rsidR="0098799B" w:rsidRDefault="0098799B" w:rsidP="0098799B"/>
    <w:p w14:paraId="495F430A" w14:textId="77777777" w:rsidR="0098799B" w:rsidRDefault="0098799B" w:rsidP="0098799B">
      <w:r>
        <w:t xml:space="preserve">RNA extraction and </w:t>
      </w:r>
      <w:proofErr w:type="spellStart"/>
      <w:r>
        <w:t>metatranscriptome</w:t>
      </w:r>
      <w:proofErr w:type="spellEnd"/>
      <w:r>
        <w:t xml:space="preserve"> sequencing (what are they doing)</w:t>
      </w:r>
    </w:p>
    <w:p w14:paraId="669BACCC" w14:textId="77777777" w:rsidR="0098799B" w:rsidRDefault="0098799B" w:rsidP="0098799B"/>
    <w:p w14:paraId="7D4109F6" w14:textId="77777777" w:rsidR="0098799B" w:rsidRDefault="0098799B" w:rsidP="0098799B">
      <w:r>
        <w:t xml:space="preserve">Pyrosequencing protocol taken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DNA and cDNA extracted from samples will be used as a template at the RNA level. Primers suitable for bacteria and archaea will be used to amplify the hypervariable V3-V4 (</w:t>
      </w:r>
      <m:oMath>
        <m:r>
          <w:rPr>
            <w:rFonts w:ascii="Cambria Math" w:hAnsi="Cambria Math"/>
          </w:rPr>
          <m:t>~</m:t>
        </m:r>
      </m:oMath>
      <w:r>
        <w:t>480 bp) and V4-V5 (</w:t>
      </w:r>
      <m:oMath>
        <m:r>
          <w:rPr>
            <w:rFonts w:ascii="Cambria Math" w:hAnsi="Cambria Math"/>
          </w:rPr>
          <m:t>~</m:t>
        </m:r>
      </m:oMath>
      <w:r>
        <w:t>420 bp) regions of the 16S rRNA gene. Multiplex sequencing will be used to generate sequence libraries.</w:t>
      </w:r>
    </w:p>
    <w:p w14:paraId="43282C3C" w14:textId="77777777" w:rsidR="0098799B" w:rsidRDefault="0098799B" w:rsidP="0098799B"/>
    <w:p w14:paraId="7735DC06" w14:textId="77777777" w:rsidR="0098799B" w:rsidRDefault="0098799B" w:rsidP="0098799B">
      <w:r>
        <w:t xml:space="preserve">I will carry out molecular characterisation of dissolved and particulate organic matter via </w:t>
      </w:r>
      <w:r w:rsidRPr="00326A27">
        <w:t xml:space="preserve">Fourier transform ion cyclotron resonance </w:t>
      </w:r>
      <w:r>
        <w:t xml:space="preserve">mass spectroscopy </w:t>
      </w:r>
      <w:r w:rsidRPr="00326A27">
        <w:t>FT-ICR-MS</w:t>
      </w:r>
      <w:r>
        <w:t xml:space="preserve">. I will also </w:t>
      </w:r>
      <w:proofErr w:type="gramStart"/>
      <w:r>
        <w:t>using</w:t>
      </w:r>
      <w:proofErr w:type="gramEnd"/>
      <w:r>
        <w:t xml:space="preserve"> g</w:t>
      </w:r>
      <w:r w:rsidRPr="00326A27">
        <w:t>as chromatography–mass spectrometry</w:t>
      </w:r>
      <w:r>
        <w:t xml:space="preserve"> (GC-MS-MS) to characterize metabolites.</w:t>
      </w:r>
    </w:p>
    <w:p w14:paraId="6846D766" w14:textId="77777777" w:rsidR="0098799B" w:rsidRDefault="0098799B" w:rsidP="0098799B"/>
    <w:p w14:paraId="00C262C3" w14:textId="77777777" w:rsidR="0098799B" w:rsidRDefault="0098799B" w:rsidP="0098799B">
      <w:pPr>
        <w:pStyle w:val="Heading2"/>
      </w:pPr>
      <w:r>
        <w:t>1.7 Bioinformatic analysis</w:t>
      </w:r>
    </w:p>
    <w:p w14:paraId="3C538C3C" w14:textId="77777777" w:rsidR="0098799B" w:rsidRDefault="0098799B" w:rsidP="0098799B"/>
    <w:p w14:paraId="6C37B8E1" w14:textId="77777777" w:rsidR="0098799B" w:rsidRDefault="0098799B" w:rsidP="0098799B">
      <w:r>
        <w:t xml:space="preserve">Bioinformatics protocol adapted from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w:t>
      </w:r>
    </w:p>
    <w:p w14:paraId="30BC884D" w14:textId="77777777" w:rsidR="0098799B" w:rsidRDefault="0098799B" w:rsidP="0098799B"/>
    <w:p w14:paraId="4BC5AF7D" w14:textId="77777777" w:rsidR="0098799B" w:rsidRDefault="0098799B" w:rsidP="0098799B">
      <w:pPr>
        <w:pStyle w:val="Heading3"/>
      </w:pPr>
      <w:r>
        <w:t>1.7.1 Classification of ASVs and ecological functions</w:t>
      </w:r>
    </w:p>
    <w:p w14:paraId="79EA2D1E" w14:textId="77777777" w:rsidR="0098799B" w:rsidRDefault="0098799B" w:rsidP="0098799B"/>
    <w:p w14:paraId="27D1C884" w14:textId="77777777" w:rsidR="0098799B" w:rsidRDefault="0098799B" w:rsidP="0098799B">
      <w:r>
        <w:t xml:space="preserve">QIIME2 will be used to process sequence libraries. Barcodes and primers will be trimmed and quality controlled. Denoised paired ends will be merged and chimeras removed using Divisive Amplicon Denoising Algorithm 2 (DADA2). Single-read amplicon sequence variants (ASVs) will be removed and remaining ASVs classified against the Silva rRNA database. Community compositions will be compared as equal sampling depths by randomly selecting 95% of the minimum sequence number (i.e. 95% of the smallest number of sequences among my samples) from each sample. </w:t>
      </w:r>
    </w:p>
    <w:p w14:paraId="36064A18" w14:textId="77777777" w:rsidR="0098799B" w:rsidRDefault="0098799B" w:rsidP="0098799B">
      <w:r>
        <w:t xml:space="preserve">  I will also use QIIME2 to calculate Good’s coverage to indicate if the sequencing effort has covered the majority of taxa. Alpha diversity indices including Faith’s phylogenetic diversity (PD), Shannon’s diversity index, Chao1 and </w:t>
      </w:r>
      <w:proofErr w:type="spellStart"/>
      <w:r>
        <w:t>Pielou’s</w:t>
      </w:r>
      <w:proofErr w:type="spellEnd"/>
      <w:r>
        <w:t xml:space="preserve"> evenness index, will be calculated for each sample so I can use multiple indices for community comparison. The functional annotation of prokaryotic taxa database (FAPROTAX) will be used to infer the ecological functions of sample communities. (WHY DO I WANT TO KNOW ABOUT THE ECOLOGICAL FUNCTIONS? HOW WILL I USE THIS DATA?)</w:t>
      </w:r>
    </w:p>
    <w:p w14:paraId="2A5541E7" w14:textId="77777777" w:rsidR="0098799B" w:rsidRDefault="0098799B" w:rsidP="0098799B"/>
    <w:p w14:paraId="23CE03D3" w14:textId="77777777" w:rsidR="0098799B" w:rsidRDefault="0098799B" w:rsidP="0098799B">
      <w:pPr>
        <w:pStyle w:val="Heading3"/>
      </w:pPr>
      <w:r>
        <w:t xml:space="preserve">1.7.2 Quantification of abundant and rare taxa </w:t>
      </w:r>
    </w:p>
    <w:p w14:paraId="31758561" w14:textId="77777777" w:rsidR="0098799B" w:rsidRDefault="0098799B" w:rsidP="0098799B"/>
    <w:p w14:paraId="048A97E9" w14:textId="77777777" w:rsidR="0098799B" w:rsidRDefault="0098799B" w:rsidP="0098799B">
      <w:r>
        <w:t xml:space="preserve">Differentiating between abundant and rare taxa is also necessary as they can exhibit different biogeographic patterns </w:t>
      </w:r>
      <w:r>
        <w:fldChar w:fldCharType="begin" w:fldLock="1"/>
      </w:r>
      <w: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China","type":"article-journal","volume":"9"},"uris":["http://www.mendeley.com/documents/?uuid=d2bf8fa9-f042-48db-9be7-ac918e674cef"]}],"mendeley":{"formattedCitation":"(Liu, Yang, Yu, &amp; Wilkinson, 2015)","plainTextFormattedCitation":"(Liu, Yang, Yu, &amp; Wilkinson, 2015)","previouslyFormattedCitation":"(Liu, Yang, Yu, &amp; Wilkinson, 2015)"},"properties":{"noteIndex":0},"schema":"https://github.com/citation-style-language/schema/raw/master/csl-citation.json"}</w:instrText>
      </w:r>
      <w:r>
        <w:fldChar w:fldCharType="separate"/>
      </w:r>
      <w:r w:rsidRPr="00773497">
        <w:rPr>
          <w:noProof/>
        </w:rPr>
        <w:t>(Liu, Yang, Yu, &amp; Wilkinson, 2015)</w:t>
      </w:r>
      <w:r>
        <w:fldChar w:fldCharType="end"/>
      </w:r>
      <w:r>
        <w:t xml:space="preserve">. Rare ASVs are important to quantify as they may play key roles in ecosystem function and resilience, acting as reservoirs of diversity to buffer against environmental change </w:t>
      </w:r>
      <w:r>
        <w:fldChar w:fldCharType="begin" w:fldLock="1"/>
      </w:r>
      <w: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fldChar w:fldCharType="separate"/>
      </w:r>
      <w:r w:rsidRPr="00773497">
        <w:rPr>
          <w:noProof/>
        </w:rPr>
        <w:t>(Lynch &amp; Neufeld, 2015)</w:t>
      </w:r>
      <w:r>
        <w:fldChar w:fldCharType="end"/>
      </w:r>
      <w:r>
        <w:t xml:space="preserve">. Abundant and rare taxa will be classified based on their relative abundance in local and metacommunities. Locally abundant ASVs are those that comprise &gt;1% of a sample, while abundant ASVs in the metacommunity are those that comprise &gt;0.1% of average local </w:t>
      </w:r>
      <w:r>
        <w:lastRenderedPageBreak/>
        <w:t xml:space="preserve">abundance. Locally rare ASVs are those that comprise &lt;0.01% of a sample, whilst rare ASVs in the metacommunity are those that comprise &lt;0.001% of average local abundance. </w:t>
      </w:r>
    </w:p>
    <w:p w14:paraId="53F26590" w14:textId="77777777" w:rsidR="0098799B" w:rsidRDefault="0098799B" w:rsidP="0098799B"/>
    <w:p w14:paraId="152F2DB1" w14:textId="77777777" w:rsidR="0098799B" w:rsidRDefault="0098799B" w:rsidP="0098799B">
      <w:pPr>
        <w:pStyle w:val="Heading3"/>
      </w:pPr>
      <w:r>
        <w:t>1.7.3 Differences between communities and environmental factors</w:t>
      </w:r>
    </w:p>
    <w:p w14:paraId="4DF893C0" w14:textId="77777777" w:rsidR="0098799B" w:rsidRDefault="0098799B" w:rsidP="0098799B"/>
    <w:p w14:paraId="54490C48" w14:textId="77777777" w:rsidR="0098799B" w:rsidRDefault="0098799B" w:rsidP="0098799B">
      <w:proofErr w:type="spellStart"/>
      <w:r>
        <w:t>Foxfonna</w:t>
      </w:r>
      <w:proofErr w:type="spellEnd"/>
      <w:r>
        <w:t xml:space="preserve"> Cryoconite Samples</w:t>
      </w:r>
    </w:p>
    <w:p w14:paraId="116916B4" w14:textId="77777777" w:rsidR="0098799B" w:rsidRDefault="0098799B" w:rsidP="0098799B">
      <w:r>
        <w:t>I will use Pearson’s correlation analysis to look for significant correlations between bacterial and archaeal 16S rRNA gene and 16S rRNA gene transcript abundances (i.e. are microbial community abundances consistent with microbial community activity?)</w:t>
      </w:r>
    </w:p>
    <w:p w14:paraId="0798A420" w14:textId="77777777" w:rsidR="0098799B" w:rsidRDefault="0098799B" w:rsidP="0098799B"/>
    <w:p w14:paraId="05DD23F7" w14:textId="77777777" w:rsidR="0098799B" w:rsidRDefault="0098799B" w:rsidP="0098799B">
      <w:r>
        <w:t xml:space="preserve">I will calculate the coefficient of variation to establish if the 16S rRNA gene transcript abundances are more heterogenous than 16S rRNA gene abundances. Greater heterogeneity between active community abundances may suggest active communities are subject to more distinct niche partitioning than the total community, that is, greater selective pressure drives competing active species into differential patterns of resource utilization/niches. </w:t>
      </w:r>
    </w:p>
    <w:p w14:paraId="0FB96106" w14:textId="77777777" w:rsidR="0098799B" w:rsidRDefault="0098799B" w:rsidP="0098799B"/>
    <w:p w14:paraId="55CBCFB0" w14:textId="77777777" w:rsidR="0098799B" w:rsidRDefault="0098799B" w:rsidP="0098799B">
      <w:r>
        <w:t>Archived Cryoconite</w:t>
      </w:r>
    </w:p>
    <w:p w14:paraId="06EB68BC" w14:textId="77777777" w:rsidR="0098799B" w:rsidRDefault="0098799B" w:rsidP="0098799B">
      <w:r>
        <w:t xml:space="preserve">I will use Mann-Whitney tests to compare environmental characteristics, community abundances, </w:t>
      </w:r>
      <w:proofErr w:type="spellStart"/>
      <w:r>
        <w:t>activites</w:t>
      </w:r>
      <w:proofErr w:type="spellEnd"/>
      <w:r>
        <w:t xml:space="preserve"> and diversity across </w:t>
      </w:r>
      <w:proofErr w:type="spellStart"/>
      <w:r>
        <w:t>Foxfonna</w:t>
      </w:r>
      <w:proofErr w:type="spellEnd"/>
      <w:r>
        <w:t xml:space="preserve"> cryoconite samples and archived cryoconite samples. </w:t>
      </w:r>
    </w:p>
    <w:p w14:paraId="101DA6F4" w14:textId="77777777" w:rsidR="0098799B" w:rsidRDefault="0098799B" w:rsidP="0098799B"/>
    <w:p w14:paraId="5C9A8A06" w14:textId="77777777" w:rsidR="0098799B" w:rsidRDefault="0098799B" w:rsidP="0098799B">
      <w:proofErr w:type="spellStart"/>
      <w:r>
        <w:t>Foxfonna</w:t>
      </w:r>
      <w:proofErr w:type="spellEnd"/>
      <w:r>
        <w:t xml:space="preserve"> Snow/Ice Samples</w:t>
      </w:r>
    </w:p>
    <w:p w14:paraId="2FADE88A" w14:textId="77777777" w:rsidR="0098799B" w:rsidRDefault="0098799B" w:rsidP="0098799B">
      <w:r>
        <w:t xml:space="preserve">I will use Mann-Whitney tests to compare environmental characteristics, community abundances, </w:t>
      </w:r>
      <w:proofErr w:type="spellStart"/>
      <w:r>
        <w:t>activites</w:t>
      </w:r>
      <w:proofErr w:type="spellEnd"/>
      <w:r>
        <w:t xml:space="preserve"> and diversity across snow, snow/ice interface and ice samples. </w:t>
      </w:r>
    </w:p>
    <w:p w14:paraId="3DBEC03D" w14:textId="77777777" w:rsidR="0098799B" w:rsidRDefault="0098799B" w:rsidP="0098799B"/>
    <w:p w14:paraId="59E1B049" w14:textId="77777777" w:rsidR="0098799B" w:rsidRPr="00DB6EB4" w:rsidRDefault="0098799B" w:rsidP="0098799B">
      <w:pPr>
        <w:pStyle w:val="Heading3"/>
      </w:pPr>
      <w:r>
        <w:t xml:space="preserve">1.7.4 Geographic Analysis </w:t>
      </w:r>
    </w:p>
    <w:p w14:paraId="4234CF57" w14:textId="77777777" w:rsidR="0098799B" w:rsidRDefault="0098799B" w:rsidP="0098799B"/>
    <w:p w14:paraId="7F0308E1" w14:textId="77777777" w:rsidR="0098799B" w:rsidRDefault="0098799B" w:rsidP="0098799B">
      <w:r>
        <w:t xml:space="preserve">Geographic analysis of active communities is important as it is indicative of ASVs that have established after dispersal. RNA-based analyses </w:t>
      </w:r>
      <w:proofErr w:type="gramStart"/>
      <w:r>
        <w:t>is</w:t>
      </w:r>
      <w:proofErr w:type="gramEnd"/>
      <w:r>
        <w:t xml:space="preserve"> less likely to report shared ASVs between locations as compared to DNA-based studies. As active communities experience more selective pressure than total communities, they may exhibit different geographic patterns. Moreover, it is useful to differentiate total, abundant and rare taxa as they may be subject to different assembly mechanisms. Abundant and rare ASVs have been shown to exhibit highly similar </w:t>
      </w:r>
      <w:r>
        <w:fldChar w:fldCharType="begin" w:fldLock="1"/>
      </w:r>
      <w:r>
        <w:instrText>ADDIN CSL_CITATION {"citationItems":[{"id":"ITEM-1","itemData":{"DOI":"10.1002/lno.10455","ISSN":"19395590","abstract":"The revolution of molecular techniques in the field of microbial ecology not only allows an in-depth exploration of abundant bacteria, but also confirms the existence of “rare biosphere.” However, the mechanisms underlying the assembly process of abundant and rare bacteria in plateau lakes are still poorly understood. In the present study, distribution of abundant and rare bacteria in 21 lakes on Yungui Plateau, China and the relative importance of deterministic and neutral factors to their biogeographic patterns were examined. Results surprisingly showed that similar biogeographic patterns of rare and abundant taxa were generally shaped via similar assembly mechanisms. For both bacterial groups, deterministic process strongly influenced the distribution, while neutral process was not at play. In addition, they both exhibited a weak distance–decay relationship. Nevertheless, environmental drivers of rare and abundant taxa and their importance were not exactly the same. Water physicochemical property was the most dominant driver shaping the biogeographic pattern of rare taxa, followed by lake morphology and watershed land-use, while for abundant taxa, watershed land-use was the most dominant driver and lake morphology did not play a significant role. This study suggested that rare bacteria in high-altitude aquatic ecosystems might experience equally low extinction risk and respond to environmental changes in a similar manner to abundant ones, but their ecological niches and functions were not identical. To fully understand the assembly mechanism of bacterial community, it is necessary to differentiate the community by traits of taxa.","author":[{"dropping-particle":"","family":"Liao","given":"Jingqiu","non-dropping-particle":"","parse-names":false,"suffix":""},{"dropping-particle":"","family":"Cao","given":"Xiaofeng","non-dropping-particle":"","parse-names":false,"suffix":""},{"dropping-particle":"","family":"Wang","given":"Jie","non-dropping-particle":"","parse-names":false,"suffix":""},{"dropping-particle":"","family":"Zhao","given":"Lei","non-dropping-particle":"","parse-names":false,"suffix":""},{"dropping-particle":"","family":"Sun","given":"Jinhua","non-dropping-particle":"","parse-names":false,"suffix":""},{"dropping-particle":"","family":"Jiang","given":"Dalin","non-dropping-particle":"","parse-names":false,"suffix":""},{"dropping-particle":"","family":"Huang","given":"Yi","non-dropping-particle":"","parse-names":false,"suffix":""}],"container-title":"Limnology and Oceanography","id":"ITEM-1","issue":"2","issued":{"date-parts":[["2017"]]},"page":"723-735","title":"Similar community assembly mechanisms underlie similar biogeography of rare and abundant bacteria in lakes on Yungui Plateau, China","type":"article-journal","volume":"62"},"uris":["http://www.mendeley.com/documents/?uuid=a08fc30c-ed2e-4e56-a432-1de41844bd08"]}],"mendeley":{"formattedCitation":"(Liao et al., 2017)","plainTextFormattedCitation":"(Liao et al., 2017)","previouslyFormattedCitation":"(Liao et al., 2017)"},"properties":{"noteIndex":0},"schema":"https://github.com/citation-style-language/schema/raw/master/csl-citation.json"}</w:instrText>
      </w:r>
      <w:r>
        <w:fldChar w:fldCharType="separate"/>
      </w:r>
      <w:r w:rsidRPr="00F45EA0">
        <w:rPr>
          <w:noProof/>
        </w:rPr>
        <w:t>(Liao et al., 2017)</w:t>
      </w:r>
      <w:r>
        <w:fldChar w:fldCharType="end"/>
      </w:r>
      <w:r>
        <w:t xml:space="preserve"> and less similar biogeographic patterns </w:t>
      </w:r>
      <w:r>
        <w:fldChar w:fldCharType="begin" w:fldLock="1"/>
      </w:r>
      <w: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fldChar w:fldCharType="separate"/>
      </w:r>
      <w:r w:rsidRPr="00F45EA0">
        <w:rPr>
          <w:noProof/>
        </w:rPr>
        <w:t>(Li et al., 2021)</w:t>
      </w:r>
      <w:r>
        <w:fldChar w:fldCharType="end"/>
      </w:r>
      <w:r>
        <w:t xml:space="preserve">. </w:t>
      </w:r>
    </w:p>
    <w:p w14:paraId="32789C7F" w14:textId="77777777" w:rsidR="0098799B" w:rsidRDefault="0098799B" w:rsidP="0098799B"/>
    <w:p w14:paraId="5818783F" w14:textId="77777777" w:rsidR="0098799B" w:rsidRPr="00F45EA0" w:rsidRDefault="0098799B" w:rsidP="0098799B">
      <w:pPr>
        <w:rPr>
          <w:b/>
        </w:rPr>
      </w:pPr>
      <w:proofErr w:type="spellStart"/>
      <w:r w:rsidRPr="00C10BF8">
        <w:rPr>
          <w:b/>
        </w:rPr>
        <w:t>Foxfonna</w:t>
      </w:r>
      <w:proofErr w:type="spellEnd"/>
      <w:r w:rsidRPr="00C10BF8">
        <w:rPr>
          <w:b/>
        </w:rPr>
        <w:t xml:space="preserve"> Cryoconite</w:t>
      </w:r>
    </w:p>
    <w:p w14:paraId="3DC9E6FF" w14:textId="77777777" w:rsidR="0098799B" w:rsidRDefault="0098799B" w:rsidP="0098799B">
      <w:r>
        <w:t>Cluster analysis of community composition between samples will be performed using unweighted par-group method with arithmetic means (UPGMA) based on Bray-Curtis distance. Geographic patterns of total and active communities will be investigated using principal coordinates analysis (</w:t>
      </w:r>
      <w:proofErr w:type="spellStart"/>
      <w:r>
        <w:t>PCoA</w:t>
      </w:r>
      <w:proofErr w:type="spellEnd"/>
      <w:r>
        <w:t>) based on Bray-Curtis distance.</w:t>
      </w:r>
    </w:p>
    <w:p w14:paraId="05AFA3E0" w14:textId="77777777" w:rsidR="0098799B" w:rsidRDefault="0098799B" w:rsidP="0098799B"/>
    <w:p w14:paraId="3E2E76AE" w14:textId="77777777" w:rsidR="0098799B" w:rsidRPr="004864FB" w:rsidRDefault="0098799B" w:rsidP="0098799B">
      <w:pPr>
        <w:rPr>
          <w:b/>
        </w:rPr>
      </w:pPr>
      <w:r w:rsidRPr="004864FB">
        <w:rPr>
          <w:b/>
        </w:rPr>
        <w:t>Archived Cryoconite</w:t>
      </w:r>
    </w:p>
    <w:p w14:paraId="178BD4CB" w14:textId="77777777" w:rsidR="0098799B" w:rsidRDefault="0098799B" w:rsidP="0098799B">
      <w:r>
        <w:t xml:space="preserve">I will carry out analysis of similarity (ANOSIM) to evaluate the difference in total and active bacterial and archaeal communities between </w:t>
      </w:r>
      <w:proofErr w:type="spellStart"/>
      <w:r>
        <w:t>Foxfonna</w:t>
      </w:r>
      <w:proofErr w:type="spellEnd"/>
      <w:r>
        <w:t xml:space="preserve"> cryoconite and archived cryoconite.</w:t>
      </w:r>
    </w:p>
    <w:p w14:paraId="6A6F3294" w14:textId="77777777" w:rsidR="0098799B" w:rsidRDefault="0098799B" w:rsidP="0098799B"/>
    <w:p w14:paraId="46F458DE" w14:textId="77777777" w:rsidR="0098799B" w:rsidRPr="004864FB" w:rsidRDefault="0098799B" w:rsidP="0098799B">
      <w:pPr>
        <w:rPr>
          <w:b/>
        </w:rPr>
      </w:pPr>
      <w:proofErr w:type="spellStart"/>
      <w:r w:rsidRPr="004864FB">
        <w:rPr>
          <w:b/>
        </w:rPr>
        <w:t>Foxfonna</w:t>
      </w:r>
      <w:proofErr w:type="spellEnd"/>
      <w:r w:rsidRPr="004864FB">
        <w:rPr>
          <w:b/>
        </w:rPr>
        <w:t xml:space="preserve"> Snow/Ice Samples</w:t>
      </w:r>
    </w:p>
    <w:p w14:paraId="27021537" w14:textId="77777777" w:rsidR="0098799B" w:rsidRDefault="0098799B" w:rsidP="0098799B">
      <w:r>
        <w:lastRenderedPageBreak/>
        <w:t>I will carry out ANOSIM to evaluate the difference in snow, snow/ice interface and ice total and active bacterial and archaeal communities.</w:t>
      </w:r>
    </w:p>
    <w:p w14:paraId="15F4AD49" w14:textId="77777777" w:rsidR="0098799B" w:rsidRDefault="0098799B" w:rsidP="0098799B">
      <w:r>
        <w:t xml:space="preserve">  I will carry out </w:t>
      </w:r>
      <w:proofErr w:type="spellStart"/>
      <w:r>
        <w:t>PCoA</w:t>
      </w:r>
      <w:proofErr w:type="spellEnd"/>
      <w:r>
        <w:t xml:space="preserve"> to investigate if there is a clear separation of total and active snow, snow/ice interface and ice total and active bacterial and archaeal communities, based on total ASVs, abundant ASVs and rare ASVs.</w:t>
      </w:r>
    </w:p>
    <w:p w14:paraId="66A875E0" w14:textId="77777777" w:rsidR="0098799B" w:rsidRDefault="0098799B" w:rsidP="0098799B"/>
    <w:p w14:paraId="67BF0098" w14:textId="77777777" w:rsidR="0098799B" w:rsidRPr="004864FB" w:rsidRDefault="0098799B" w:rsidP="0098799B">
      <w:pPr>
        <w:rPr>
          <w:b/>
        </w:rPr>
      </w:pPr>
      <w:proofErr w:type="spellStart"/>
      <w:r w:rsidRPr="004864FB">
        <w:rPr>
          <w:b/>
        </w:rPr>
        <w:t>Foxfonna</w:t>
      </w:r>
      <w:proofErr w:type="spellEnd"/>
      <w:r w:rsidRPr="004864FB">
        <w:rPr>
          <w:b/>
        </w:rPr>
        <w:t xml:space="preserve"> Cryoconite/Archived Cryoconite/Snow/Ice Samples</w:t>
      </w:r>
    </w:p>
    <w:p w14:paraId="2586A87A" w14:textId="77777777" w:rsidR="0098799B" w:rsidRDefault="0098799B" w:rsidP="0098799B">
      <w:r>
        <w:t xml:space="preserve">The DDR will be assessed using geographic distances calculated from GPS coordinates using the “geosphere” package in R. Geographic distances will be plotted against Bray-Curtis dissimilarities between samples for total, abundance and rare ASVs in bacterial and archaeal communities. Spearman’s rank correlation coefficients will be calculated to look for significant correlations between distance and Bray-Curtis dissimilarity index. </w:t>
      </w:r>
    </w:p>
    <w:p w14:paraId="39FA2152" w14:textId="77777777" w:rsidR="0098799B" w:rsidRDefault="0098799B" w:rsidP="0098799B"/>
    <w:p w14:paraId="4BDD07D4" w14:textId="77777777" w:rsidR="0098799B" w:rsidRDefault="0098799B" w:rsidP="0098799B">
      <w:pPr>
        <w:pStyle w:val="Heading3"/>
      </w:pPr>
      <w:r>
        <w:t>1.7.4.1 ISAR</w:t>
      </w:r>
    </w:p>
    <w:p w14:paraId="79821CF7" w14:textId="77777777" w:rsidR="0098799B" w:rsidRDefault="0098799B" w:rsidP="0098799B"/>
    <w:p w14:paraId="0F9E1E7A" w14:textId="77777777" w:rsidR="0098799B" w:rsidRPr="000104C9" w:rsidRDefault="0098799B" w:rsidP="0098799B">
      <w:pPr>
        <w:rPr>
          <w:b/>
        </w:rPr>
      </w:pPr>
      <w:proofErr w:type="spellStart"/>
      <w:r w:rsidRPr="000104C9">
        <w:rPr>
          <w:b/>
        </w:rPr>
        <w:t>Foxfonna</w:t>
      </w:r>
      <w:proofErr w:type="spellEnd"/>
      <w:r w:rsidRPr="000104C9">
        <w:rPr>
          <w:b/>
        </w:rPr>
        <w:t xml:space="preserve"> Cryoconite</w:t>
      </w:r>
    </w:p>
    <w:p w14:paraId="4003F3C7" w14:textId="77777777" w:rsidR="0098799B" w:rsidRDefault="0098799B" w:rsidP="0098799B">
      <w:pPr>
        <w:rPr>
          <w:rFonts w:eastAsiaTheme="minorEastAsia"/>
        </w:rPr>
      </w:pPr>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I will calculate the island size (area) of each cryoconite hole as </w:t>
      </w:r>
      <m:oMath>
        <m:r>
          <w:rPr>
            <w:rFonts w:ascii="Cambria Math" w:hAnsi="Cambria Math"/>
          </w:rPr>
          <m:t xml:space="preserve">A= π*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is half the north-south hole diameter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is half the east-west hole diameter. Analysis of the effect of island size will be carried out using Faith’s PD and ASV richness. A linear model will be fit to log</w:t>
      </w:r>
      <w:r w:rsidRPr="00500F98">
        <w:rPr>
          <w:rFonts w:eastAsiaTheme="minorEastAsia"/>
          <w:vertAlign w:val="subscript"/>
        </w:rPr>
        <w:t>10</w:t>
      </w:r>
      <w:r>
        <w:rPr>
          <w:rFonts w:eastAsiaTheme="minorEastAsia"/>
        </w:rPr>
        <w:t>-transformed Faith’s PD (as well as ASV richness) as modelled by log</w:t>
      </w:r>
      <w:r w:rsidRPr="00500F98">
        <w:rPr>
          <w:rFonts w:eastAsiaTheme="minorEastAsia"/>
          <w:vertAlign w:val="subscript"/>
        </w:rPr>
        <w:t>10</w:t>
      </w:r>
      <w:r>
        <w:rPr>
          <w:rFonts w:eastAsiaTheme="minorEastAsia"/>
        </w:rPr>
        <w:t>-transformed cryoconite area.</w:t>
      </w:r>
    </w:p>
    <w:p w14:paraId="72AC01BE" w14:textId="77777777" w:rsidR="0098799B" w:rsidRDefault="0098799B" w:rsidP="0098799B"/>
    <w:p w14:paraId="4BCBB7CE" w14:textId="77777777" w:rsidR="0098799B" w:rsidRDefault="0098799B" w:rsidP="0098799B">
      <w:pPr>
        <w:pStyle w:val="Heading3"/>
      </w:pPr>
      <w:r>
        <w:t>1.7.4.1 DDR</w:t>
      </w:r>
    </w:p>
    <w:p w14:paraId="61573552" w14:textId="77777777" w:rsidR="0098799B" w:rsidRDefault="0098799B" w:rsidP="0098799B"/>
    <w:p w14:paraId="69A582AC" w14:textId="77777777" w:rsidR="0098799B" w:rsidRDefault="0098799B" w:rsidP="0098799B">
      <w:proofErr w:type="spellStart"/>
      <w:r>
        <w:t>Foxfonna</w:t>
      </w:r>
      <w:proofErr w:type="spellEnd"/>
      <w:r>
        <w:t xml:space="preserve"> Cryoconite</w:t>
      </w:r>
    </w:p>
    <w:p w14:paraId="0D92F24E" w14:textId="77777777" w:rsidR="0098799B" w:rsidRDefault="0098799B" w:rsidP="0098799B"/>
    <w:p w14:paraId="59664A70" w14:textId="77777777" w:rsidR="0098799B" w:rsidRPr="000104C9" w:rsidRDefault="0098799B" w:rsidP="0098799B">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in QIIME I will use unweighted </w:t>
      </w:r>
      <w:proofErr w:type="spellStart"/>
      <w:r>
        <w:t>UniFrac</w:t>
      </w:r>
      <w:proofErr w:type="spellEnd"/>
      <w:r>
        <w:t xml:space="preserve"> distances (similar to Faith’s PD because </w:t>
      </w:r>
      <w:proofErr w:type="spellStart"/>
      <w:r>
        <w:t>UniFrac</w:t>
      </w:r>
      <w:proofErr w:type="spellEnd"/>
      <w:r>
        <w:t xml:space="preserve"> distances take microbial phylogeny into account) to calculate pair-wise compositional dissimilarity between </w:t>
      </w:r>
      <w:proofErr w:type="spellStart"/>
      <w:r>
        <w:t>Foxfonna</w:t>
      </w:r>
      <w:proofErr w:type="spellEnd"/>
      <w:r>
        <w:t xml:space="preserve"> cryoconite samples. </w:t>
      </w:r>
      <w:proofErr w:type="spellStart"/>
      <w:r>
        <w:t>UniFrac</w:t>
      </w:r>
      <w:proofErr w:type="spellEnd"/>
      <w:r>
        <w:t xml:space="preserve"> distances are the fraction of branch lengths in a phylogenetic tree containing all ASVs between two communities that are not shared by those communities. This will be carried out using the </w:t>
      </w:r>
      <w:proofErr w:type="spellStart"/>
      <w:r>
        <w:t>GreenGenes</w:t>
      </w:r>
      <w:proofErr w:type="spellEnd"/>
      <w:r>
        <w:t xml:space="preserve"> database. The dissimilarity matrix will be used to test for spatial autocorrelation between cryoconite samples on </w:t>
      </w:r>
      <w:proofErr w:type="spellStart"/>
      <w:r>
        <w:t>Foxfonna</w:t>
      </w:r>
      <w:proofErr w:type="spellEnd"/>
      <w:r>
        <w:t xml:space="preserve"> glacier. Using the R package “vegan”, Mantel tests will be used to test for statistical significance in the relationship between geographic and phylogenetic distance. A linear model will be fit to the unweighted </w:t>
      </w:r>
      <w:proofErr w:type="spellStart"/>
      <w:r>
        <w:t>UniFrac</w:t>
      </w:r>
      <w:proofErr w:type="spellEnd"/>
      <w:r>
        <w:t xml:space="preserve"> dissimilarities </w:t>
      </w:r>
      <w:r>
        <w:rPr>
          <w:rFonts w:eastAsiaTheme="minorEastAsia"/>
        </w:rPr>
        <w:t>as modelled by log</w:t>
      </w:r>
      <w:r w:rsidRPr="00500F98">
        <w:rPr>
          <w:rFonts w:eastAsiaTheme="minorEastAsia"/>
          <w:vertAlign w:val="subscript"/>
        </w:rPr>
        <w:t>10</w:t>
      </w:r>
      <w:r>
        <w:rPr>
          <w:rFonts w:eastAsiaTheme="minorEastAsia"/>
        </w:rPr>
        <w:t>-transformed distance between samples.</w:t>
      </w:r>
    </w:p>
    <w:p w14:paraId="44429C0E" w14:textId="77777777" w:rsidR="0098799B" w:rsidRDefault="0098799B" w:rsidP="0098799B"/>
    <w:p w14:paraId="4A69981B" w14:textId="77777777" w:rsidR="0098799B" w:rsidRDefault="0098799B" w:rsidP="0098799B">
      <w:pPr>
        <w:pStyle w:val="Heading3"/>
      </w:pPr>
      <w:r>
        <w:t>1.7.5 Effect of spatial and environmental factors</w:t>
      </w:r>
    </w:p>
    <w:p w14:paraId="4FFD278A" w14:textId="77777777" w:rsidR="0098799B" w:rsidRDefault="0098799B" w:rsidP="0098799B"/>
    <w:p w14:paraId="3DE2A9E8" w14:textId="77777777" w:rsidR="0098799B" w:rsidRDefault="0098799B" w:rsidP="0098799B">
      <w:r>
        <w:t xml:space="preserve">Canonical correlation analysis (CCA) will be used to investigate the impact of spatial and environmental factors on community assembly. It will indicate which spatial and environmental factors shape the total, abundant and rare total and active microbial communities. CCA will help elucidate if total, abundant or rare groups are differentially affected by the number and type of factor. </w:t>
      </w:r>
    </w:p>
    <w:p w14:paraId="3B9CFBC7" w14:textId="77777777" w:rsidR="0098799B" w:rsidRDefault="0098799B" w:rsidP="0098799B"/>
    <w:p w14:paraId="1073DA9C" w14:textId="77777777" w:rsidR="0098799B" w:rsidRDefault="0098799B" w:rsidP="0098799B">
      <w:r>
        <w:lastRenderedPageBreak/>
        <w:t>Distance-based Moran’s eigenvector maps (</w:t>
      </w:r>
      <w:proofErr w:type="spellStart"/>
      <w:r>
        <w:t>dbMEM</w:t>
      </w:r>
      <w:proofErr w:type="spellEnd"/>
      <w:r>
        <w:t>) will be created using the “</w:t>
      </w:r>
      <w:proofErr w:type="spellStart"/>
      <w:r>
        <w:t>adespatial</w:t>
      </w:r>
      <w:proofErr w:type="spellEnd"/>
      <w:r>
        <w:t xml:space="preserve">” package in R. </w:t>
      </w:r>
      <w:proofErr w:type="spellStart"/>
      <w:r>
        <w:t>dbMEM</w:t>
      </w:r>
      <w:proofErr w:type="spellEnd"/>
      <w:r>
        <w:t xml:space="preserve"> is a spatial eigenfunction method that </w:t>
      </w:r>
      <w:proofErr w:type="spellStart"/>
      <w:r>
        <w:t>breaksdown</w:t>
      </w:r>
      <w:proofErr w:type="spellEnd"/>
      <w:r>
        <w:t xml:space="preserve"> the spatial structure of the dataset into eigenfunctions. </w:t>
      </w:r>
      <w:proofErr w:type="spellStart"/>
      <w:r>
        <w:t>Eignevalues</w:t>
      </w:r>
      <w:proofErr w:type="spellEnd"/>
      <w:r>
        <w:t xml:space="preserve"> with significant autocorrelation can be used in </w:t>
      </w:r>
      <w:proofErr w:type="spellStart"/>
      <w:r>
        <w:t>futher</w:t>
      </w:r>
      <w:proofErr w:type="spellEnd"/>
      <w:r>
        <w:t xml:space="preserve"> analysis. </w:t>
      </w:r>
      <w:proofErr w:type="spellStart"/>
      <w:r>
        <w:t>dbMEM</w:t>
      </w:r>
      <w:proofErr w:type="spellEnd"/>
      <w:r>
        <w:t xml:space="preserve"> will be used to generate a set of spatial factors based on Cartesian coordinates from GPS coordinates using the “</w:t>
      </w:r>
      <w:proofErr w:type="spellStart"/>
      <w:r>
        <w:t>SoDA</w:t>
      </w:r>
      <w:proofErr w:type="spellEnd"/>
      <w:r>
        <w:t xml:space="preserve">” package in R. </w:t>
      </w:r>
      <w:proofErr w:type="spellStart"/>
      <w:r>
        <w:t>dbMEM</w:t>
      </w:r>
      <w:proofErr w:type="spellEnd"/>
      <w:r>
        <w:t xml:space="preserve"> will be used to see if bacterial or archaeal 16S rRNA gene abundance and gene transcript abundance positively or negatively correlate with any of the generated </w:t>
      </w:r>
      <w:proofErr w:type="spellStart"/>
      <w:r>
        <w:t>eighenvalues</w:t>
      </w:r>
      <w:proofErr w:type="spellEnd"/>
      <w:r>
        <w:t xml:space="preserve">. </w:t>
      </w:r>
    </w:p>
    <w:p w14:paraId="479659EE" w14:textId="77777777" w:rsidR="0098799B" w:rsidRDefault="0098799B" w:rsidP="0098799B"/>
    <w:p w14:paraId="6E04CF55" w14:textId="77777777" w:rsidR="0098799B" w:rsidRDefault="0098799B" w:rsidP="0098799B">
      <w:r>
        <w:t xml:space="preserve">Spatial and environmental factors will be tested for significance in shaping the total and active communities. </w:t>
      </w:r>
    </w:p>
    <w:p w14:paraId="4992E1D8" w14:textId="77777777" w:rsidR="0098799B" w:rsidRDefault="0098799B" w:rsidP="0098799B"/>
    <w:p w14:paraId="22EEFFF3" w14:textId="77777777" w:rsidR="0098799B" w:rsidRDefault="0098799B" w:rsidP="0098799B">
      <w:r>
        <w:t>Collinearity between factors will be eliminated by selecting environmental factors with a variance inflation factor &lt;10.</w:t>
      </w:r>
    </w:p>
    <w:p w14:paraId="45DDD702" w14:textId="77777777" w:rsidR="0098799B" w:rsidRDefault="0098799B" w:rsidP="0098799B"/>
    <w:p w14:paraId="6A8E3760" w14:textId="77777777" w:rsidR="0098799B" w:rsidRDefault="0098799B" w:rsidP="0098799B">
      <w:r>
        <w:t xml:space="preserve">Variation partitioning analysis (VPA) will be using to assess the relative role of spatial and environmental factors in explaining community variation. This will indicate what percentage of community variation can be explained by spatial or environmental factors, as well as combined spatial and environmental factors, for total, abundance and rare total and active bacterial and archaeal communities. High VPA residuals will indicate complex community assembly mechanisms. </w:t>
      </w:r>
    </w:p>
    <w:p w14:paraId="6CEF3AEF" w14:textId="77777777" w:rsidR="0098799B" w:rsidRDefault="0098799B" w:rsidP="0098799B"/>
    <w:p w14:paraId="30B4D398" w14:textId="77777777" w:rsidR="0098799B" w:rsidRDefault="0098799B" w:rsidP="0098799B">
      <w:r>
        <w:t>Randomization tests will be used to test for pure effects of spatial and environmental factors.</w:t>
      </w:r>
    </w:p>
    <w:p w14:paraId="24262FEF" w14:textId="77777777" w:rsidR="0098799B" w:rsidRDefault="0098799B" w:rsidP="0098799B"/>
    <w:p w14:paraId="6809A2C3" w14:textId="77777777" w:rsidR="0098799B" w:rsidRDefault="0098799B" w:rsidP="0098799B">
      <w:r>
        <w:t xml:space="preserve">Mantel tests will be used to verify the contributions of spatial and environmental factors on total, abundance and rare total and active communities. Partial Mantel tests will be used to verify the contributions of spatial factors while controlling for environmental factors and vice versa for total, abundance and rare total and active communities. Mantel and partial mantel test results can be compared with VPA results to see if they are consistent with their interpretation of the relative contribution of spatial and environmental factors in shaping total and active microbial community assembly. </w:t>
      </w:r>
    </w:p>
    <w:p w14:paraId="54B602DB" w14:textId="77777777" w:rsidR="0098799B" w:rsidRDefault="0098799B" w:rsidP="0098799B"/>
    <w:p w14:paraId="65987A9A" w14:textId="77777777" w:rsidR="0098799B" w:rsidRDefault="0098799B" w:rsidP="0098799B">
      <w:r>
        <w:t>The number of o</w:t>
      </w:r>
      <w:r w:rsidRPr="004864FB">
        <w:t>ccurrence</w:t>
      </w:r>
      <w:r>
        <w:t>s</w:t>
      </w:r>
      <w:r w:rsidRPr="004864FB">
        <w:t xml:space="preserve"> of ASVs in samples </w:t>
      </w:r>
      <w:r>
        <w:t xml:space="preserve">will be plotted </w:t>
      </w:r>
      <w:r w:rsidRPr="004864FB">
        <w:t>against the</w:t>
      </w:r>
      <w:r>
        <w:t>ir</w:t>
      </w:r>
      <w:r w:rsidRPr="004864FB">
        <w:t xml:space="preserve"> average relative abundance </w:t>
      </w:r>
      <w:r>
        <w:t>and</w:t>
      </w:r>
      <w:r w:rsidRPr="004864FB">
        <w:t xml:space="preserve"> Spearman’s rank correlations</w:t>
      </w:r>
      <w:r>
        <w:t xml:space="preserve"> calculated to assess if there is a significant positive relationship between the number of sites occupied and the average relative abundance of ASVs to indicate if rare taxa experience limited dispersal and/or adaption.</w:t>
      </w:r>
    </w:p>
    <w:p w14:paraId="25A44721" w14:textId="77777777" w:rsidR="0098799B" w:rsidRDefault="0098799B" w:rsidP="0098799B"/>
    <w:p w14:paraId="2A498705" w14:textId="77777777" w:rsidR="0098799B" w:rsidRDefault="0098799B" w:rsidP="0098799B">
      <w:pPr>
        <w:pStyle w:val="Heading3"/>
      </w:pPr>
      <w:r>
        <w:t>1.7.6 Community assembly processes</w:t>
      </w:r>
    </w:p>
    <w:p w14:paraId="61CD8FF9" w14:textId="77777777" w:rsidR="0098799B" w:rsidRDefault="0098799B" w:rsidP="0098799B"/>
    <w:p w14:paraId="26193666" w14:textId="77777777" w:rsidR="0098799B" w:rsidRDefault="0098799B" w:rsidP="0098799B">
      <w:r>
        <w:t xml:space="preserve">I will quantify the relative contribution of community assembly processes in shaping total DNA-based and RNA-based bacterial and archaeal 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This framework is dependent on phylogenetic turnover (evolutionary distance of ASVs between communities). In order to use phylogenetic turnover to infer ecological processes we need to confirm the presence of significate phylogenetic signal in the ASVs optimal environmental conditions. That is, we are looking for evidence of phylogenetic similarity between ASVs that share similar habitat </w:t>
      </w:r>
      <w:r>
        <w:lastRenderedPageBreak/>
        <w:t xml:space="preserve">preferences. The framework relies on more closely related ASVs exhibiting more similar habitat preferences. </w:t>
      </w:r>
    </w:p>
    <w:p w14:paraId="3048B2F5" w14:textId="77777777" w:rsidR="0098799B" w:rsidRDefault="0098799B" w:rsidP="0098799B"/>
    <w:p w14:paraId="70063AEA" w14:textId="77777777" w:rsidR="0098799B" w:rsidRDefault="0098799B" w:rsidP="0098799B">
      <w:r>
        <w:t xml:space="preserve">I will carry out a phylogenetic Mantel correlogram to indicate if there are significant phylogenetic signals across relatively short phylogenetic distances for this method to be appropriate. </w:t>
      </w:r>
      <w:r>
        <w:rPr>
          <w:rFonts w:eastAsiaTheme="minorEastAsia"/>
        </w:rPr>
        <w:t>The Mantel correlogram takes two distance matrices: between-ASV differences in environmental optima, between-ASV phylogenetic distances</w:t>
      </w:r>
    </w:p>
    <w:p w14:paraId="3A0F2203" w14:textId="77777777" w:rsidR="0098799B" w:rsidRDefault="0098799B" w:rsidP="0098799B"/>
    <w:p w14:paraId="7198A26E" w14:textId="77777777" w:rsidR="0098799B" w:rsidRDefault="0098799B" w:rsidP="0098799B">
      <w:pPr>
        <w:rPr>
          <w:rFonts w:eastAsiaTheme="minorEastAsia"/>
        </w:rPr>
      </w:pPr>
      <w:r>
        <w:t xml:space="preserve">I will perform a Mantel correlogram to test for phylogenetic signal. I will look for evidence of significant phylogenetic signals across relatively short phylogenetic distances for the samples. This would insure that phylogenetic turnover is appropriate to infer ecological processes and </w:t>
      </w:r>
      <m:oMath>
        <m:r>
          <w:rPr>
            <w:rFonts w:ascii="Cambria Math" w:hAnsi="Cambria Math"/>
          </w:rPr>
          <m:t>β</m:t>
        </m:r>
      </m:oMath>
      <w:r>
        <w:rPr>
          <w:rFonts w:eastAsiaTheme="minorEastAsia"/>
        </w:rPr>
        <w:t xml:space="preserve">MNTD is a suitable distance to measure that turnover. </w:t>
      </w:r>
      <m:oMath>
        <m:r>
          <w:rPr>
            <w:rFonts w:ascii="Cambria Math" w:hAnsi="Cambria Math"/>
          </w:rPr>
          <m:t>β</m:t>
        </m:r>
      </m:oMath>
      <w:r>
        <w:rPr>
          <w:rFonts w:eastAsiaTheme="minorEastAsia"/>
        </w:rPr>
        <w:t xml:space="preserve">MNTD quantifies the phylogenetic distance between ASVs in a community and </w:t>
      </w:r>
      <w:proofErr w:type="spellStart"/>
      <w:r>
        <w:rPr>
          <w:rFonts w:eastAsiaTheme="minorEastAsia"/>
        </w:rPr>
        <w:t>it’s</w:t>
      </w:r>
      <w:proofErr w:type="spellEnd"/>
      <w:r>
        <w:rPr>
          <w:rFonts w:eastAsiaTheme="minorEastAsia"/>
        </w:rPr>
        <w:t xml:space="preserve"> closest relative in another community.</w:t>
      </w:r>
    </w:p>
    <w:p w14:paraId="079C51E5" w14:textId="77777777" w:rsidR="0098799B" w:rsidRDefault="0098799B" w:rsidP="0098799B"/>
    <w:p w14:paraId="12FE8274" w14:textId="77777777" w:rsidR="0098799B" w:rsidRDefault="0098799B" w:rsidP="0098799B">
      <w:r>
        <w:t xml:space="preserve">Within the framework of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Stochastic processes include dispersal limitation, where low immigration rates lead to high compositional turnover, homogenizing dispersal, where high immigration rates lead to low compositional turnover, and drift, where random birth/death events lead to compositional turnover. </w:t>
      </w:r>
    </w:p>
    <w:p w14:paraId="48DF61D3" w14:textId="77777777" w:rsidR="0098799B" w:rsidRDefault="0098799B" w:rsidP="0098799B"/>
    <w:p w14:paraId="3CB8B2A5" w14:textId="77777777" w:rsidR="0098799B" w:rsidRDefault="0098799B" w:rsidP="0098799B">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w:t>
      </w:r>
      <w:proofErr w:type="spellStart"/>
      <w:r>
        <w:rPr>
          <w:rFonts w:eastAsiaTheme="minorEastAsia"/>
        </w:rPr>
        <w:t>xon</w:t>
      </w:r>
      <w:proofErr w:type="spellEnd"/>
      <w:r>
        <w:rPr>
          <w:rFonts w:eastAsiaTheme="minorEastAsia"/>
        </w:rPr>
        <w:t xml:space="preserve">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 xml:space="preserve">NTI| is &lt;2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14AA395D" w14:textId="77777777" w:rsidR="0098799B" w:rsidRDefault="0098799B" w:rsidP="0098799B">
      <w:pPr>
        <w:rPr>
          <w:rFonts w:eastAsiaTheme="minorEastAsia"/>
        </w:rPr>
      </w:pPr>
    </w:p>
    <w:p w14:paraId="61675AF5" w14:textId="77777777" w:rsidR="0098799B" w:rsidRDefault="0098799B" w:rsidP="0098799B">
      <w:pPr>
        <w:rPr>
          <w:rFonts w:eastAsiaTheme="minorEastAsia"/>
        </w:rPr>
      </w:pPr>
      <w:r>
        <w:rPr>
          <w:rFonts w:eastAsiaTheme="minorEastAsia"/>
        </w:rPr>
        <w:t xml:space="preserve">For total DNA-based and RNA-based bacterial and archaeal communities, the percentage contribution of the 5 ecological processes driving community assembly will be calculated. </w:t>
      </w:r>
    </w:p>
    <w:p w14:paraId="55194F5B" w14:textId="77777777" w:rsidR="0098799B" w:rsidRDefault="0098799B" w:rsidP="0098799B">
      <w:pPr>
        <w:rPr>
          <w:rFonts w:eastAsiaTheme="minorEastAsia"/>
        </w:rPr>
      </w:pPr>
    </w:p>
    <w:p w14:paraId="4706348B" w14:textId="77777777" w:rsidR="0098799B" w:rsidRDefault="0098799B" w:rsidP="0098799B">
      <w:pPr>
        <w:pStyle w:val="Heading3"/>
        <w:rPr>
          <w:rFonts w:eastAsiaTheme="minorEastAsia"/>
        </w:rPr>
      </w:pPr>
      <w:r>
        <w:rPr>
          <w:rFonts w:eastAsiaTheme="minorEastAsia"/>
        </w:rPr>
        <w:t>1.7.7 Co-occurrence network analysis</w:t>
      </w:r>
    </w:p>
    <w:p w14:paraId="541A9435" w14:textId="77777777" w:rsidR="0098799B" w:rsidRDefault="0098799B" w:rsidP="0098799B">
      <w:pPr>
        <w:rPr>
          <w:rFonts w:eastAsiaTheme="minorEastAsia"/>
        </w:rPr>
      </w:pPr>
    </w:p>
    <w:p w14:paraId="1AB49BAF" w14:textId="77777777" w:rsidR="0098799B" w:rsidRDefault="0098799B" w:rsidP="0098799B">
      <w:pPr>
        <w:rPr>
          <w:rFonts w:eastAsiaTheme="minorEastAsia"/>
        </w:rPr>
      </w:pPr>
      <w:r>
        <w:rPr>
          <w:rFonts w:eastAsiaTheme="minorEastAsia"/>
        </w:rPr>
        <w:t xml:space="preserve">Community co-occurrence network models will be constructed to compare total and active community interactions for bacteria and archaea. </w:t>
      </w:r>
    </w:p>
    <w:p w14:paraId="1DC547AB" w14:textId="77777777" w:rsidR="0098799B" w:rsidRDefault="0098799B" w:rsidP="0098799B">
      <w:pPr>
        <w:rPr>
          <w:rFonts w:eastAsiaTheme="minorEastAsia"/>
        </w:rPr>
      </w:pPr>
    </w:p>
    <w:p w14:paraId="345B1C5A" w14:textId="77777777" w:rsidR="0098799B" w:rsidRDefault="0098799B" w:rsidP="0098799B">
      <w:pPr>
        <w:rPr>
          <w:rFonts w:eastAsiaTheme="minorEastAsia"/>
        </w:rPr>
      </w:pPr>
      <w:r>
        <w:rPr>
          <w:rFonts w:eastAsiaTheme="minorEastAsia"/>
        </w:rPr>
        <w:t>Total and active bacterial and archaeal community co-occurrence network analysis will be carried out using R packages “vegan”, “</w:t>
      </w:r>
      <w:proofErr w:type="spellStart"/>
      <w:r>
        <w:rPr>
          <w:rFonts w:eastAsiaTheme="minorEastAsia"/>
        </w:rPr>
        <w:t>igraph</w:t>
      </w:r>
      <w:proofErr w:type="spellEnd"/>
      <w:r>
        <w:rPr>
          <w:rFonts w:eastAsiaTheme="minorEastAsia"/>
        </w:rPr>
        <w:t>” and “</w:t>
      </w:r>
      <w:proofErr w:type="spellStart"/>
      <w:r>
        <w:rPr>
          <w:rFonts w:eastAsiaTheme="minorEastAsia"/>
        </w:rPr>
        <w:t>Hmisc</w:t>
      </w:r>
      <w:proofErr w:type="spellEnd"/>
      <w:r>
        <w:rPr>
          <w:rFonts w:eastAsiaTheme="minorEastAsia"/>
        </w:rPr>
        <w:t xml:space="preserve">”. Co-occurrence network analysis can highlight positive (cooperative) and negative (competitive) connections between ASVs. </w:t>
      </w:r>
    </w:p>
    <w:p w14:paraId="265B6923" w14:textId="77777777" w:rsidR="0098799B" w:rsidRDefault="0098799B" w:rsidP="0098799B">
      <w:pPr>
        <w:rPr>
          <w:rFonts w:eastAsiaTheme="minorEastAsia"/>
        </w:rPr>
      </w:pPr>
    </w:p>
    <w:p w14:paraId="1BDD1F49" w14:textId="77777777" w:rsidR="0098799B" w:rsidRDefault="0098799B" w:rsidP="0098799B">
      <w:pPr>
        <w:rPr>
          <w:rFonts w:eastAsiaTheme="minorEastAsia"/>
        </w:rPr>
      </w:pPr>
      <w:r>
        <w:rPr>
          <w:rFonts w:eastAsiaTheme="minorEastAsia"/>
        </w:rPr>
        <w:lastRenderedPageBreak/>
        <w:t xml:space="preserve">Significant correlations will be indicated by Pearson’s correlation coefficients of &gt;0.6 or &lt;-0.6 with significance level &lt;0.05. I will only use ASVs that are present in at least 30% of samples will be retained for network construction. </w:t>
      </w:r>
    </w:p>
    <w:p w14:paraId="0D05F682" w14:textId="77777777" w:rsidR="0098799B" w:rsidRDefault="0098799B" w:rsidP="0098799B">
      <w:pPr>
        <w:rPr>
          <w:rFonts w:eastAsiaTheme="minorEastAsia"/>
        </w:rPr>
      </w:pPr>
    </w:p>
    <w:p w14:paraId="38CE9B8A" w14:textId="77777777" w:rsidR="0098799B" w:rsidRDefault="0098799B" w:rsidP="0098799B">
      <w:pPr>
        <w:rPr>
          <w:rFonts w:eastAsiaTheme="minorEastAsia"/>
        </w:rPr>
      </w:pP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6931CD74" w14:textId="77777777" w:rsidR="0098799B" w:rsidRDefault="0098799B" w:rsidP="0098799B">
      <w:pPr>
        <w:rPr>
          <w:rFonts w:eastAsiaTheme="minorEastAsia"/>
        </w:rPr>
      </w:pPr>
    </w:p>
    <w:p w14:paraId="36A3D08E" w14:textId="77777777" w:rsidR="0098799B" w:rsidRDefault="0098799B" w:rsidP="0098799B">
      <w:pPr>
        <w:rPr>
          <w:rFonts w:eastAsiaTheme="minorEastAsia"/>
        </w:rPr>
      </w:pPr>
      <w:r>
        <w:rPr>
          <w:rFonts w:eastAsiaTheme="minorEastAsia"/>
        </w:rPr>
        <w:t>For each sample a subnetwork will be constructed.</w:t>
      </w:r>
    </w:p>
    <w:p w14:paraId="4584A343" w14:textId="77777777" w:rsidR="0098799B" w:rsidRDefault="0098799B" w:rsidP="0098799B">
      <w:pPr>
        <w:rPr>
          <w:rFonts w:eastAsiaTheme="minorEastAsia"/>
        </w:rPr>
      </w:pPr>
    </w:p>
    <w:p w14:paraId="0C782CB7" w14:textId="77777777" w:rsidR="0098799B" w:rsidRDefault="0098799B" w:rsidP="0098799B">
      <w:pPr>
        <w:rPr>
          <w:rFonts w:eastAsiaTheme="minorEastAsia"/>
        </w:rPr>
      </w:pPr>
      <w:r>
        <w:rPr>
          <w:rFonts w:eastAsiaTheme="minorEastAsia"/>
        </w:rPr>
        <w:t>To assess the 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958271E" w14:textId="77777777" w:rsidR="0098799B" w:rsidRDefault="0098799B" w:rsidP="0098799B">
      <w:pPr>
        <w:rPr>
          <w:rFonts w:eastAsiaTheme="minorEastAsia"/>
        </w:rPr>
      </w:pPr>
    </w:p>
    <w:p w14:paraId="29CFC28D" w14:textId="7C6D0304" w:rsidR="0098799B" w:rsidRPr="0098799B" w:rsidRDefault="0098799B" w:rsidP="0098799B">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237786A6" w14:textId="3B7554F6" w:rsidR="00973D01" w:rsidRDefault="00973D01"/>
    <w:p w14:paraId="1F494639" w14:textId="386F803F" w:rsidR="00973D01" w:rsidRDefault="00C10BF8" w:rsidP="00776274">
      <w:pPr>
        <w:pStyle w:val="Heading2"/>
      </w:pPr>
      <w:r>
        <w:t>1</w:t>
      </w:r>
      <w:r w:rsidR="00973D01">
        <w:t>.</w:t>
      </w:r>
      <w:r w:rsidR="00B909DC">
        <w:t>3</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6CCFCA08" w14:textId="7A868B71" w:rsidR="00B909DC" w:rsidRDefault="00B909DC" w:rsidP="00B909DC"/>
    <w:p w14:paraId="16A055AE" w14:textId="12989935" w:rsidR="00B909DC" w:rsidRDefault="00B909DC" w:rsidP="00B909DC">
      <w:pPr>
        <w:pStyle w:val="Heading2"/>
      </w:pPr>
      <w:r>
        <w:t xml:space="preserve">1.4 </w:t>
      </w:r>
      <w:proofErr w:type="spellStart"/>
      <w:r>
        <w:t>Foxfonna</w:t>
      </w:r>
      <w:proofErr w:type="spellEnd"/>
      <w:r>
        <w:t xml:space="preserve"> </w:t>
      </w:r>
      <w:r w:rsidR="0098799B">
        <w:t xml:space="preserve">summer </w:t>
      </w:r>
      <w:r>
        <w:t>cryoconite analysis</w:t>
      </w:r>
    </w:p>
    <w:p w14:paraId="42525CCD" w14:textId="6CBF01AE" w:rsidR="00B909DC" w:rsidRDefault="00B909DC" w:rsidP="00B909DC"/>
    <w:p w14:paraId="76B06EE9" w14:textId="0B144DD7" w:rsidR="00B909DC" w:rsidRPr="00B909DC" w:rsidRDefault="00B909DC" w:rsidP="0098799B">
      <w:pPr>
        <w:pStyle w:val="Heading3"/>
      </w:pPr>
      <w:r>
        <w:t>1.4.1 Sample collection</w:t>
      </w:r>
    </w:p>
    <w:p w14:paraId="6CEF2761" w14:textId="2DC69E30" w:rsidR="00973D01" w:rsidRDefault="00973D01"/>
    <w:p w14:paraId="37AF6B48" w14:textId="4015D044" w:rsidR="00973D01" w:rsidRDefault="00973D01">
      <w:r>
        <w:t xml:space="preserve">Cryoconite hole sediment will be collected from </w:t>
      </w:r>
      <w:proofErr w:type="spellStart"/>
      <w:r>
        <w:t>Foxfonna</w:t>
      </w:r>
      <w:proofErr w:type="spellEnd"/>
      <w:r>
        <w:t xml:space="preserve"> Glacier, Svalbard, in August 2021. (INCLUDE INFO ON THE GLACIER TYPE) 30 cryoconite holes will be sampled using </w:t>
      </w:r>
      <w:proofErr w:type="spellStart"/>
      <w:r>
        <w:t xml:space="preserve">a </w:t>
      </w:r>
      <w:proofErr w:type="spellEnd"/>
      <w:r>
        <w:t xml:space="preserve">spatially nested sampling scheme incorporating scales of 2, 15, and 100m as developed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2018)","manualFormatting":"Darcy, Gendron, Sommers, Porazinska, &amp; Schmidt, 2018. ","plainTextFormattedCitation":"(Darcy, Gendron, Sommers, Porazinska, &amp; Schmidt, 2018)","previouslyFormattedCitation":"(Darcy, Gendron, Sommers, Porazinska, &amp; Schmidt,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 xml:space="preserve">(SHOULD I INCREASE THESE DISTANCES) The sampling regime comprises 5 triangles with sides of 15m, spaced 100m apart. 2 cryoconite holes at approximately 2m apart are sampled at each vertex of the 5 triangles (Figure 1). </w:t>
      </w:r>
    </w:p>
    <w:p w14:paraId="1FE3926A" w14:textId="0A83D282" w:rsidR="00973D01" w:rsidRDefault="00973D01">
      <w:r>
        <w:t xml:space="preserve">  Cryoconite granules will be collected from the bottom of each cryoconite hole using s sterile disposable plastic pipette, placed in a sterile tube and stored at -20</w:t>
      </w:r>
      <w:r>
        <w:rPr>
          <w:rFonts w:ascii="Calibri" w:hAnsi="Calibri"/>
        </w:rPr>
        <w:t>°</w:t>
      </w:r>
      <w:r>
        <w:t>C until returning to the laboratory, where it will be stored at -80</w:t>
      </w:r>
      <w:r>
        <w:rPr>
          <w:rFonts w:ascii="Calibri" w:hAnsi="Calibri"/>
        </w:rPr>
        <w:t>°</w:t>
      </w:r>
      <w:r>
        <w:t>C until further analysis.</w:t>
      </w:r>
    </w:p>
    <w:p w14:paraId="74EC4F38" w14:textId="3F2D6B20" w:rsidR="00973D01" w:rsidRDefault="00973D01"/>
    <w:p w14:paraId="4C7380F1" w14:textId="59303DCC" w:rsidR="00973D01" w:rsidRDefault="00973D01" w:rsidP="00973D01">
      <w:pPr>
        <w:jc w:val="center"/>
      </w:pPr>
      <w:r>
        <w:t xml:space="preserve">Figure 1: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5919D2BF" w:rsidR="00973D01" w:rsidRDefault="00973D01" w:rsidP="00973D01">
      <w:pPr>
        <w:jc w:val="center"/>
      </w:pPr>
      <w:r>
        <w:rPr>
          <w:noProof/>
        </w:rPr>
        <w:lastRenderedPageBreak/>
        <w:drawing>
          <wp:inline distT="0" distB="0" distL="0" distR="0" wp14:anchorId="4EB6C300" wp14:editId="10E869BE">
            <wp:extent cx="2616200" cy="100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a:blip r:embed="rId5">
                      <a:extLst>
                        <a:ext uri="{28A0092B-C50C-407E-A947-70E740481C1C}">
                          <a14:useLocalDpi xmlns:a14="http://schemas.microsoft.com/office/drawing/2010/main" val="0"/>
                        </a:ext>
                      </a:extLst>
                    </a:blip>
                    <a:stretch>
                      <a:fillRect/>
                    </a:stretch>
                  </pic:blipFill>
                  <pic:spPr>
                    <a:xfrm>
                      <a:off x="0" y="0"/>
                      <a:ext cx="2616200" cy="1003300"/>
                    </a:xfrm>
                    <a:prstGeom prst="rect">
                      <a:avLst/>
                    </a:prstGeom>
                  </pic:spPr>
                </pic:pic>
              </a:graphicData>
            </a:graphic>
          </wp:inline>
        </w:drawing>
      </w:r>
    </w:p>
    <w:p w14:paraId="6F836B60" w14:textId="27109E21" w:rsidR="001A3A9B" w:rsidRDefault="001A3A9B" w:rsidP="00973D01">
      <w:pPr>
        <w:jc w:val="center"/>
      </w:pPr>
    </w:p>
    <w:p w14:paraId="438F2B89" w14:textId="2E239392" w:rsidR="001A3A9B" w:rsidRDefault="001A3A9B"/>
    <w:p w14:paraId="25E11C7C" w14:textId="53A78272" w:rsidR="00973D01" w:rsidRDefault="00C10BF8" w:rsidP="0098799B">
      <w:pPr>
        <w:pStyle w:val="Heading3"/>
      </w:pPr>
      <w:r>
        <w:t>1</w:t>
      </w:r>
      <w:r w:rsidR="00973D01">
        <w:t>.</w:t>
      </w:r>
      <w:r w:rsidR="0098799B">
        <w:t>4.2</w:t>
      </w:r>
      <w:r w:rsidR="00973D01">
        <w:t xml:space="preserve"> Spatial and Environmental Characteristics</w:t>
      </w:r>
    </w:p>
    <w:p w14:paraId="10226CA3" w14:textId="13AE6A71" w:rsidR="00973D01" w:rsidRDefault="00973D01"/>
    <w:p w14:paraId="25363C3E" w14:textId="24EEC056" w:rsidR="00973D01" w:rsidRDefault="00973D01">
      <w:r>
        <w:t>The spatial characteristics of e</w:t>
      </w:r>
      <w:r>
        <w:t xml:space="preserve">ach cryoconite hole will be </w:t>
      </w:r>
      <w:r>
        <w:t xml:space="preserve">recorded including diameter </w:t>
      </w:r>
      <w:r>
        <w:t>measured along north-south and east-west axes, as well as depth, using a tape measure/ruler</w:t>
      </w:r>
      <w:r>
        <w:t xml:space="preserve">. </w:t>
      </w:r>
      <w:r>
        <w:t>GPS coordinates will be recorded for each cryoconite hole.</w:t>
      </w:r>
    </w:p>
    <w:p w14:paraId="2285296D" w14:textId="6992FFFB" w:rsidR="004C2E95" w:rsidRDefault="00973D01">
      <w:r>
        <w:t xml:space="preserve">  The environmental characteristics to be recorded include: photosynthesis and respiration, pH, temperature, electrical conductivity (EC), dissolved oxygen concentration, particulate nutrients (ammonium, ammonia, nitrate, nitrite, phosphorus) and dissolved carbon (total organic carbon, total inorganic carbon). (ARE THESE THE RIGHT THINGS TO RECORD? WHY AM I MEASURING THEM? HOW WILL I MEASURE THEM?)</w:t>
      </w:r>
    </w:p>
    <w:p w14:paraId="4CF896A5" w14:textId="77B80E8E" w:rsidR="00973D01" w:rsidRDefault="00973D01"/>
    <w:p w14:paraId="6B135CE3" w14:textId="2C78E618" w:rsidR="00973D01" w:rsidRDefault="00C10BF8" w:rsidP="0098799B">
      <w:pPr>
        <w:pStyle w:val="Heading3"/>
      </w:pPr>
      <w:r>
        <w:t>1</w:t>
      </w:r>
      <w:r w:rsidR="00973D01">
        <w:t>.</w:t>
      </w:r>
      <w:r w:rsidR="0098799B">
        <w:t>4.3</w:t>
      </w:r>
      <w:r w:rsidR="00973D01">
        <w:t xml:space="preserve"> DNA and RNA extraction</w:t>
      </w:r>
    </w:p>
    <w:p w14:paraId="26DF5CAA" w14:textId="61F29A6E" w:rsidR="004C2E95" w:rsidRDefault="004C2E95" w:rsidP="004C2E95"/>
    <w:p w14:paraId="564687D2" w14:textId="4927396F" w:rsidR="004C2E95" w:rsidRDefault="004C2E95" w:rsidP="004C2E95">
      <w:r>
        <w:t xml:space="preserve">Genome = the whole recipe book (all the recipes within an organism that allow it to grow, reproduce and sustain itself) </w:t>
      </w:r>
    </w:p>
    <w:p w14:paraId="00D32960" w14:textId="3F5E5B71" w:rsidR="008049BE" w:rsidRDefault="008049BE" w:rsidP="004C2E95">
      <w:r>
        <w:t>Chromosome = a chapter of recipes in the recipe book</w:t>
      </w:r>
    </w:p>
    <w:p w14:paraId="170F7767" w14:textId="602D6922" w:rsidR="004C2E95" w:rsidRDefault="004C2E95" w:rsidP="004C2E95">
      <w:r>
        <w:t>Genes = a recipe (made of instructions) to make one mea</w:t>
      </w:r>
      <w:r w:rsidR="008049BE">
        <w:t>l</w:t>
      </w:r>
    </w:p>
    <w:p w14:paraId="3F096D70" w14:textId="743E82F3" w:rsidR="004C2E95" w:rsidRDefault="004C2E95" w:rsidP="004C2E95">
      <w:r>
        <w:t>DNA = instructions within the recipe</w:t>
      </w:r>
    </w:p>
    <w:p w14:paraId="314CD3C4" w14:textId="31F05828" w:rsidR="004C2E95" w:rsidRDefault="004C2E95" w:rsidP="004C2E95">
      <w:r>
        <w:t>RNA = cook reading the recipe and going to the kitchen</w:t>
      </w:r>
    </w:p>
    <w:p w14:paraId="6C72C13B" w14:textId="07AAB373" w:rsidR="004C2E95" w:rsidRDefault="004C2E95" w:rsidP="004C2E95">
      <w:r>
        <w:t xml:space="preserve">Transcriptional machinery = kitchen </w:t>
      </w:r>
    </w:p>
    <w:p w14:paraId="44DE852B" w14:textId="7E15636D" w:rsidR="004C2E95" w:rsidRDefault="004C2E95" w:rsidP="004C2E95">
      <w:r>
        <w:t>Amino acids = ingredients</w:t>
      </w:r>
    </w:p>
    <w:p w14:paraId="794B6C60" w14:textId="72FA6152" w:rsidR="004C2E95" w:rsidRDefault="004C2E95" w:rsidP="004C2E95">
      <w:r>
        <w:t xml:space="preserve">Protein = meal </w:t>
      </w:r>
    </w:p>
    <w:p w14:paraId="58EEF7E0" w14:textId="7CD28065" w:rsidR="004C2E95" w:rsidRDefault="004C2E95" w:rsidP="004C2E95">
      <w:r>
        <w:t>Gene expression = the whole process from recipe to meal</w:t>
      </w:r>
    </w:p>
    <w:p w14:paraId="0A0D167B" w14:textId="3C3157E8" w:rsidR="004C2E95" w:rsidRDefault="004C2E95" w:rsidP="004C2E95">
      <w:proofErr w:type="spellStart"/>
      <w:r>
        <w:t>Metatranscriptomics</w:t>
      </w:r>
      <w:proofErr w:type="spellEnd"/>
      <w:r>
        <w:t xml:space="preserve"> = studying the whole process from recipe to meal</w:t>
      </w:r>
    </w:p>
    <w:p w14:paraId="4C063081" w14:textId="00B767C4" w:rsidR="004C2E95" w:rsidRPr="004C2E95" w:rsidRDefault="004C2E95" w:rsidP="004C2E95">
      <w:r>
        <w:t>Metagenomics = studying which recipe books are on the shelf</w:t>
      </w:r>
    </w:p>
    <w:p w14:paraId="201A9F6A" w14:textId="38626366" w:rsidR="00973D01" w:rsidRDefault="00973D01"/>
    <w:p w14:paraId="318C1B3E" w14:textId="7B02A5F4" w:rsidR="00973D01" w:rsidRDefault="00973D01">
      <w:r>
        <w:t xml:space="preserve">DNA/RNA extraction protocol taken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A DNA extraction kit will be used to extract total DNA from 0.25g (wet weight) sediment per sample. </w:t>
      </w:r>
      <w:proofErr w:type="gramStart"/>
      <w:r>
        <w:t>A</w:t>
      </w:r>
      <w:proofErr w:type="gramEnd"/>
      <w:r>
        <w:t xml:space="preserve"> RNA extraction kit will be used to extract RNA from 4g (wet weight) sediment per sample. RNA will be purified using DNase Max Kit or similar to remove coextracted DNA. Purified RNA will be used to synthesize complementary DNA (cDNA) using a </w:t>
      </w:r>
      <w:proofErr w:type="spellStart"/>
      <w:r>
        <w:t>Transcriptor</w:t>
      </w:r>
      <w:proofErr w:type="spellEnd"/>
      <w:r>
        <w:t xml:space="preserve"> First Strand cDNA Synthesis Kit or similar. DNA and cDNA will then be stored at -80</w:t>
      </w:r>
      <w:r>
        <w:rPr>
          <w:rFonts w:ascii="Calibri" w:hAnsi="Calibri"/>
        </w:rPr>
        <w:t>°</w:t>
      </w:r>
      <w:r>
        <w:t>C until further analysis. DNA will be used for quantitative p</w:t>
      </w:r>
      <w:r w:rsidRPr="00973D01">
        <w:t>olymerase chain reaction</w:t>
      </w:r>
      <w:r>
        <w:t xml:space="preserve"> (qPCR). cDNA will be used for qPCR and pyrosequencing. </w:t>
      </w:r>
    </w:p>
    <w:p w14:paraId="4BBBD9DF" w14:textId="6224DFB2" w:rsidR="00973D01" w:rsidRDefault="00973D01"/>
    <w:p w14:paraId="3BA6932B" w14:textId="752448DD" w:rsidR="00950E6A" w:rsidRDefault="0098799B" w:rsidP="0098799B">
      <w:pPr>
        <w:pStyle w:val="Heading3"/>
      </w:pPr>
      <w:r>
        <w:t>1.4.4</w:t>
      </w:r>
      <w:r w:rsidR="00950E6A">
        <w:t xml:space="preserve"> BONCAT</w:t>
      </w:r>
    </w:p>
    <w:p w14:paraId="4D8A54BF" w14:textId="14AA9952" w:rsidR="00796127" w:rsidRDefault="00796127" w:rsidP="00796127"/>
    <w:p w14:paraId="6FC8A3CC" w14:textId="146D5A10" w:rsidR="004E1D73" w:rsidRDefault="004E1D73" w:rsidP="004E1D73">
      <w:pPr>
        <w:pStyle w:val="Heading3"/>
      </w:pPr>
      <w:r>
        <w:lastRenderedPageBreak/>
        <w:t>1.4.1 BONCAT (</w:t>
      </w:r>
      <w:r w:rsidR="003D6CD2">
        <w:t>visualizing single-cell microbial activity</w:t>
      </w:r>
      <w:r>
        <w:t>)</w:t>
      </w:r>
    </w:p>
    <w:p w14:paraId="10F61FA2" w14:textId="7D77A70D" w:rsidR="00352379" w:rsidRDefault="00796127" w:rsidP="00796127">
      <w:proofErr w:type="spellStart"/>
      <w:r>
        <w:t>Bioorthogonal</w:t>
      </w:r>
      <w:proofErr w:type="spellEnd"/>
      <w:r>
        <w:t xml:space="preserve"> noncanonical amino acid tagging (BONCAT)</w:t>
      </w:r>
      <w:r w:rsidR="006524CC">
        <w:t xml:space="preserve"> is a method for identifying metabolically active cells by tracking the incorporation of </w:t>
      </w:r>
      <w:r w:rsidR="006524CC" w:rsidRPr="006524CC">
        <w:t>﻿</w:t>
      </w:r>
      <w:proofErr w:type="spellStart"/>
      <w:r w:rsidR="006524CC" w:rsidRPr="006524CC">
        <w:t>azide</w:t>
      </w:r>
      <w:proofErr w:type="spellEnd"/>
      <w:r w:rsidR="006524CC" w:rsidRPr="006524CC">
        <w:t xml:space="preserve">‐ or alkyne-bearing methionine </w:t>
      </w:r>
      <w:r w:rsidR="00352379">
        <w:t xml:space="preserve">(amino acid) </w:t>
      </w:r>
      <w:r w:rsidR="004E1D73" w:rsidRPr="006524CC">
        <w:t>analogues</w:t>
      </w:r>
      <w:r w:rsidR="00352379">
        <w:t xml:space="preserve"> into newly synthesized proteins </w:t>
      </w:r>
      <w:r w:rsidR="00352379">
        <w:fldChar w:fldCharType="begin" w:fldLock="1"/>
      </w:r>
      <w:r w:rsidR="000104C9">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352379">
        <w:fldChar w:fldCharType="separate"/>
      </w:r>
      <w:r w:rsidR="00352379" w:rsidRPr="00352379">
        <w:rPr>
          <w:noProof/>
        </w:rPr>
        <w:t>(Hatzenpichler et al., 2016)</w:t>
      </w:r>
      <w:r w:rsidR="00352379">
        <w:fldChar w:fldCharType="end"/>
      </w:r>
      <w:r w:rsidR="00352379">
        <w:t xml:space="preserve">. </w:t>
      </w:r>
      <w:r w:rsidR="004E1D73">
        <w:t xml:space="preserve">Translational activity refers to the translation of a messenger RNA (mRNA) molecule sequence to an amino acid sequence during protein synthesis. mRNA is a type of RNA made in the nucleolus before being transported into the cytoplasm to the translational machinery. The translational machinery binds to mRNA molecule and reads the genetic code to build new proteins. So, DNA is transcribed into an mRNA molecule that binds with translational machinery in the cytoplasm to synthesize a new protein. </w:t>
      </w:r>
      <w:r w:rsidR="00352379">
        <w:t>Translationally active cells can be identified by combining BONCAT with rRNA-targeted fluorescence in situ hybridization (BONCAT-FISH). Genetic analysis of BONCAT-labelled cells could be carried out by isolating those cells via fluorescence-activated cell sorting (BONCAT-FACS).</w:t>
      </w:r>
    </w:p>
    <w:p w14:paraId="37BE23EE" w14:textId="46ED48A5" w:rsidR="00BD36A5" w:rsidRDefault="00352379" w:rsidP="00796127">
      <w:r>
        <w:t xml:space="preserve">  I will incubate cryoconite samples with a biorthogonal synthetic amino acid such as </w:t>
      </w:r>
      <w:r w:rsidRPr="00352379">
        <w:t xml:space="preserve">﻿L-methionine (Met) surrogates L-azidohomoalanine (AHA) </w:t>
      </w:r>
      <w:r>
        <w:t>or</w:t>
      </w:r>
      <w:r w:rsidRPr="00352379">
        <w:t xml:space="preserve"> L-homopropargylglycine (HPG)</w:t>
      </w:r>
      <w:r w:rsidR="00BD36A5">
        <w:t xml:space="preserve">. During incubation the synthetic amino acid will enter the cell. Translationally active cells will incorporate the synthetic amino acid into newly synthesized proteins, in place of Met. Proteins containing the synthetic amino acid are fluorescently labelled </w:t>
      </w:r>
      <w:r w:rsidR="00BD36A5">
        <w:t>via a Cu(I)-</w:t>
      </w:r>
      <w:proofErr w:type="spellStart"/>
      <w:r w:rsidR="00BD36A5">
        <w:t>catalyzed</w:t>
      </w:r>
      <w:proofErr w:type="spellEnd"/>
      <w:r w:rsidR="00BD36A5">
        <w:t xml:space="preserve"> </w:t>
      </w:r>
      <w:proofErr w:type="spellStart"/>
      <w:r w:rsidR="00BD36A5">
        <w:t>azide</w:t>
      </w:r>
      <w:proofErr w:type="spellEnd"/>
      <w:r w:rsidR="00BD36A5">
        <w:t>−alkyne click reaction</w:t>
      </w:r>
      <w:r w:rsidR="00BD36A5">
        <w:t xml:space="preserve">. </w:t>
      </w:r>
    </w:p>
    <w:p w14:paraId="1808B21E" w14:textId="20A5EA03" w:rsidR="004E1D73" w:rsidRDefault="004E1D73" w:rsidP="00796127"/>
    <w:p w14:paraId="180F4903" w14:textId="17552F8D" w:rsidR="004E1D73" w:rsidRDefault="004E1D73" w:rsidP="004E1D73">
      <w:pPr>
        <w:pStyle w:val="Heading3"/>
      </w:pPr>
      <w:r>
        <w:t>1.4.2 BONCAT-FISH (establishing phylogenetic identity of active cells)</w:t>
      </w:r>
    </w:p>
    <w:p w14:paraId="0473A8C9" w14:textId="4A4A5180" w:rsidR="00BD36A5" w:rsidRDefault="00BD36A5" w:rsidP="00796127">
      <w:proofErr w:type="spellStart"/>
      <w:r>
        <w:t>Anabolically</w:t>
      </w:r>
      <w:proofErr w:type="spellEnd"/>
      <w:r>
        <w:t xml:space="preserve"> active cells are taxonomically identified using rRNA-targeted FISH. Cells may be identified as translationally active via BONCAT and identified via FISH, labelled as translationally active by BONCAT but not identified via FISH, or not labelled as translationally active by BONCAT and identified via FISH, or not translationally active and unidentified.</w:t>
      </w:r>
    </w:p>
    <w:p w14:paraId="4D1516C9" w14:textId="3D17F13D" w:rsidR="004E1D73" w:rsidRDefault="004E1D73" w:rsidP="00796127"/>
    <w:p w14:paraId="5A8E914B" w14:textId="72898A86" w:rsidR="004E1D73" w:rsidRDefault="004E1D73" w:rsidP="004E1D73">
      <w:pPr>
        <w:pStyle w:val="Heading3"/>
      </w:pPr>
      <w:r>
        <w:t>1.4.3 BONCAT-FACS (isolate active cells for subsequent genetic analyses)</w:t>
      </w:r>
    </w:p>
    <w:p w14:paraId="10F09BA3" w14:textId="7BCB3532" w:rsidR="00950E6A" w:rsidRDefault="00BD36A5">
      <w:r>
        <w:t xml:space="preserve">BONCAT labelled call can be separated from the total sample using </w:t>
      </w:r>
      <w:r w:rsidR="00BE408E" w:rsidRPr="00BE408E">
        <w:t xml:space="preserve">﻿fluorescence- activated cell sorting </w:t>
      </w:r>
      <w:r w:rsidR="00BE408E">
        <w:t>(</w:t>
      </w:r>
      <w:r>
        <w:t>FACS</w:t>
      </w:r>
      <w:r w:rsidR="00BE408E">
        <w:t>)</w:t>
      </w:r>
      <w:r>
        <w:t xml:space="preserve">. Cells are then lysed and their genomes amplified using </w:t>
      </w:r>
      <w:r w:rsidR="00BE408E" w:rsidRPr="00BE408E">
        <w:t xml:space="preserve">﻿multiple displacement amplification </w:t>
      </w:r>
      <w:r w:rsidR="00BE408E">
        <w:t>(</w:t>
      </w:r>
      <w:r>
        <w:t>MDA</w:t>
      </w:r>
      <w:r w:rsidR="00BE408E">
        <w:t>). DNA from MDA reactions will then be used as a template for PCR amplification of</w:t>
      </w:r>
      <w:r>
        <w:t xml:space="preserve"> the V4</w:t>
      </w:r>
      <w:r>
        <w:t xml:space="preserve"> </w:t>
      </w:r>
      <w:r>
        <w:t>region of the 16S rRNA gene.</w:t>
      </w:r>
      <w:r>
        <w:t xml:space="preserve"> Then cells will be selected for </w:t>
      </w:r>
      <w:r w:rsidR="00BE408E">
        <w:t xml:space="preserve">whole </w:t>
      </w:r>
      <w:r>
        <w:t xml:space="preserve">genome </w:t>
      </w:r>
      <w:r w:rsidR="00BE408E">
        <w:t xml:space="preserve">amplification (WGA) and 16S rRNA gene </w:t>
      </w:r>
      <w:r>
        <w:t>sequencing, assembly and quality control before constructing draft assemblies</w:t>
      </w:r>
      <w:r w:rsidR="00BE408E">
        <w:t xml:space="preserve"> (an incomplete attempt at combining DNA fragments back into the original genome)</w:t>
      </w:r>
      <w:r>
        <w:t>.</w:t>
      </w:r>
      <w:r w:rsidR="00BE408E">
        <w:t xml:space="preserve"> Whole genome amplification and 16S rRNA gene sequencing can be used to reveal interactions between ASVs. </w:t>
      </w:r>
    </w:p>
    <w:p w14:paraId="32FEBD91" w14:textId="71BB20E4" w:rsidR="00BE408E" w:rsidRDefault="00BE408E"/>
    <w:p w14:paraId="32E9B407" w14:textId="5ED2FEA4" w:rsidR="00BE408E" w:rsidRDefault="00BE408E">
      <w:r>
        <w:t xml:space="preserve">BONCAT is the labelling of cells actively synthesising proteins while qPCR of 16S rRNA gene transcripts works on the assumption that rRNA is a structural component of ribosomes and ribosomes will increase with metabolic activity. BONCAT is then a more accurate method for labelling translationally active cells, as opposed to quantifying gene transcript numbers which may not necessarily be indicative of true cellular activity. Dormant cells may harbour ribosomes for use when activity recommences in favourable environmental conditions. </w:t>
      </w:r>
    </w:p>
    <w:p w14:paraId="2B390E7B" w14:textId="77777777" w:rsidR="004E1D73" w:rsidRDefault="004E1D73"/>
    <w:p w14:paraId="68C8EF35" w14:textId="71E17414" w:rsidR="00973D01" w:rsidRDefault="00C10BF8" w:rsidP="00950E6A">
      <w:pPr>
        <w:pStyle w:val="Heading2"/>
      </w:pPr>
      <w:r>
        <w:t>1</w:t>
      </w:r>
      <w:r w:rsidR="00973D01">
        <w:t>.5 qPCR</w:t>
      </w:r>
      <w:r w:rsidR="00776274">
        <w:t xml:space="preserve"> (will this be excluded and replaced with BONCAT?)</w:t>
      </w:r>
    </w:p>
    <w:p w14:paraId="51E7D38F" w14:textId="45AC003F" w:rsidR="00973D01" w:rsidRDefault="00973D01"/>
    <w:p w14:paraId="72924EEB" w14:textId="77C4B853" w:rsidR="00973D01" w:rsidRDefault="00973D01">
      <w:r>
        <w:lastRenderedPageBreak/>
        <w:t>qPCR</w:t>
      </w:r>
      <w:r>
        <w:t xml:space="preserve"> protocol taken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qPCR will be used to calculate bacterial and archaeal abundance of total (DNA) and active (cDNA) communities for each sample</w:t>
      </w:r>
      <w:r w:rsidR="00D76E6E">
        <w:t xml:space="preserve">, allowing me to compare the ratio of 16S rRNA gene transcript abundance to 16S rRNA gene abundance for bacterial and archaeal communities and which of </w:t>
      </w:r>
      <w:r w:rsidR="00D76E6E">
        <w:t xml:space="preserve">16S rRNA gene transcript abundance </w:t>
      </w:r>
      <w:r w:rsidR="00D76E6E">
        <w:t>and</w:t>
      </w:r>
      <w:r w:rsidR="00D76E6E">
        <w:t xml:space="preserve"> 16S rRNA gene abundance</w:t>
      </w:r>
      <w:r w:rsidR="00D76E6E">
        <w:t xml:space="preserve"> is more heterogenous across samples</w:t>
      </w:r>
      <w:r>
        <w:t xml:space="preserve">. DNA and cDNA will be used a template for qPCR with appropriate primers for bacterial and archaeal 16S rRNA genes. (WHICH PRIMERS WILL BE USED). qPCR assays will be performed in triplicate, along with positive and negative controls will be used to ensure assays are stable and uncontaminated. Total and active abundances will then be calculated using standard curves.  </w:t>
      </w:r>
    </w:p>
    <w:p w14:paraId="3A19C0D7" w14:textId="0907CEE0" w:rsidR="00F42139" w:rsidRDefault="00F42139"/>
    <w:p w14:paraId="0B9827E4" w14:textId="1F1ADEF3" w:rsidR="00F42139" w:rsidRDefault="00C10BF8" w:rsidP="00950E6A">
      <w:pPr>
        <w:pStyle w:val="Heading2"/>
      </w:pPr>
      <w:r>
        <w:t>1</w:t>
      </w:r>
      <w:r w:rsidR="00F42139">
        <w:t xml:space="preserve">.6 Amplification and sequencing </w:t>
      </w:r>
    </w:p>
    <w:p w14:paraId="64E7DD87" w14:textId="77777777" w:rsidR="003D6CD2" w:rsidRPr="003D6CD2" w:rsidRDefault="003D6CD2" w:rsidP="003D6CD2"/>
    <w:p w14:paraId="7EAC3DC2" w14:textId="6E0D19D5" w:rsidR="00973D01" w:rsidRDefault="003D6CD2">
      <w:r>
        <w:t>DNA extraction and metagenome sequencing</w:t>
      </w:r>
      <w:r w:rsidR="004C2E95">
        <w:t xml:space="preserve"> to assess community-wide gene functions (who’s there, what is their genomic potential)</w:t>
      </w:r>
    </w:p>
    <w:p w14:paraId="72C588B8" w14:textId="77777777" w:rsidR="003D6CD2" w:rsidRDefault="003D6CD2"/>
    <w:p w14:paraId="77F84645" w14:textId="71486D6D" w:rsidR="003D6CD2" w:rsidRDefault="003D6CD2">
      <w:r>
        <w:t xml:space="preserve">RNA extraction and </w:t>
      </w:r>
      <w:proofErr w:type="spellStart"/>
      <w:r>
        <w:t>metatranscriptome</w:t>
      </w:r>
      <w:proofErr w:type="spellEnd"/>
      <w:r>
        <w:t xml:space="preserve"> sequencing </w:t>
      </w:r>
      <w:r w:rsidR="004C2E95">
        <w:t>(what are they doing)</w:t>
      </w:r>
    </w:p>
    <w:p w14:paraId="238F83F5" w14:textId="77777777" w:rsidR="003D6CD2" w:rsidRDefault="003D6CD2"/>
    <w:p w14:paraId="71AC7B67" w14:textId="741E185C" w:rsidR="00973D01" w:rsidRDefault="00F42139">
      <w:r>
        <w:t>Pyrosequencing</w:t>
      </w:r>
      <w:r>
        <w:t xml:space="preserve"> protocol taken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 xml:space="preserve">. </w:t>
      </w:r>
      <w:r w:rsidR="00776274">
        <w:t xml:space="preserve">DNA and </w:t>
      </w:r>
      <w:r w:rsidR="000B0F84">
        <w:t xml:space="preserve">cDNA extracted from samples will be used as a template at the RNA level. Primers suitable for bacteria and archaea will be used to amplify the hypervariable V3-V4 </w:t>
      </w:r>
      <w:r w:rsidR="000B0F84">
        <w:t>(</w:t>
      </w:r>
      <m:oMath>
        <m:r>
          <w:rPr>
            <w:rFonts w:ascii="Cambria Math" w:hAnsi="Cambria Math"/>
          </w:rPr>
          <m:t>~</m:t>
        </m:r>
      </m:oMath>
      <w:r w:rsidR="000B0F84">
        <w:t>480 bp) and V4-V5 (</w:t>
      </w:r>
      <m:oMath>
        <m:r>
          <w:rPr>
            <w:rFonts w:ascii="Cambria Math" w:hAnsi="Cambria Math"/>
          </w:rPr>
          <m:t>~</m:t>
        </m:r>
      </m:oMath>
      <w:r w:rsidR="000B0F84">
        <w:t>420 bp)</w:t>
      </w:r>
      <w:r w:rsidR="000B0F84">
        <w:t xml:space="preserve"> regions of the 16S rRNA gene. </w:t>
      </w:r>
      <w:r w:rsidR="00D76E6E">
        <w:t>Multiplex sequencing will be used to generate sequence libraries.</w:t>
      </w:r>
    </w:p>
    <w:p w14:paraId="41996B4C" w14:textId="35B60F69" w:rsidR="00326A27" w:rsidRDefault="00326A27"/>
    <w:p w14:paraId="247A0FF4" w14:textId="71403802" w:rsidR="00326A27" w:rsidRDefault="00326A27">
      <w:r>
        <w:t xml:space="preserve">I will carry out molecular characterisation of dissolved and particulate organic matter via </w:t>
      </w:r>
      <w:r w:rsidRPr="00326A27">
        <w:t xml:space="preserve">Fourier transform ion cyclotron resonance </w:t>
      </w:r>
      <w:r>
        <w:t xml:space="preserve">mass spectroscopy </w:t>
      </w:r>
      <w:r w:rsidRPr="00326A27">
        <w:t>FT-ICR-MS</w:t>
      </w:r>
      <w:r>
        <w:t xml:space="preserve">. I will also </w:t>
      </w:r>
      <w:proofErr w:type="gramStart"/>
      <w:r>
        <w:t>using</w:t>
      </w:r>
      <w:proofErr w:type="gramEnd"/>
      <w:r>
        <w:t xml:space="preserve"> g</w:t>
      </w:r>
      <w:r w:rsidRPr="00326A27">
        <w:t>as chromatography–mass spectrometry</w:t>
      </w:r>
      <w:r>
        <w:t xml:space="preserve"> (GC-MS-MS) to characterize metabolites.</w:t>
      </w:r>
    </w:p>
    <w:p w14:paraId="7463DBF0" w14:textId="35F9753B" w:rsidR="00D76E6E" w:rsidRDefault="00D76E6E"/>
    <w:p w14:paraId="3E1339C4" w14:textId="0B6D23D3" w:rsidR="00D76E6E" w:rsidRDefault="00C10BF8" w:rsidP="00950E6A">
      <w:pPr>
        <w:pStyle w:val="Heading2"/>
      </w:pPr>
      <w:r>
        <w:t>1</w:t>
      </w:r>
      <w:r w:rsidR="00D76E6E">
        <w:t>.7 Bioinformatic analysis</w:t>
      </w:r>
    </w:p>
    <w:p w14:paraId="7D4B9C17" w14:textId="58B02BD2" w:rsidR="009076E4" w:rsidRDefault="009076E4"/>
    <w:p w14:paraId="798DEEBA" w14:textId="1E84A7C4" w:rsidR="009076E4" w:rsidRDefault="009076E4">
      <w:r>
        <w:t xml:space="preserve">Bioinformatics protocol </w:t>
      </w:r>
      <w:r w:rsidR="00950E6A">
        <w:t>adapted</w:t>
      </w:r>
      <w:r>
        <w:t xml:space="preserve"> from </w:t>
      </w:r>
      <w:r>
        <w:fldChar w:fldCharType="begin" w:fldLock="1"/>
      </w:r>
      <w:r w:rsidR="0077349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2021)","manualFormatting":"Li et al., 2021","plainTextFormattedCitation":"(Li et al., 2021)","previouslyFormattedCitation":"(Li et al., 2021)"},"properties":{"noteIndex":0},"schema":"https://github.com/citation-style-language/schema/raw/master/csl-citation.json"}</w:instrText>
      </w:r>
      <w:r>
        <w:fldChar w:fldCharType="separate"/>
      </w:r>
      <w:r w:rsidRPr="00973D01">
        <w:rPr>
          <w:noProof/>
        </w:rPr>
        <w:t>Li et al., 2021</w:t>
      </w:r>
      <w:r>
        <w:fldChar w:fldCharType="end"/>
      </w:r>
      <w:r>
        <w:t>.</w:t>
      </w:r>
    </w:p>
    <w:p w14:paraId="28B36F2B" w14:textId="26D01E69" w:rsidR="00F42139" w:rsidRDefault="00F42139"/>
    <w:p w14:paraId="192B613D" w14:textId="35947789" w:rsidR="009076E4" w:rsidRDefault="00C10BF8" w:rsidP="00950E6A">
      <w:pPr>
        <w:pStyle w:val="Heading3"/>
      </w:pPr>
      <w:r>
        <w:t>1</w:t>
      </w:r>
      <w:r w:rsidR="009076E4">
        <w:t>.7.1 Classification of ASVs and ecological functions</w:t>
      </w:r>
    </w:p>
    <w:p w14:paraId="1D581917" w14:textId="57C752A8" w:rsidR="009076E4" w:rsidRDefault="009076E4"/>
    <w:p w14:paraId="76594DDF" w14:textId="3B381D8A" w:rsidR="009076E4" w:rsidRDefault="009B6514">
      <w:r>
        <w:t xml:space="preserve">QIIME2 will be used to process sequence libraries. Barcodes and primers will be trimmed and quality controlled. Denoised paired ends will be merged and chimeras removed using Divisive Amplicon Denoising Algorithm 2 (DADA2). Single-read amplicon sequence variants (ASVs) will be removed and remaining ASVs classified against the Silva rRNA database. Community compositions will be compared as equal sampling depths by randomly selecting 95% of the minimum sequence number (i.e. 95% of the smallest number of sequences among my samples) from each sample. </w:t>
      </w:r>
    </w:p>
    <w:p w14:paraId="00EACE22" w14:textId="77777777" w:rsidR="009B6514" w:rsidRDefault="009B6514">
      <w:r>
        <w:t xml:space="preserve">  I will also use QIIME2 to calculate Good’s coverage to indicate if the sequencing effort has covered the majority of taxa. Alpha diversity indices including Faith’s phylogenetic diversity (PD), Shannon’s diversity index, Chao1 and </w:t>
      </w:r>
      <w:proofErr w:type="spellStart"/>
      <w:r>
        <w:t>Pielou’s</w:t>
      </w:r>
      <w:proofErr w:type="spellEnd"/>
      <w:r>
        <w:t xml:space="preserve"> evenness index, will be calculated for each sample so I can use multiple indices for community comparison. The functional annotation of prokaryotic taxa database (FAPROTAX) will be used to infer the ecological functions of sample communities. (WHY DO I WANT TO KNOW ABOUT THE ECOLOGICAL FUNCTIONS? HOW WILL I USE THIS DATA?)</w:t>
      </w:r>
    </w:p>
    <w:p w14:paraId="5AACC2E0" w14:textId="77777777" w:rsidR="009B6514" w:rsidRDefault="009B6514"/>
    <w:p w14:paraId="72D210F8" w14:textId="5D5109CC" w:rsidR="009B6514" w:rsidRDefault="00C10BF8" w:rsidP="00950E6A">
      <w:pPr>
        <w:pStyle w:val="Heading3"/>
      </w:pPr>
      <w:r>
        <w:t>1</w:t>
      </w:r>
      <w:r w:rsidR="009B6514">
        <w:t xml:space="preserve">.7.2 Quantification of abundant and rare taxa </w:t>
      </w:r>
    </w:p>
    <w:p w14:paraId="24C4FAEB" w14:textId="33DAD0EE" w:rsidR="00773497" w:rsidRDefault="00773497"/>
    <w:p w14:paraId="6C8DFFD8" w14:textId="27AF7728" w:rsidR="00773497" w:rsidRDefault="00773497">
      <w:r>
        <w:t xml:space="preserve">Differentiating between abundant and rare taxa is also necessary as they can exhibit different biogeographic patterns </w:t>
      </w:r>
      <w:r>
        <w:fldChar w:fldCharType="begin" w:fldLock="1"/>
      </w:r>
      <w:r w:rsidR="00F45EA0">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China","type":"article-journal","volume":"9"},"uris":["http://www.mendeley.com/documents/?uuid=d2bf8fa9-f042-48db-9be7-ac918e674cef"]}],"mendeley":{"formattedCitation":"(Liu, Yang, Yu, &amp; Wilkinson, 2015)","plainTextFormattedCitation":"(Liu, Yang, Yu, &amp; Wilkinson, 2015)","previouslyFormattedCitation":"(Liu, Yang, Yu, &amp; Wilkinson, 2015)"},"properties":{"noteIndex":0},"schema":"https://github.com/citation-style-language/schema/raw/master/csl-citation.json"}</w:instrText>
      </w:r>
      <w:r>
        <w:fldChar w:fldCharType="separate"/>
      </w:r>
      <w:r w:rsidRPr="00773497">
        <w:rPr>
          <w:noProof/>
        </w:rPr>
        <w:t>(Liu, Yang, Yu, &amp; Wilkinson, 2015)</w:t>
      </w:r>
      <w:r>
        <w:fldChar w:fldCharType="end"/>
      </w:r>
      <w:r>
        <w:t xml:space="preserve">. Rare ASVs are important to quantify as they may play key roles in ecosystem function and resilience, acting as reservoirs of diversity to buffer against environmental change </w:t>
      </w:r>
      <w:r>
        <w:fldChar w:fldCharType="begin" w:fldLock="1"/>
      </w:r>
      <w: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fldChar w:fldCharType="separate"/>
      </w:r>
      <w:r w:rsidRPr="00773497">
        <w:rPr>
          <w:noProof/>
        </w:rPr>
        <w:t>(Lynch &amp; Neufeld, 2015)</w:t>
      </w:r>
      <w:r>
        <w:fldChar w:fldCharType="end"/>
      </w:r>
      <w:r>
        <w:t>.</w:t>
      </w:r>
      <w:r>
        <w:t xml:space="preserve"> Abundant and rare taxa will be classified based on their relative abundance in local and metacommunities.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251FD5DA" w14:textId="515BD2B4" w:rsidR="00773497" w:rsidRDefault="00773497"/>
    <w:p w14:paraId="17022A57" w14:textId="3B96E685" w:rsidR="00773497" w:rsidRDefault="00C10BF8" w:rsidP="00950E6A">
      <w:pPr>
        <w:pStyle w:val="Heading3"/>
      </w:pPr>
      <w:r>
        <w:t>1</w:t>
      </w:r>
      <w:r w:rsidR="00773497">
        <w:t>.7.3 Differences between communities and environmental factors</w:t>
      </w:r>
    </w:p>
    <w:p w14:paraId="3DE075CF" w14:textId="35964C15" w:rsidR="00ED3A4B" w:rsidRDefault="00ED3A4B" w:rsidP="00ED3A4B"/>
    <w:p w14:paraId="61F1977F" w14:textId="7FBD9BF0" w:rsidR="00ED3A4B" w:rsidRDefault="00ED3A4B" w:rsidP="00ED3A4B">
      <w:proofErr w:type="spellStart"/>
      <w:r>
        <w:t>Foxfonna</w:t>
      </w:r>
      <w:proofErr w:type="spellEnd"/>
      <w:r>
        <w:t xml:space="preserve"> Cryoconite Samples</w:t>
      </w:r>
    </w:p>
    <w:p w14:paraId="11598C77" w14:textId="11BF4420" w:rsidR="00ED3A4B" w:rsidRDefault="00ED3A4B" w:rsidP="00ED3A4B">
      <w:r>
        <w:t>I will use Pearson’s correlation analysis to look for significant correlations between bacterial and archaeal 16S rRNA gene and 16S rRNA gene transcript abundances (i.e. are microbial community abundances consistent with microbial community activity?)</w:t>
      </w:r>
    </w:p>
    <w:p w14:paraId="71A52CCE" w14:textId="68B4C8FA" w:rsidR="00ED3A4B" w:rsidRDefault="00ED3A4B" w:rsidP="00ED3A4B"/>
    <w:p w14:paraId="7A8F1F9E" w14:textId="5540EFAB" w:rsidR="00ED3A4B" w:rsidRDefault="00ED3A4B" w:rsidP="00ED3A4B">
      <w:r>
        <w:t xml:space="preserve">I will calculate the coefficient of variation to establish if the 16S rRNA gene transcript abundances are more heterogenous than 16S rRNA gene abundances. Greater heterogeneity between active community abundances may suggest active communities are subject to more distinct niche partitioning than the total community, that is, greater selective pressure drives competing active species into differential patterns of resource utilization/niches. </w:t>
      </w:r>
    </w:p>
    <w:p w14:paraId="373759C6" w14:textId="617BD4EC" w:rsidR="00ED3A4B" w:rsidRDefault="00ED3A4B" w:rsidP="00ED3A4B"/>
    <w:p w14:paraId="491D7F14" w14:textId="77777777" w:rsidR="00ED3A4B" w:rsidRDefault="00ED3A4B" w:rsidP="00ED3A4B">
      <w:r>
        <w:t>Archived Cryoconite</w:t>
      </w:r>
    </w:p>
    <w:p w14:paraId="66A45353" w14:textId="39958DC0" w:rsidR="00ED3A4B" w:rsidRDefault="00ED3A4B" w:rsidP="00ED3A4B">
      <w:r>
        <w:t xml:space="preserve">I will use Mann-Whitney tests to compare environmental characteristics, community abundances, </w:t>
      </w:r>
      <w:proofErr w:type="spellStart"/>
      <w:r>
        <w:t>activites</w:t>
      </w:r>
      <w:proofErr w:type="spellEnd"/>
      <w:r>
        <w:t xml:space="preserve"> and diversity across </w:t>
      </w:r>
      <w:proofErr w:type="spellStart"/>
      <w:r>
        <w:t>Foxfonna</w:t>
      </w:r>
      <w:proofErr w:type="spellEnd"/>
      <w:r>
        <w:t xml:space="preserve"> cryoconite samples and archived cryoconite samples. </w:t>
      </w:r>
    </w:p>
    <w:p w14:paraId="2E4FA05A" w14:textId="72F4E4F8" w:rsidR="00ED3A4B" w:rsidRDefault="00ED3A4B" w:rsidP="00ED3A4B"/>
    <w:p w14:paraId="3800F3A8" w14:textId="45E5531B" w:rsidR="00ED3A4B" w:rsidRDefault="00ED3A4B" w:rsidP="00ED3A4B">
      <w:proofErr w:type="spellStart"/>
      <w:r>
        <w:t>Foxfonna</w:t>
      </w:r>
      <w:proofErr w:type="spellEnd"/>
      <w:r>
        <w:t xml:space="preserve"> Snow/Ice Samples</w:t>
      </w:r>
    </w:p>
    <w:p w14:paraId="5D8ECD8A" w14:textId="60021A7B" w:rsidR="00ED3A4B" w:rsidRDefault="00ED3A4B">
      <w:r>
        <w:t xml:space="preserve">I will use Mann-Whitney tests to compare environmental characteristics, community abundances, </w:t>
      </w:r>
      <w:proofErr w:type="spellStart"/>
      <w:r>
        <w:t>activites</w:t>
      </w:r>
      <w:proofErr w:type="spellEnd"/>
      <w:r>
        <w:t xml:space="preserve"> and diversity across snow, snow/ice interface and ice samples. </w:t>
      </w:r>
    </w:p>
    <w:p w14:paraId="4BBEC8E9" w14:textId="712E5F85" w:rsidR="00C10BF8" w:rsidRDefault="00C10BF8"/>
    <w:p w14:paraId="0493C281" w14:textId="33998E67" w:rsidR="00DB6EB4" w:rsidRPr="00DB6EB4" w:rsidRDefault="00C10BF8" w:rsidP="00DB6EB4">
      <w:pPr>
        <w:pStyle w:val="Heading3"/>
      </w:pPr>
      <w:r>
        <w:t xml:space="preserve">1.7.4 Geographic Analysis </w:t>
      </w:r>
    </w:p>
    <w:p w14:paraId="7C003409" w14:textId="0405694B" w:rsidR="00C10BF8" w:rsidRDefault="00C10BF8"/>
    <w:p w14:paraId="3FE92776" w14:textId="118807DE" w:rsidR="00F45EA0" w:rsidRDefault="00F45EA0">
      <w:r>
        <w:t xml:space="preserve">Geographic analysis of active communities is important as it is indicative of ASVs that have established after dispersal. RNA-based analyses </w:t>
      </w:r>
      <w:proofErr w:type="gramStart"/>
      <w:r>
        <w:t>is</w:t>
      </w:r>
      <w:proofErr w:type="gramEnd"/>
      <w:r>
        <w:t xml:space="preserve"> less likely to report shared ASVs between locations as compared to DNA-based studies. As active communities experience more selective pressure than total communities, they may exhibit different geographic patterns. Moreover, it is useful to differentiate total, abundant and rare taxa as they may be subject to different assembly mechanisms. Abundant and rare ASVs have been shown to exhibit highly similar </w:t>
      </w:r>
      <w:r>
        <w:fldChar w:fldCharType="begin" w:fldLock="1"/>
      </w:r>
      <w:r>
        <w:instrText>ADDIN CSL_CITATION {"citationItems":[{"id":"ITEM-1","itemData":{"DOI":"10.1002/lno.10455","ISSN":"19395590","abstract":"The revolution of molecular techniques in the field of microbial ecology not only allows an in-depth exploration of abundant bacteria, but also confirms the existence of “rare biosphere.” However, the mechanisms underlying the assembly process of abundant and rare bacteria in plateau lakes are still poorly understood. In the present study, distribution of abundant and rare bacteria in 21 lakes on Yungui Plateau, China and the relative importance of deterministic and neutral factors to their biogeographic patterns were examined. Results surprisingly showed that similar biogeographic patterns of rare and abundant taxa were generally shaped via similar assembly mechanisms. For both bacterial groups, deterministic process strongly influenced the distribution, while neutral process was not at play. In addition, they both exhibited a weak distance–decay relationship. Nevertheless, environmental drivers of rare and abundant taxa and their importance were not exactly the same. Water physicochemical property was the most dominant driver shaping the biogeographic pattern of rare taxa, followed by lake morphology and watershed land-use, while for abundant taxa, watershed land-use was the most dominant driver and lake morphology did not play a significant role. This study suggested that rare bacteria in high-altitude aquatic ecosystems might experience equally low extinction risk and respond to environmental changes in a similar manner to abundant ones, but their ecological niches and functions were not identical. To fully understand the assembly mechanism of bacterial community, it is necessary to differentiate the community by traits of taxa.","author":[{"dropping-particle":"","family":"Liao","given":"Jingqiu","non-dropping-particle":"","parse-names":false,"suffix":""},{"dropping-particle":"","family":"Cao","given":"Xiaofeng","non-dropping-particle":"","parse-names":false,"suffix":""},{"dropping-particle":"","family":"Wang","given":"Jie","non-dropping-particle":"","parse-names":false,"suffix":""},{"dropping-particle":"","family":"Zhao","given":"Lei","non-dropping-particle":"","parse-names":false,"suffix":""},{"dropping-particle":"","family":"Sun","given":"Jinhua","non-dropping-particle":"","parse-names":false,"suffix":""},{"dropping-particle":"","family":"Jiang","given":"Dalin","non-dropping-particle":"","parse-names":false,"suffix":""},{"dropping-particle":"","family":"Huang","given":"Yi","non-dropping-particle":"","parse-names":false,"suffix":""}],"container-title":"Limnology and Oceanography","id":"ITEM-1","issue":"2","issued":{"date-parts":[["2017"]]},"page":"723-735","title":"Similar community assembly mechanisms underlie similar biogeography of rare and abundant bacteria in lakes on Yungui Plateau, China","type":"article-journal","volume":"62"},"uris":["http://www.mendeley.com/documents/?uuid=a08fc30c-ed2e-4e56-a432-1de41844bd08"]}],"mendeley":{"formattedCitation":"(Liao et al., 2017)","plainTextFormattedCitation":"(Liao et al., 2017)","previouslyFormattedCitation":"(Liao et al., 2017)"},"properties":{"noteIndex":0},"schema":"https://github.com/citation-style-language/schema/raw/master/csl-citation.json"}</w:instrText>
      </w:r>
      <w:r>
        <w:fldChar w:fldCharType="separate"/>
      </w:r>
      <w:r w:rsidRPr="00F45EA0">
        <w:rPr>
          <w:noProof/>
        </w:rPr>
        <w:t>(Liao et al., 2017)</w:t>
      </w:r>
      <w:r>
        <w:fldChar w:fldCharType="end"/>
      </w:r>
      <w:r>
        <w:t xml:space="preserve"> and less similar biogeographic patterns </w:t>
      </w:r>
      <w:r>
        <w:fldChar w:fldCharType="begin" w:fldLock="1"/>
      </w:r>
      <w:r w:rsidR="00531F7F">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fldChar w:fldCharType="separate"/>
      </w:r>
      <w:r w:rsidRPr="00F45EA0">
        <w:rPr>
          <w:noProof/>
        </w:rPr>
        <w:t>(Li et al., 2021)</w:t>
      </w:r>
      <w:r>
        <w:fldChar w:fldCharType="end"/>
      </w:r>
      <w:r>
        <w:t xml:space="preserve">. </w:t>
      </w:r>
    </w:p>
    <w:p w14:paraId="0FE8CAE2" w14:textId="493586BD" w:rsidR="00F45EA0" w:rsidRDefault="00F45EA0"/>
    <w:p w14:paraId="257ED64E" w14:textId="70D4CAEB" w:rsidR="00F45EA0" w:rsidRPr="00F45EA0" w:rsidRDefault="00F45EA0">
      <w:pPr>
        <w:rPr>
          <w:b/>
        </w:rPr>
      </w:pPr>
      <w:proofErr w:type="spellStart"/>
      <w:r w:rsidRPr="00C10BF8">
        <w:rPr>
          <w:b/>
        </w:rPr>
        <w:t>Foxfonna</w:t>
      </w:r>
      <w:proofErr w:type="spellEnd"/>
      <w:r w:rsidRPr="00C10BF8">
        <w:rPr>
          <w:b/>
        </w:rPr>
        <w:t xml:space="preserve"> Cryoconite</w:t>
      </w:r>
    </w:p>
    <w:p w14:paraId="06CFA65C" w14:textId="55CC3B47" w:rsidR="004864FB" w:rsidRDefault="00C10BF8">
      <w:r>
        <w:lastRenderedPageBreak/>
        <w:t xml:space="preserve">Cluster analysis of community composition between samples will be performed using unweighted par-group method with arithmetic means (UPGMA) based on Bray-Curtis distance. Geographic patterns of </w:t>
      </w:r>
      <w:r w:rsidR="00776274">
        <w:t xml:space="preserve">total and </w:t>
      </w:r>
      <w:r>
        <w:t>active communities will be investigated using principal coordinates analysis (</w:t>
      </w:r>
      <w:proofErr w:type="spellStart"/>
      <w:r>
        <w:t>PCoA</w:t>
      </w:r>
      <w:proofErr w:type="spellEnd"/>
      <w:r>
        <w:t>) based on Bray-Curtis distance.</w:t>
      </w:r>
    </w:p>
    <w:p w14:paraId="5A3D2841" w14:textId="75E6DAD0" w:rsidR="00C10BF8" w:rsidRDefault="00C10BF8"/>
    <w:p w14:paraId="34655D17" w14:textId="386CE67E" w:rsidR="004864FB" w:rsidRPr="004864FB" w:rsidRDefault="004864FB">
      <w:pPr>
        <w:rPr>
          <w:b/>
        </w:rPr>
      </w:pPr>
      <w:r w:rsidRPr="004864FB">
        <w:rPr>
          <w:b/>
        </w:rPr>
        <w:t>Archived Cryoconite</w:t>
      </w:r>
    </w:p>
    <w:p w14:paraId="514C0394" w14:textId="5B36B3A0" w:rsidR="00F45EA0" w:rsidRDefault="00C10BF8">
      <w:r>
        <w:t xml:space="preserve">I will carry out analysis of similarity (ANOSIM) to evaluate the difference in </w:t>
      </w:r>
      <w:r w:rsidR="00776274">
        <w:t xml:space="preserve">total and </w:t>
      </w:r>
      <w:r>
        <w:t xml:space="preserve">active bacterial and archaeal communities between </w:t>
      </w:r>
      <w:proofErr w:type="spellStart"/>
      <w:r>
        <w:t>Foxfonna</w:t>
      </w:r>
      <w:proofErr w:type="spellEnd"/>
      <w:r>
        <w:t xml:space="preserve"> cryoconite and archived cryoconite</w:t>
      </w:r>
      <w:r w:rsidR="00F45EA0">
        <w:t>.</w:t>
      </w:r>
    </w:p>
    <w:p w14:paraId="59C7323D" w14:textId="04DDCF53" w:rsidR="00F45EA0" w:rsidRDefault="00F45EA0"/>
    <w:p w14:paraId="4C674877" w14:textId="7B0F40F2" w:rsidR="004864FB" w:rsidRPr="004864FB" w:rsidRDefault="004864FB">
      <w:pPr>
        <w:rPr>
          <w:b/>
        </w:rPr>
      </w:pPr>
      <w:proofErr w:type="spellStart"/>
      <w:r w:rsidRPr="004864FB">
        <w:rPr>
          <w:b/>
        </w:rPr>
        <w:t>Foxfonna</w:t>
      </w:r>
      <w:proofErr w:type="spellEnd"/>
      <w:r w:rsidRPr="004864FB">
        <w:rPr>
          <w:b/>
        </w:rPr>
        <w:t xml:space="preserve"> Snow/Ice Samples</w:t>
      </w:r>
    </w:p>
    <w:p w14:paraId="7D054EFC" w14:textId="551C8B31" w:rsidR="00C10BF8" w:rsidRDefault="00F45EA0">
      <w:r>
        <w:t>I will carry out ANOSIM to evaluate the difference in</w:t>
      </w:r>
      <w:r w:rsidR="00C10BF8">
        <w:t xml:space="preserve"> snow, snow/ice interface and ice </w:t>
      </w:r>
      <w:r w:rsidR="00776274">
        <w:t xml:space="preserve">total and </w:t>
      </w:r>
      <w:r>
        <w:t xml:space="preserve">active bacterial and archaeal </w:t>
      </w:r>
      <w:r w:rsidR="00C10BF8">
        <w:t>communities.</w:t>
      </w:r>
    </w:p>
    <w:p w14:paraId="70D80D70" w14:textId="0C822E09" w:rsidR="00F45EA0" w:rsidRDefault="004864FB">
      <w:r>
        <w:t xml:space="preserve">  </w:t>
      </w:r>
      <w:r w:rsidR="00F45EA0">
        <w:t xml:space="preserve">I will carry out </w:t>
      </w:r>
      <w:proofErr w:type="spellStart"/>
      <w:r w:rsidR="00F45EA0">
        <w:t>PCoA</w:t>
      </w:r>
      <w:proofErr w:type="spellEnd"/>
      <w:r w:rsidR="00F45EA0">
        <w:t xml:space="preserve"> to investigate if there is a clear separation of </w:t>
      </w:r>
      <w:r w:rsidR="00776274">
        <w:t xml:space="preserve">total and </w:t>
      </w:r>
      <w:r w:rsidR="00F45EA0">
        <w:t xml:space="preserve">active </w:t>
      </w:r>
      <w:r w:rsidR="00F45EA0">
        <w:t xml:space="preserve">snow, snow/ice interface and ice </w:t>
      </w:r>
      <w:r w:rsidR="00776274">
        <w:t xml:space="preserve">total and </w:t>
      </w:r>
      <w:r w:rsidR="00F45EA0">
        <w:t>active bacterial and archaeal communities</w:t>
      </w:r>
      <w:r w:rsidR="00F45EA0">
        <w:t>, based on total ASVs, abundant ASVs and rare ASVs.</w:t>
      </w:r>
    </w:p>
    <w:p w14:paraId="75F15B7E" w14:textId="630168E6" w:rsidR="00C10BF8" w:rsidRDefault="00C10BF8"/>
    <w:p w14:paraId="48221B7E" w14:textId="5D57BEF2" w:rsidR="004864FB" w:rsidRPr="004864FB" w:rsidRDefault="004864FB">
      <w:pPr>
        <w:rPr>
          <w:b/>
        </w:rPr>
      </w:pPr>
      <w:proofErr w:type="spellStart"/>
      <w:r w:rsidRPr="004864FB">
        <w:rPr>
          <w:b/>
        </w:rPr>
        <w:t>Foxfonna</w:t>
      </w:r>
      <w:proofErr w:type="spellEnd"/>
      <w:r w:rsidRPr="004864FB">
        <w:rPr>
          <w:b/>
        </w:rPr>
        <w:t xml:space="preserve"> Cryoconite/Archived Cryoconite/Snow/Ice Samples</w:t>
      </w:r>
    </w:p>
    <w:p w14:paraId="60669DF1" w14:textId="24F8E075" w:rsidR="00C10BF8" w:rsidRDefault="00C10BF8">
      <w:r>
        <w:t xml:space="preserve">The DDR will be assessed using geographic distances calculated from GPS coordinates using the “geosphere” package in R. Geographic </w:t>
      </w:r>
      <w:r w:rsidR="00F45EA0">
        <w:t>di</w:t>
      </w:r>
      <w:r>
        <w:t xml:space="preserve">stances will be plotted against Bray-Curtis dissimilarities between samples </w:t>
      </w:r>
      <w:r w:rsidR="00F45EA0">
        <w:t>for total, abundance and rare ASVs in bacterial and archaeal communities.</w:t>
      </w:r>
      <w:r>
        <w:t xml:space="preserve"> Spearman’s rank correlation</w:t>
      </w:r>
      <w:r w:rsidR="00F45EA0">
        <w:t xml:space="preserve"> coefficients </w:t>
      </w:r>
      <w:r>
        <w:t>will be calculated</w:t>
      </w:r>
      <w:r w:rsidR="00F45EA0">
        <w:t xml:space="preserve"> to look for significant correlations between distance and Bray-Curtis dissimilarity index</w:t>
      </w:r>
      <w:r>
        <w:t xml:space="preserve">. </w:t>
      </w:r>
    </w:p>
    <w:p w14:paraId="7AC7B693" w14:textId="5AB42FF2" w:rsidR="00DB6EB4" w:rsidRDefault="00DB6EB4"/>
    <w:p w14:paraId="4DA02B35" w14:textId="180A1C01" w:rsidR="00DB6EB4" w:rsidRDefault="00DB6EB4" w:rsidP="002114A7">
      <w:pPr>
        <w:pStyle w:val="Heading3"/>
      </w:pPr>
      <w:r>
        <w:t>1.7.4.1 ISAR</w:t>
      </w:r>
    </w:p>
    <w:p w14:paraId="56E10683" w14:textId="11C3B99E" w:rsidR="00DB6EB4" w:rsidRDefault="00DB6EB4"/>
    <w:p w14:paraId="164BC6F6" w14:textId="2DEE18CB" w:rsidR="00DB6EB4" w:rsidRPr="000104C9" w:rsidRDefault="00DB6EB4">
      <w:pPr>
        <w:rPr>
          <w:b/>
        </w:rPr>
      </w:pPr>
      <w:proofErr w:type="spellStart"/>
      <w:r w:rsidRPr="000104C9">
        <w:rPr>
          <w:b/>
        </w:rPr>
        <w:t>Foxfonna</w:t>
      </w:r>
      <w:proofErr w:type="spellEnd"/>
      <w:r w:rsidRPr="000104C9">
        <w:rPr>
          <w:b/>
        </w:rPr>
        <w:t xml:space="preserve"> Cryoconite</w:t>
      </w:r>
    </w:p>
    <w:p w14:paraId="1CB496B3" w14:textId="16FA3D9C" w:rsidR="00DB6EB4" w:rsidRDefault="000104C9">
      <w:pPr>
        <w:rPr>
          <w:rFonts w:eastAsiaTheme="minorEastAsia"/>
        </w:rPr>
      </w:pPr>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w:t>
      </w:r>
      <w:r w:rsidR="00DB6EB4">
        <w:t xml:space="preserve">I will calculate the island size (area) of each cryoconite hole as </w:t>
      </w:r>
      <m:oMath>
        <m:r>
          <w:rPr>
            <w:rFonts w:ascii="Cambria Math" w:hAnsi="Cambria Math"/>
          </w:rPr>
          <m:t xml:space="preserve">A= π* </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w:r w:rsidR="00DB6EB4">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sidR="00DB6EB4">
        <w:rPr>
          <w:rFonts w:eastAsiaTheme="minorEastAsia"/>
        </w:rPr>
        <w:t xml:space="preserve">is half the north-south hole diameter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DB6EB4">
        <w:rPr>
          <w:rFonts w:eastAsiaTheme="minorEastAsia"/>
        </w:rPr>
        <w:t xml:space="preserve"> is half the east-west hole diameter. Analysis of the effect of island size will be carried out using Faith’s PD and ASV richness. A linear model will be fit to log</w:t>
      </w:r>
      <w:r w:rsidR="00DB6EB4" w:rsidRPr="00500F98">
        <w:rPr>
          <w:rFonts w:eastAsiaTheme="minorEastAsia"/>
          <w:vertAlign w:val="subscript"/>
        </w:rPr>
        <w:t>10</w:t>
      </w:r>
      <w:r w:rsidR="00DB6EB4">
        <w:rPr>
          <w:rFonts w:eastAsiaTheme="minorEastAsia"/>
        </w:rPr>
        <w:t xml:space="preserve">-transformed Faith’s PD </w:t>
      </w:r>
      <w:r>
        <w:rPr>
          <w:rFonts w:eastAsiaTheme="minorEastAsia"/>
        </w:rPr>
        <w:t xml:space="preserve">(as well as ASV richness) </w:t>
      </w:r>
      <w:r w:rsidR="00DB6EB4">
        <w:rPr>
          <w:rFonts w:eastAsiaTheme="minorEastAsia"/>
        </w:rPr>
        <w:t>as modelled by log</w:t>
      </w:r>
      <w:r w:rsidR="00DB6EB4" w:rsidRPr="00500F98">
        <w:rPr>
          <w:rFonts w:eastAsiaTheme="minorEastAsia"/>
          <w:vertAlign w:val="subscript"/>
        </w:rPr>
        <w:t>10</w:t>
      </w:r>
      <w:r w:rsidR="00DB6EB4">
        <w:rPr>
          <w:rFonts w:eastAsiaTheme="minorEastAsia"/>
        </w:rPr>
        <w:t>-transformed cryoconite area.</w:t>
      </w:r>
    </w:p>
    <w:p w14:paraId="3521BA3C" w14:textId="69F269C9" w:rsidR="000104C9" w:rsidRDefault="000104C9"/>
    <w:p w14:paraId="13D123A2" w14:textId="00ACBAC3" w:rsidR="000104C9" w:rsidRDefault="000104C9" w:rsidP="000104C9">
      <w:pPr>
        <w:pStyle w:val="Heading3"/>
      </w:pPr>
      <w:r>
        <w:t>1.7.4.1 DDR</w:t>
      </w:r>
    </w:p>
    <w:p w14:paraId="7D858535" w14:textId="06542F34" w:rsidR="000104C9" w:rsidRDefault="000104C9" w:rsidP="000104C9"/>
    <w:p w14:paraId="66A3A0F3" w14:textId="234C9535" w:rsidR="000104C9" w:rsidRDefault="000104C9" w:rsidP="000104C9">
      <w:proofErr w:type="spellStart"/>
      <w:r>
        <w:t>Foxfonna</w:t>
      </w:r>
      <w:proofErr w:type="spellEnd"/>
      <w:r>
        <w:t xml:space="preserve"> Cryoconite</w:t>
      </w:r>
    </w:p>
    <w:p w14:paraId="4C04DA8F" w14:textId="714184A6" w:rsidR="000104C9" w:rsidRDefault="000104C9" w:rsidP="000104C9"/>
    <w:p w14:paraId="798AD94D" w14:textId="6522F69B" w:rsidR="000104C9" w:rsidRPr="000104C9" w:rsidRDefault="004863A9" w:rsidP="000104C9">
      <w:r>
        <w:t xml:space="preserve">Following the method employed by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2018","plainTextFormattedCitation":"(Darcy et al., 2018)"},"properties":{"noteIndex":0},"schema":"https://github.com/citation-style-language/schema/raw/master/csl-citation.json"}</w:instrText>
      </w:r>
      <w:r>
        <w:fldChar w:fldCharType="separate"/>
      </w:r>
      <w:r w:rsidRPr="000104C9">
        <w:rPr>
          <w:noProof/>
        </w:rPr>
        <w:t>Darcy et al., 2018</w:t>
      </w:r>
      <w:r>
        <w:fldChar w:fldCharType="end"/>
      </w:r>
      <w:r>
        <w:t xml:space="preserve">, </w:t>
      </w:r>
      <w:r w:rsidR="003F105F">
        <w:t>i</w:t>
      </w:r>
      <w:r w:rsidR="000104C9">
        <w:t xml:space="preserve">n QIIME I will use unweighted </w:t>
      </w:r>
      <w:proofErr w:type="spellStart"/>
      <w:r w:rsidR="000104C9">
        <w:t>UniFrac</w:t>
      </w:r>
      <w:proofErr w:type="spellEnd"/>
      <w:r w:rsidR="000104C9">
        <w:t xml:space="preserve"> distances </w:t>
      </w:r>
      <w:r w:rsidR="00C46E3F">
        <w:t xml:space="preserve">(similar to Faith’s PD because </w:t>
      </w:r>
      <w:proofErr w:type="spellStart"/>
      <w:r w:rsidR="00C46E3F">
        <w:t>UniFrac</w:t>
      </w:r>
      <w:proofErr w:type="spellEnd"/>
      <w:r w:rsidR="00C46E3F">
        <w:t xml:space="preserve"> distances take microbial phylogeny into account) </w:t>
      </w:r>
      <w:r w:rsidR="000104C9">
        <w:t xml:space="preserve">to calculate pair-wise compositional dissimilarity between </w:t>
      </w:r>
      <w:proofErr w:type="spellStart"/>
      <w:r w:rsidR="000104C9">
        <w:t>Foxfonna</w:t>
      </w:r>
      <w:proofErr w:type="spellEnd"/>
      <w:r w:rsidR="000104C9">
        <w:t xml:space="preserve"> cryoconite samples.</w:t>
      </w:r>
      <w:r w:rsidR="00C46E3F">
        <w:t xml:space="preserve"> </w:t>
      </w:r>
      <w:proofErr w:type="spellStart"/>
      <w:r w:rsidR="00C46E3F">
        <w:t>UniFrac</w:t>
      </w:r>
      <w:proofErr w:type="spellEnd"/>
      <w:r w:rsidR="00C46E3F">
        <w:t xml:space="preserve"> distances are the fraction of branch lengths in a phylogenetic tree containing all ASVs between two communities that are not shared by those communities.</w:t>
      </w:r>
      <w:r>
        <w:t xml:space="preserve"> This will be carried out using the </w:t>
      </w:r>
      <w:proofErr w:type="spellStart"/>
      <w:r>
        <w:t>GreenGenes</w:t>
      </w:r>
      <w:proofErr w:type="spellEnd"/>
      <w:r>
        <w:t xml:space="preserve"> database. The dissimilarity matrix will be used to test for spatial autocorrelation between cryoconite samples on </w:t>
      </w:r>
      <w:proofErr w:type="spellStart"/>
      <w:r>
        <w:t>Foxfonna</w:t>
      </w:r>
      <w:proofErr w:type="spellEnd"/>
      <w:r>
        <w:t xml:space="preserve"> glacier. </w:t>
      </w:r>
      <w:r w:rsidR="003F105F">
        <w:t xml:space="preserve">Using the R package “vegan”, </w:t>
      </w:r>
      <w:r>
        <w:t>Mantel tests will be used to test for statistical significance in the relationship between geographic and phylogenetic distance.</w:t>
      </w:r>
      <w:r w:rsidR="003F105F">
        <w:t xml:space="preserve"> A linear model will be fit to the </w:t>
      </w:r>
      <w:r w:rsidR="00103192">
        <w:t xml:space="preserve">unweighted </w:t>
      </w:r>
      <w:proofErr w:type="spellStart"/>
      <w:r w:rsidR="00103192">
        <w:t>UniFrac</w:t>
      </w:r>
      <w:proofErr w:type="spellEnd"/>
      <w:r w:rsidR="00103192">
        <w:t xml:space="preserve"> dissimilarities </w:t>
      </w:r>
      <w:r w:rsidR="00103192">
        <w:rPr>
          <w:rFonts w:eastAsiaTheme="minorEastAsia"/>
        </w:rPr>
        <w:t>as modelled by log</w:t>
      </w:r>
      <w:r w:rsidR="00103192" w:rsidRPr="00500F98">
        <w:rPr>
          <w:rFonts w:eastAsiaTheme="minorEastAsia"/>
          <w:vertAlign w:val="subscript"/>
        </w:rPr>
        <w:t>10</w:t>
      </w:r>
      <w:r w:rsidR="00103192">
        <w:rPr>
          <w:rFonts w:eastAsiaTheme="minorEastAsia"/>
        </w:rPr>
        <w:t xml:space="preserve">-transformed </w:t>
      </w:r>
      <w:r w:rsidR="00103192">
        <w:rPr>
          <w:rFonts w:eastAsiaTheme="minorEastAsia"/>
        </w:rPr>
        <w:t>distance between samples</w:t>
      </w:r>
      <w:r w:rsidR="00103192">
        <w:rPr>
          <w:rFonts w:eastAsiaTheme="minorEastAsia"/>
        </w:rPr>
        <w:t>.</w:t>
      </w:r>
    </w:p>
    <w:p w14:paraId="1A202D49" w14:textId="5F761A11" w:rsidR="004864FB" w:rsidRDefault="004864FB"/>
    <w:p w14:paraId="50D2E221" w14:textId="0A2D7DC0" w:rsidR="004864FB" w:rsidRDefault="004864FB" w:rsidP="00950E6A">
      <w:pPr>
        <w:pStyle w:val="Heading3"/>
      </w:pPr>
      <w:r>
        <w:t>1.7.5 Effect of spatial and environmental factors</w:t>
      </w:r>
    </w:p>
    <w:p w14:paraId="487687D1" w14:textId="0645411C" w:rsidR="00C10BF8" w:rsidRDefault="00C10BF8"/>
    <w:p w14:paraId="29DF7D08" w14:textId="14107E97" w:rsidR="00C10BF8" w:rsidRDefault="004864FB">
      <w:r>
        <w:t xml:space="preserve">Canonical correlation analysis (CCA) will be used to investigate the impact of spatial and environmental factors on community assembly. It will indicate which spatial and environmental factors shape the total, abundant and rare </w:t>
      </w:r>
      <w:r w:rsidR="00776274">
        <w:t xml:space="preserve">total and </w:t>
      </w:r>
      <w:r>
        <w:t xml:space="preserve">active microbial communities. CCA will help elucidate if total, abundant or rare groups are differentially affected by the number and type of factor. </w:t>
      </w:r>
    </w:p>
    <w:p w14:paraId="3C3E28C7" w14:textId="37AF37CE" w:rsidR="004864FB" w:rsidRDefault="004864FB"/>
    <w:p w14:paraId="57FCA7AF" w14:textId="64307C53" w:rsidR="004864FB" w:rsidRDefault="004864FB">
      <w:r>
        <w:t>Distance-based Moran’s eigenvector maps (</w:t>
      </w:r>
      <w:proofErr w:type="spellStart"/>
      <w:r>
        <w:t>dbMEM</w:t>
      </w:r>
      <w:proofErr w:type="spellEnd"/>
      <w:r>
        <w:t>) will be created using the “</w:t>
      </w:r>
      <w:proofErr w:type="spellStart"/>
      <w:r>
        <w:t>adespatial</w:t>
      </w:r>
      <w:proofErr w:type="spellEnd"/>
      <w:r>
        <w:t xml:space="preserve">” package in R. </w:t>
      </w:r>
      <w:proofErr w:type="spellStart"/>
      <w:r>
        <w:t>dbMEM</w:t>
      </w:r>
      <w:proofErr w:type="spellEnd"/>
      <w:r>
        <w:t xml:space="preserve"> is a spatial eigenfunction method that </w:t>
      </w:r>
      <w:proofErr w:type="spellStart"/>
      <w:r>
        <w:t>breaksdown</w:t>
      </w:r>
      <w:proofErr w:type="spellEnd"/>
      <w:r>
        <w:t xml:space="preserve"> the spatial structure of the dataset into eigenfunctions. </w:t>
      </w:r>
      <w:proofErr w:type="spellStart"/>
      <w:r>
        <w:t>Eignevalues</w:t>
      </w:r>
      <w:proofErr w:type="spellEnd"/>
      <w:r>
        <w:t xml:space="preserve"> with significant autocorrelation can be used in </w:t>
      </w:r>
      <w:proofErr w:type="spellStart"/>
      <w:r>
        <w:t>futher</w:t>
      </w:r>
      <w:proofErr w:type="spellEnd"/>
      <w:r>
        <w:t xml:space="preserve"> analysis. </w:t>
      </w:r>
      <w:proofErr w:type="spellStart"/>
      <w:r>
        <w:t>dbMEM</w:t>
      </w:r>
      <w:proofErr w:type="spellEnd"/>
      <w:r>
        <w:t xml:space="preserve"> </w:t>
      </w:r>
      <w:r>
        <w:t>will be used to generate a set of spatial factors based on Cartesian coordinates from GPS coordinates using the “</w:t>
      </w:r>
      <w:proofErr w:type="spellStart"/>
      <w:r>
        <w:t>SoDA</w:t>
      </w:r>
      <w:proofErr w:type="spellEnd"/>
      <w:r>
        <w:t xml:space="preserve">” package in R. </w:t>
      </w:r>
      <w:proofErr w:type="spellStart"/>
      <w:r>
        <w:t>dbMEM</w:t>
      </w:r>
      <w:proofErr w:type="spellEnd"/>
      <w:r>
        <w:t xml:space="preserve"> will be used to see if bacterial or archaeal 16S rRNA gene abundance and gene transcript abundance positively or negatively correlate with any of the generated </w:t>
      </w:r>
      <w:proofErr w:type="spellStart"/>
      <w:r>
        <w:t>eighenvalues</w:t>
      </w:r>
      <w:proofErr w:type="spellEnd"/>
      <w:r>
        <w:t xml:space="preserve">. </w:t>
      </w:r>
    </w:p>
    <w:p w14:paraId="38117EF6" w14:textId="12407006" w:rsidR="004864FB" w:rsidRDefault="004864FB"/>
    <w:p w14:paraId="4D1642B0" w14:textId="79CC6E7F" w:rsidR="004864FB" w:rsidRDefault="004864FB">
      <w:r>
        <w:t xml:space="preserve">Spatial and environmental factors will be tested for significance in shaping the </w:t>
      </w:r>
      <w:r w:rsidR="00776274">
        <w:t xml:space="preserve">total and </w:t>
      </w:r>
      <w:r>
        <w:t xml:space="preserve">active communities. </w:t>
      </w:r>
    </w:p>
    <w:p w14:paraId="57621490" w14:textId="68BBB526" w:rsidR="004864FB" w:rsidRDefault="004864FB"/>
    <w:p w14:paraId="04214EAC" w14:textId="53CD0AA4" w:rsidR="004864FB" w:rsidRDefault="004864FB">
      <w:r>
        <w:t>Collinearity between factors will be eliminated by selecting environmental factors with a variance inflation factor &lt;10.</w:t>
      </w:r>
    </w:p>
    <w:p w14:paraId="7C1E182E" w14:textId="29929E6A" w:rsidR="004864FB" w:rsidRDefault="004864FB"/>
    <w:p w14:paraId="78D40C2A" w14:textId="5BDC63AF" w:rsidR="004864FB" w:rsidRDefault="004864FB">
      <w:r>
        <w:t>Variation partitioning analysis (VPA) will be using to assess the relative role of spatial and environmental factors in explaining community variation.</w:t>
      </w:r>
      <w:r w:rsidR="00715B7B">
        <w:t xml:space="preserve"> This will indicate what percentage of community variation can be explained by spatial or environmental factors, as well as combined spatial and environmental factors, for total, abundance and rare </w:t>
      </w:r>
      <w:r w:rsidR="00776274">
        <w:t xml:space="preserve">total and </w:t>
      </w:r>
      <w:r w:rsidR="00715B7B">
        <w:t xml:space="preserve">active bacterial and archaeal communities. High VPA residuals will indicate complex community assembly mechanisms. </w:t>
      </w:r>
    </w:p>
    <w:p w14:paraId="50655613" w14:textId="5AA3EFD7" w:rsidR="004864FB" w:rsidRDefault="004864FB"/>
    <w:p w14:paraId="5E34FC3F" w14:textId="7294498E" w:rsidR="004864FB" w:rsidRDefault="004864FB">
      <w:r>
        <w:t>Randomization</w:t>
      </w:r>
      <w:r>
        <w:t xml:space="preserve"> test</w:t>
      </w:r>
      <w:r>
        <w:t>s</w:t>
      </w:r>
      <w:r>
        <w:t xml:space="preserve"> will be used to </w:t>
      </w:r>
      <w:r>
        <w:t>t</w:t>
      </w:r>
      <w:r>
        <w:t>est for pure effects of spatial and environmental factors.</w:t>
      </w:r>
    </w:p>
    <w:p w14:paraId="3DD6C42C" w14:textId="7330A1ED" w:rsidR="004864FB" w:rsidRDefault="004864FB"/>
    <w:p w14:paraId="2BC0E80D" w14:textId="0F043737" w:rsidR="004864FB" w:rsidRDefault="004864FB">
      <w:r>
        <w:t xml:space="preserve">Mantel </w:t>
      </w:r>
      <w:r w:rsidR="00715B7B">
        <w:t xml:space="preserve">tests will be used to verify the contributions of spatial and environmental factors on total, abundance and rare </w:t>
      </w:r>
      <w:r w:rsidR="00776274">
        <w:t xml:space="preserve">total and </w:t>
      </w:r>
      <w:r w:rsidR="00715B7B">
        <w:t>active communities. P</w:t>
      </w:r>
      <w:r>
        <w:t xml:space="preserve">artial Mantel tests </w:t>
      </w:r>
      <w:r w:rsidR="00715B7B">
        <w:t xml:space="preserve">will be used to verify the contributions of spatial </w:t>
      </w:r>
      <w:r w:rsidR="00715B7B">
        <w:t xml:space="preserve">factors while controlling for environmental factors and vice versa for </w:t>
      </w:r>
      <w:r w:rsidR="00715B7B">
        <w:t xml:space="preserve">total, abundance and rare </w:t>
      </w:r>
      <w:r w:rsidR="00776274">
        <w:t xml:space="preserve">total and </w:t>
      </w:r>
      <w:r w:rsidR="00715B7B">
        <w:t>active communities</w:t>
      </w:r>
      <w:r w:rsidR="00715B7B">
        <w:t>.</w:t>
      </w:r>
      <w:r w:rsidR="00B16DF0">
        <w:t xml:space="preserve"> Mantel and partial mantel test results can be compared with VPA results to see if they are consistent with their interpretation of the relative contribution of spatial and environmental factors in shaping </w:t>
      </w:r>
      <w:r w:rsidR="00776274">
        <w:t xml:space="preserve">total and </w:t>
      </w:r>
      <w:r w:rsidR="00B16DF0">
        <w:t xml:space="preserve">active microbial community assembly. </w:t>
      </w:r>
    </w:p>
    <w:p w14:paraId="4667AA4F" w14:textId="11FD7D8E" w:rsidR="004864FB" w:rsidRDefault="004864FB"/>
    <w:p w14:paraId="4E4C599D" w14:textId="03C5FFAE" w:rsidR="009076E4" w:rsidRDefault="00B16DF0">
      <w:r>
        <w:t>The number of o</w:t>
      </w:r>
      <w:r w:rsidR="004864FB" w:rsidRPr="004864FB">
        <w:t>ccurrence</w:t>
      </w:r>
      <w:r>
        <w:t>s</w:t>
      </w:r>
      <w:r w:rsidR="004864FB" w:rsidRPr="004864FB">
        <w:t xml:space="preserve"> of ASVs in samples </w:t>
      </w:r>
      <w:r>
        <w:t xml:space="preserve">will be plotted </w:t>
      </w:r>
      <w:r w:rsidR="004864FB" w:rsidRPr="004864FB">
        <w:t>against the</w:t>
      </w:r>
      <w:r>
        <w:t>ir</w:t>
      </w:r>
      <w:r w:rsidR="004864FB" w:rsidRPr="004864FB">
        <w:t xml:space="preserve"> average relative abundance </w:t>
      </w:r>
      <w:r>
        <w:t>and</w:t>
      </w:r>
      <w:r w:rsidR="004864FB" w:rsidRPr="004864FB">
        <w:t xml:space="preserve"> Spearman’s rank correlations</w:t>
      </w:r>
      <w:r>
        <w:t xml:space="preserve"> calculated to assess if there is a significant positive relationship between the number of sites occupied and the average relative abundance of ASVs to indicate if rare taxa experience limited dispersal and/or adaption.</w:t>
      </w:r>
    </w:p>
    <w:p w14:paraId="5DEE6D35" w14:textId="1EE07089" w:rsidR="00531F7F" w:rsidRDefault="00531F7F"/>
    <w:p w14:paraId="2349E8ED" w14:textId="755C66F7" w:rsidR="00531F7F" w:rsidRDefault="00531F7F" w:rsidP="00950E6A">
      <w:pPr>
        <w:pStyle w:val="Heading3"/>
      </w:pPr>
      <w:r>
        <w:lastRenderedPageBreak/>
        <w:t>1.7.6 Community assembly processes</w:t>
      </w:r>
    </w:p>
    <w:p w14:paraId="74E6F8FB" w14:textId="66C301E8" w:rsidR="00531F7F" w:rsidRDefault="00531F7F"/>
    <w:p w14:paraId="6113CEB4" w14:textId="549419D8" w:rsidR="00531F7F" w:rsidRDefault="00531F7F">
      <w:r>
        <w:t xml:space="preserve">I will quantify the relative contribution of community assembly processes in shaping total </w:t>
      </w:r>
      <w:r w:rsidR="00776274">
        <w:t>DNA-based and RNA-based</w:t>
      </w:r>
      <w:r>
        <w:t xml:space="preserve"> bacterial and archaeal communities using the analytical framework set out by </w:t>
      </w:r>
      <w:r>
        <w:fldChar w:fldCharType="begin" w:fldLock="1"/>
      </w:r>
      <w:r w:rsidR="00FB68F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B68F3">
        <w:rPr>
          <w:rFonts w:ascii="Cambria Math" w:hAnsi="Cambria Math" w:cs="Cambria Math"/>
        </w:rPr>
        <w:instrText>∼</w:instrText>
      </w:r>
      <w:r w:rsidR="00FB68F3">
        <w:instrText xml:space="preserve">25% of spatial turnover in community composition; (ii) in deeper, finer-grained sediments, Selection is strong (governing </w:instrText>
      </w:r>
      <w:r w:rsidR="00FB68F3">
        <w:rPr>
          <w:rFonts w:ascii="Cambria Math" w:hAnsi="Cambria Math" w:cs="Cambria Math"/>
        </w:rPr>
        <w:instrText>∼</w:instrText>
      </w:r>
      <w:r w:rsidR="00FB68F3">
        <w:instrText xml:space="preserve">60% of turnover), being imposed by an unmeasured but spatially structured environmental variable; (iii) in shallower, coarser-grained sediments, Selection is weaker (governing </w:instrText>
      </w:r>
      <w:r w:rsidR="00FB68F3">
        <w:rPr>
          <w:rFonts w:ascii="Cambria Math" w:hAnsi="Cambria Math" w:cs="Cambria Math"/>
        </w:rPr>
        <w:instrText>∼</w:instrText>
      </w:r>
      <w:r w:rsidR="00FB68F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 (evolutionary distance of ASVs between communities). In order to use phylogenetic turnover to infer ecological processes we need to confirm the presence of significate phylogenetic signal in the ASVs optimal environmental conditions.</w:t>
      </w:r>
      <w:r w:rsidR="00F27FDF">
        <w:t xml:space="preserve"> That is, we are looking for evidence of phylogenetic similarity between ASVs that share similar habitat preferences. The framework relies on more closely related ASVs exhibiting more similar habitat preferences. </w:t>
      </w:r>
    </w:p>
    <w:p w14:paraId="6FE5FB89" w14:textId="77777777" w:rsidR="00531F7F" w:rsidRDefault="00531F7F"/>
    <w:p w14:paraId="622D1DE3" w14:textId="50F3889E" w:rsidR="00531F7F" w:rsidRDefault="00531F7F">
      <w:r>
        <w:t>I will carry out a phylogenetic Mantel correlogram to indicate if there are significant phylogenetic signals across relatively short phylogenetic distances for this method to be appropriate.</w:t>
      </w:r>
      <w:r w:rsidR="00F27FDF">
        <w:t xml:space="preserve"> </w:t>
      </w:r>
      <w:r w:rsidR="00F27FDF">
        <w:rPr>
          <w:rFonts w:eastAsiaTheme="minorEastAsia"/>
        </w:rPr>
        <w:t>The Mantel correlogram takes two distance matrices: between-ASV differences in environmental optima, between-ASV phylogenetic distances</w:t>
      </w:r>
    </w:p>
    <w:p w14:paraId="190EBD6E" w14:textId="77777777" w:rsidR="00531F7F" w:rsidRDefault="00531F7F"/>
    <w:p w14:paraId="523E16C0" w14:textId="0BD598F0" w:rsidR="00531F7F" w:rsidRDefault="00531F7F">
      <w:pPr>
        <w:rPr>
          <w:rFonts w:eastAsiaTheme="minorEastAsia"/>
        </w:rPr>
      </w:pPr>
      <w:r>
        <w:t xml:space="preserve">I will perform a Mantel correlogram to test for phylogenetic signal. I will look for evidence of significant phylogenetic signals across relatively short phylogenetic distances for the samples. This would insure that phylogenetic turnover is appropriate to infer ecological processes and </w:t>
      </w:r>
      <m:oMath>
        <m:r>
          <w:rPr>
            <w:rFonts w:ascii="Cambria Math" w:hAnsi="Cambria Math"/>
          </w:rPr>
          <m:t>β</m:t>
        </m:r>
      </m:oMath>
      <w:r>
        <w:rPr>
          <w:rFonts w:eastAsiaTheme="minorEastAsia"/>
        </w:rPr>
        <w:t>MNTD</w:t>
      </w:r>
      <w:r>
        <w:rPr>
          <w:rFonts w:eastAsiaTheme="minorEastAsia"/>
        </w:rPr>
        <w:t xml:space="preserve"> is a suitable distance to measure that turnover. </w:t>
      </w:r>
      <m:oMath>
        <m:r>
          <w:rPr>
            <w:rFonts w:ascii="Cambria Math" w:hAnsi="Cambria Math"/>
          </w:rPr>
          <m:t>β</m:t>
        </m:r>
      </m:oMath>
      <w:r w:rsidR="00F27FDF">
        <w:rPr>
          <w:rFonts w:eastAsiaTheme="minorEastAsia"/>
        </w:rPr>
        <w:t>MNTD</w:t>
      </w:r>
      <w:r w:rsidR="00F27FDF">
        <w:rPr>
          <w:rFonts w:eastAsiaTheme="minorEastAsia"/>
        </w:rPr>
        <w:t xml:space="preserve"> quantifies the phylogenetic distance between ASVs in a community and </w:t>
      </w:r>
      <w:proofErr w:type="spellStart"/>
      <w:r w:rsidR="00F27FDF">
        <w:rPr>
          <w:rFonts w:eastAsiaTheme="minorEastAsia"/>
        </w:rPr>
        <w:t>it’s</w:t>
      </w:r>
      <w:proofErr w:type="spellEnd"/>
      <w:r w:rsidR="00F27FDF">
        <w:rPr>
          <w:rFonts w:eastAsiaTheme="minorEastAsia"/>
        </w:rPr>
        <w:t xml:space="preserve"> closest relative in another community.</w:t>
      </w:r>
    </w:p>
    <w:p w14:paraId="1C58DBFF" w14:textId="17FC90F1" w:rsidR="00F27FDF" w:rsidRDefault="00F27FDF"/>
    <w:p w14:paraId="4F513615" w14:textId="0080AE0D" w:rsidR="00F27FDF" w:rsidRDefault="00F27FDF">
      <w:r>
        <w:t xml:space="preserve">Within the framework of </w:t>
      </w:r>
      <w:r>
        <w:fldChar w:fldCharType="begin" w:fldLock="1"/>
      </w:r>
      <w:r w:rsidR="00FB68F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FB68F3">
        <w:rPr>
          <w:rFonts w:ascii="Cambria Math" w:hAnsi="Cambria Math" w:cs="Cambria Math"/>
        </w:rPr>
        <w:instrText>∼</w:instrText>
      </w:r>
      <w:r w:rsidR="00FB68F3">
        <w:instrText xml:space="preserve">25% of spatial turnover in community composition; (ii) in deeper, finer-grained sediments, Selection is strong (governing </w:instrText>
      </w:r>
      <w:r w:rsidR="00FB68F3">
        <w:rPr>
          <w:rFonts w:ascii="Cambria Math" w:hAnsi="Cambria Math" w:cs="Cambria Math"/>
        </w:rPr>
        <w:instrText>∼</w:instrText>
      </w:r>
      <w:r w:rsidR="00FB68F3">
        <w:instrText xml:space="preserve">60% of turnover), being imposed by an unmeasured but spatially structured environmental variable; (iii) in shallower, coarser-grained sediments, Selection is weaker (governing </w:instrText>
      </w:r>
      <w:r w:rsidR="00FB68F3">
        <w:rPr>
          <w:rFonts w:ascii="Cambria Math" w:hAnsi="Cambria Math" w:cs="Cambria Math"/>
        </w:rPr>
        <w:instrText>∼</w:instrText>
      </w:r>
      <w:r w:rsidR="00FB68F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xml:space="preserve">, community assembly processes may be deterministic (niche-based) or stochastic (neutral). Deterministic processes include heterogenous selection, whereby selective pressure leads to high compositional turnover, or homogenous selection, whereby selective pressure leads to low compositional turnover. Stochastic processes include dispersal limitation, where low immigration rates lead to high compositional turnover, homogenizing dispersal, where high immigration rates lead to low compositional turnover, and drift, where random birth/death events lead to compositional turnover. </w:t>
      </w:r>
    </w:p>
    <w:p w14:paraId="6CED1187" w14:textId="5DC65CDB" w:rsidR="00F27FDF" w:rsidRDefault="00F27FDF"/>
    <w:p w14:paraId="14C95753" w14:textId="34EE1D0D" w:rsidR="00FB68F3" w:rsidRDefault="00F27FDF">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NTI) and Bray-Curtis based Raup-Crick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w:t>
      </w:r>
      <w:proofErr w:type="spellStart"/>
      <w:r>
        <w:rPr>
          <w:rFonts w:eastAsiaTheme="minorEastAsia"/>
        </w:rPr>
        <w:t>xon</w:t>
      </w:r>
      <w:proofErr w:type="spellEnd"/>
      <w:r>
        <w:rPr>
          <w:rFonts w:eastAsiaTheme="minorEastAsia"/>
        </w:rPr>
        <w:t xml:space="preserve">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 xml:space="preserve">NTI| is &lt;2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p>
    <w:p w14:paraId="2DDD41A2" w14:textId="1C2BA963" w:rsidR="00FB68F3" w:rsidRDefault="00FB68F3">
      <w:pPr>
        <w:rPr>
          <w:rFonts w:eastAsiaTheme="minorEastAsia"/>
        </w:rPr>
      </w:pPr>
    </w:p>
    <w:p w14:paraId="520E0405" w14:textId="051E706A" w:rsidR="00FB68F3" w:rsidRDefault="00FB68F3">
      <w:pPr>
        <w:rPr>
          <w:rFonts w:eastAsiaTheme="minorEastAsia"/>
        </w:rPr>
      </w:pPr>
      <w:r>
        <w:rPr>
          <w:rFonts w:eastAsiaTheme="minorEastAsia"/>
        </w:rPr>
        <w:t xml:space="preserve">For total </w:t>
      </w:r>
      <w:r w:rsidR="00776274">
        <w:rPr>
          <w:rFonts w:eastAsiaTheme="minorEastAsia"/>
        </w:rPr>
        <w:t>DNA-based and RNA-based</w:t>
      </w:r>
      <w:r>
        <w:rPr>
          <w:rFonts w:eastAsiaTheme="minorEastAsia"/>
        </w:rPr>
        <w:t xml:space="preserve"> bacterial and archaeal communities, the percentage contribution of the 5 ecological processes driving community assembly will be calculated. </w:t>
      </w:r>
    </w:p>
    <w:p w14:paraId="1ED40F06" w14:textId="48511100" w:rsidR="00FB68F3" w:rsidRDefault="00FB68F3">
      <w:pPr>
        <w:rPr>
          <w:rFonts w:eastAsiaTheme="minorEastAsia"/>
        </w:rPr>
      </w:pPr>
    </w:p>
    <w:p w14:paraId="69061333" w14:textId="7E5F019F" w:rsidR="00FB68F3" w:rsidRDefault="00FB68F3" w:rsidP="00950E6A">
      <w:pPr>
        <w:pStyle w:val="Heading3"/>
        <w:rPr>
          <w:rFonts w:eastAsiaTheme="minorEastAsia"/>
        </w:rPr>
      </w:pPr>
      <w:r>
        <w:rPr>
          <w:rFonts w:eastAsiaTheme="minorEastAsia"/>
        </w:rPr>
        <w:t>1.7.7 Co-occurrence network analysis</w:t>
      </w:r>
    </w:p>
    <w:p w14:paraId="1DCE1A7D" w14:textId="06DAEC47" w:rsidR="008803AD" w:rsidRDefault="008803AD">
      <w:pPr>
        <w:rPr>
          <w:rFonts w:eastAsiaTheme="minorEastAsia"/>
        </w:rPr>
      </w:pPr>
    </w:p>
    <w:p w14:paraId="17A7227B" w14:textId="349B299E" w:rsidR="008803AD" w:rsidRDefault="008803AD">
      <w:pPr>
        <w:rPr>
          <w:rFonts w:eastAsiaTheme="minorEastAsia"/>
        </w:rPr>
      </w:pPr>
      <w:r>
        <w:rPr>
          <w:rFonts w:eastAsiaTheme="minorEastAsia"/>
        </w:rPr>
        <w:lastRenderedPageBreak/>
        <w:t xml:space="preserve">Community co-occurrence network models will be constructed to compare total and active community interactions for bacteria and archaea. </w:t>
      </w:r>
    </w:p>
    <w:p w14:paraId="2D64902F" w14:textId="05FC1632" w:rsidR="00FB68F3" w:rsidRDefault="00FB68F3">
      <w:pPr>
        <w:rPr>
          <w:rFonts w:eastAsiaTheme="minorEastAsia"/>
        </w:rPr>
      </w:pPr>
    </w:p>
    <w:p w14:paraId="32EC3BB4" w14:textId="7F19AE38" w:rsidR="00FB68F3" w:rsidRDefault="00776274">
      <w:pPr>
        <w:rPr>
          <w:rFonts w:eastAsiaTheme="minorEastAsia"/>
        </w:rPr>
      </w:pPr>
      <w:r>
        <w:rPr>
          <w:rFonts w:eastAsiaTheme="minorEastAsia"/>
        </w:rPr>
        <w:t>Total and a</w:t>
      </w:r>
      <w:r w:rsidR="00FB68F3">
        <w:rPr>
          <w:rFonts w:eastAsiaTheme="minorEastAsia"/>
        </w:rPr>
        <w:t>ctive bacterial and archaeal community co-occurrence network analysis will be carried out using R packages “vegan”, “</w:t>
      </w:r>
      <w:proofErr w:type="spellStart"/>
      <w:r w:rsidR="00FB68F3">
        <w:rPr>
          <w:rFonts w:eastAsiaTheme="minorEastAsia"/>
        </w:rPr>
        <w:t>igraph</w:t>
      </w:r>
      <w:proofErr w:type="spellEnd"/>
      <w:r w:rsidR="00FB68F3">
        <w:rPr>
          <w:rFonts w:eastAsiaTheme="minorEastAsia"/>
        </w:rPr>
        <w:t>” and “</w:t>
      </w:r>
      <w:proofErr w:type="spellStart"/>
      <w:r w:rsidR="00FB68F3">
        <w:rPr>
          <w:rFonts w:eastAsiaTheme="minorEastAsia"/>
        </w:rPr>
        <w:t>Hmisc</w:t>
      </w:r>
      <w:proofErr w:type="spellEnd"/>
      <w:r w:rsidR="00FB68F3">
        <w:rPr>
          <w:rFonts w:eastAsiaTheme="minorEastAsia"/>
        </w:rPr>
        <w:t>”</w:t>
      </w:r>
      <w:r w:rsidR="008803AD">
        <w:rPr>
          <w:rFonts w:eastAsiaTheme="minorEastAsia"/>
        </w:rPr>
        <w:t>. Co-occurrence network analysis can</w:t>
      </w:r>
      <w:r w:rsidR="00FB68F3">
        <w:rPr>
          <w:rFonts w:eastAsiaTheme="minorEastAsia"/>
        </w:rPr>
        <w:t xml:space="preserve"> highlight positive </w:t>
      </w:r>
      <w:r w:rsidR="008803AD">
        <w:rPr>
          <w:rFonts w:eastAsiaTheme="minorEastAsia"/>
        </w:rPr>
        <w:t xml:space="preserve">(cooperative) </w:t>
      </w:r>
      <w:r w:rsidR="00FB68F3">
        <w:rPr>
          <w:rFonts w:eastAsiaTheme="minorEastAsia"/>
        </w:rPr>
        <w:t xml:space="preserve">and negative </w:t>
      </w:r>
      <w:r w:rsidR="008803AD">
        <w:rPr>
          <w:rFonts w:eastAsiaTheme="minorEastAsia"/>
        </w:rPr>
        <w:t xml:space="preserve">(competitive) </w:t>
      </w:r>
      <w:r w:rsidR="00FB68F3">
        <w:rPr>
          <w:rFonts w:eastAsiaTheme="minorEastAsia"/>
        </w:rPr>
        <w:t xml:space="preserve">connections between ASVs. </w:t>
      </w:r>
    </w:p>
    <w:p w14:paraId="7A37850F" w14:textId="3EF87D52" w:rsidR="00FB68F3" w:rsidRDefault="00FB68F3">
      <w:pPr>
        <w:rPr>
          <w:rFonts w:eastAsiaTheme="minorEastAsia"/>
        </w:rPr>
      </w:pPr>
    </w:p>
    <w:p w14:paraId="0588CB07" w14:textId="0D195E9F" w:rsidR="00FB68F3" w:rsidRDefault="00FB68F3">
      <w:pPr>
        <w:rPr>
          <w:rFonts w:eastAsiaTheme="minorEastAsia"/>
        </w:rPr>
      </w:pPr>
      <w:r>
        <w:rPr>
          <w:rFonts w:eastAsiaTheme="minorEastAsia"/>
        </w:rPr>
        <w:t xml:space="preserve">Significant correlations will be indicated by Pearson’s correlation coefficients of &gt;0.6 or &lt;-0.6 with significance level &lt;0.05. I will only use ASVs that are present in at least 30% of samples will be retained for network construction. </w:t>
      </w:r>
    </w:p>
    <w:p w14:paraId="214FAE5D" w14:textId="77777777" w:rsidR="00FB68F3" w:rsidRDefault="00FB68F3">
      <w:pPr>
        <w:rPr>
          <w:rFonts w:eastAsiaTheme="minorEastAsia"/>
        </w:rPr>
      </w:pPr>
    </w:p>
    <w:p w14:paraId="44F812CF" w14:textId="77777777" w:rsidR="00FB68F3" w:rsidRDefault="00FB68F3">
      <w:pPr>
        <w:rPr>
          <w:rFonts w:eastAsiaTheme="minorEastAsia"/>
        </w:rPr>
      </w:pP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34D29135" w14:textId="77777777" w:rsidR="00FB68F3" w:rsidRDefault="00FB68F3">
      <w:pPr>
        <w:rPr>
          <w:rFonts w:eastAsiaTheme="minorEastAsia"/>
        </w:rPr>
      </w:pPr>
    </w:p>
    <w:p w14:paraId="5DEC89C8" w14:textId="31CC0E13" w:rsidR="00FB68F3" w:rsidRDefault="00FB68F3">
      <w:pPr>
        <w:rPr>
          <w:rFonts w:eastAsiaTheme="minorEastAsia"/>
        </w:rPr>
      </w:pPr>
      <w:r>
        <w:rPr>
          <w:rFonts w:eastAsiaTheme="minorEastAsia"/>
        </w:rPr>
        <w:t>For each sample a subnetwork will be constructed.</w:t>
      </w:r>
    </w:p>
    <w:p w14:paraId="7C44C584" w14:textId="755A5841" w:rsidR="00FB68F3" w:rsidRDefault="00FB68F3">
      <w:pPr>
        <w:rPr>
          <w:rFonts w:eastAsiaTheme="minorEastAsia"/>
        </w:rPr>
      </w:pPr>
    </w:p>
    <w:p w14:paraId="25F8A6D5" w14:textId="58420728" w:rsidR="00FB68F3" w:rsidRDefault="00902E0E">
      <w:pPr>
        <w:rPr>
          <w:rFonts w:eastAsiaTheme="minorEastAsia"/>
        </w:rPr>
      </w:pPr>
      <w:r>
        <w:rPr>
          <w:rFonts w:eastAsiaTheme="minorEastAsia"/>
        </w:rPr>
        <w:t xml:space="preserve">To assess the </w:t>
      </w:r>
      <w:r w:rsidR="00FB68F3">
        <w:rPr>
          <w:rFonts w:eastAsiaTheme="minorEastAsia"/>
        </w:rPr>
        <w:t>DDR</w:t>
      </w:r>
      <w:r>
        <w:rPr>
          <w:rFonts w:eastAsiaTheme="minorEastAsia"/>
        </w:rPr>
        <w:t>s</w:t>
      </w:r>
      <w:r w:rsidR="00FB68F3">
        <w:rPr>
          <w:rFonts w:eastAsiaTheme="minorEastAsia"/>
        </w:rPr>
        <w:t xml:space="preserve">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w:t>
      </w:r>
      <w:r>
        <w:rPr>
          <w:rFonts w:eastAsiaTheme="minorEastAsia"/>
        </w:rPr>
        <w:t xml:space="preserve"> The relationship between distance and co-occurrence pattern dissimilarities will be plotted and Spearman’s correlation coefficient calculated. If there is a significant positive correlation between distance and co-occurrence patterns this will be evidence for significant DDRs for </w:t>
      </w:r>
      <w:r w:rsidR="00776274">
        <w:rPr>
          <w:rFonts w:eastAsiaTheme="minorEastAsia"/>
        </w:rPr>
        <w:t xml:space="preserve">total and </w:t>
      </w:r>
      <w:r>
        <w:rPr>
          <w:rFonts w:eastAsiaTheme="minorEastAsia"/>
        </w:rPr>
        <w:t>active community network structures (i.e. the community structures are spatially autocorrelated and change with increasing distance from one another).</w:t>
      </w:r>
    </w:p>
    <w:p w14:paraId="531DA6A3" w14:textId="338E931B" w:rsidR="008803AD" w:rsidRDefault="008803AD">
      <w:pPr>
        <w:rPr>
          <w:rFonts w:eastAsiaTheme="minorEastAsia"/>
        </w:rPr>
      </w:pPr>
    </w:p>
    <w:p w14:paraId="7FAE4F1E" w14:textId="35059493" w:rsidR="008803AD" w:rsidRDefault="008803AD">
      <w:pPr>
        <w:rPr>
          <w:rFonts w:eastAsiaTheme="minorEastAsia"/>
        </w:rPr>
      </w:pPr>
      <w:r>
        <w:rPr>
          <w:rFonts w:eastAsiaTheme="minorEastAsia"/>
        </w:rPr>
        <w:t xml:space="preserve">Previous investigations have found predominantly positive connections in DNA-based (total) community co-occurrence network analysis and predominately negative connections in RNA-based (active) community co-occurrence network analysis </w:t>
      </w:r>
      <w:r>
        <w:rPr>
          <w:rFonts w:eastAsiaTheme="minorEastAsia"/>
        </w:rPr>
        <w:fldChar w:fldCharType="begin" w:fldLock="1"/>
      </w:r>
      <w:r>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Sea","type":"article-journal","volume":"23"},"uris":["http://www.mendeley.com/documents/?uuid=c89ee646-7dd8-4b6a-a9b4-540bc0d5b52e"]},{"id":"ITEM-2","itemData":{"DOI":"10.3389/fmicb.2019.02404","ISSN":"1664302X","abstract":"The Sansha Yongle Blue Hole is the deepest blue hole in the world and exhibits unique environmental characteristics. In this paper, Illumina sequencing and qPCR analysis were conducted to obtain the microbial information in this special ecosystem. The results showed that the richness and diversity of bacterial communities in the hole was greater than those of archaeal communities, and bacterial and archaeal communities were dominated by Proteobacteria and Euryarchaeota, respectively. Temperature and nitrate concentration significantly contributed to the heterogeneous distribution of major bacterial clades; salinity explained most variations of the archaeal communities, but not significant. A sudden increase of bacterial 16S rRNA, archaeal 16S rRNA, ANAMMOX 16S rRNA, nirS and dsrB gene was noticed from 90 to 100 m in the hole probably due to more phytoplankton at this depth. Sulfur oxidation and nitrate reduction were the most abundant predicted ecological functions in the hole, while lots of archaea were predicted to be involved in aerobic ammonia oxidation and methanogenesis. The co-occurrence network analysis illustrated that a synergistic effect between sulfate reduction and sulfur oxidation, and between nitrogen fixation and denitrification, a certain degree of coupling between sulfur and nitrogen cycle was also observed in the hole. The comparisons of bacterial and archaeal communities between the hole and other caves in the world (or other areas of the South China Sea) suggest that similar conditions are hypothesized to give rise to similar microbial communities, and environmental conditions may contribute significantly to the bacterial and archaeal communities.","author":[{"dropping-particle":"","family":"He","given":"Hui","non-dropping-particle":"","parse-names":false,"suffix":""},{"dropping-particle":"","family":"Fu","given":"Lulu","non-dropping-particle":"","parse-names":false,"suffix":""},{"dropping-particle":"","family":"Liu","given":"Qian","non-dropping-particle":"","parse-names":false,"suffix":""},{"dropping-particle":"","family":"Fu","given":"Liang","non-dropping-particle":"","parse-names":false,"suffix":""},{"dropping-particle":"","family":"Bi","given":"Naishuang","non-dropping-particle":"","parse-names":false,"suffix":""},{"dropping-particle":"","family":"Yang","given":"Zuosheng","non-dropping-particle":"","parse-names":false,"suffix":""},{"dropping-particle":"","family":"Zhen","given":"Yu","non-dropping-particle":"","parse-names":false,"suffix":""}],"container-title":"Frontiers in Microbiology","id":"ITEM-2","issue":"October","issued":{"date-parts":[["2019"]]},"page":"1-16","title":"Community Structure, Abundance and Potential Functions of Bacteria and Archaea in the Sansha Yongle Blue Hole, Xisha, South China Sea","type":"article-journal","volume":"10"},"uris":["http://www.mendeley.com/documents/?uuid=0ece5bc7-d8b0-447f-a94c-28d116c564ff"]}],"mendeley":{"formattedCitation":"(He et al., 2019; Zhang, Zhao, Dai, Jiao, &amp; Herndl, 2014)","plainTextFormattedCitation":"(He et al., 2019; Zhang, Zhao, Dai, Jiao, &amp; Herndl, 2014)","previouslyFormattedCitation":"(He et al., 2019; Zhang, Zhao, Dai, Jiao, &amp; Herndl, 2014)"},"properties":{"noteIndex":0},"schema":"https://github.com/citation-style-language/schema/raw/master/csl-citation.json"}</w:instrText>
      </w:r>
      <w:r>
        <w:rPr>
          <w:rFonts w:eastAsiaTheme="minorEastAsia"/>
        </w:rPr>
        <w:fldChar w:fldCharType="separate"/>
      </w:r>
      <w:r w:rsidRPr="008803AD">
        <w:rPr>
          <w:rFonts w:eastAsiaTheme="minorEastAsia"/>
          <w:noProof/>
        </w:rPr>
        <w:t>(He et al., 2019; Zhang, Zhao, Dai, Jiao, &amp; Herndl, 2014)</w:t>
      </w:r>
      <w:r>
        <w:rPr>
          <w:rFonts w:eastAsiaTheme="minorEastAsia"/>
        </w:rPr>
        <w:fldChar w:fldCharType="end"/>
      </w:r>
      <w:r>
        <w:rPr>
          <w:rFonts w:eastAsiaTheme="minorEastAsia"/>
        </w:rPr>
        <w:t xml:space="preserve">. Dominant positive connections within DNA-based networks may be a result of mutual cooperation between taxa after long periods of co-evolution, whilst negative connections in RNA-based networks may be evidence of resource competition </w:t>
      </w:r>
      <w:r>
        <w:rPr>
          <w:rFonts w:eastAsiaTheme="minorEastAsia"/>
        </w:rPr>
        <w:fldChar w:fldCharType="begin" w:fldLock="1"/>
      </w:r>
      <w:r w:rsidR="00352379">
        <w:rPr>
          <w:rFonts w:eastAsiaTheme="minorEastAsia"/>
        </w:rPr>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et al., 2014)","plainTextFormattedCitation":"(Zhang et al., 2014)","previouslyFormattedCitation":"(Zhang et al., 2014)"},"properties":{"noteIndex":0},"schema":"https://github.com/citation-style-language/schema/raw/master/csl-citation.json"}</w:instrText>
      </w:r>
      <w:r>
        <w:rPr>
          <w:rFonts w:eastAsiaTheme="minorEastAsia"/>
        </w:rPr>
        <w:fldChar w:fldCharType="separate"/>
      </w:r>
      <w:r w:rsidRPr="008803AD">
        <w:rPr>
          <w:rFonts w:eastAsiaTheme="minorEastAsia"/>
          <w:noProof/>
        </w:rPr>
        <w:t>(Zhang et al., 2014)</w:t>
      </w:r>
      <w:r>
        <w:rPr>
          <w:rFonts w:eastAsiaTheme="minorEastAsia"/>
        </w:rPr>
        <w:fldChar w:fldCharType="end"/>
      </w:r>
      <w:r>
        <w:rPr>
          <w:rFonts w:eastAsiaTheme="minorEastAsia"/>
        </w:rPr>
        <w:t xml:space="preserve">.    </w:t>
      </w:r>
    </w:p>
    <w:p w14:paraId="04334CBD" w14:textId="3F13AA14" w:rsidR="00FB68F3" w:rsidRDefault="00FB68F3">
      <w:pPr>
        <w:rPr>
          <w:rFonts w:eastAsiaTheme="minorEastAsia"/>
        </w:rPr>
      </w:pPr>
    </w:p>
    <w:p w14:paraId="6E614763" w14:textId="05A19DB5" w:rsidR="00FB68F3" w:rsidRDefault="00FB68F3" w:rsidP="00950E6A">
      <w:pPr>
        <w:pStyle w:val="Heading2"/>
      </w:pPr>
      <w:r>
        <w:t xml:space="preserve">1.8 </w:t>
      </w:r>
      <w:r>
        <w:t>Caveats of Method</w:t>
      </w:r>
    </w:p>
    <w:p w14:paraId="24FCA584" w14:textId="77777777" w:rsidR="00FB68F3" w:rsidRDefault="00FB68F3" w:rsidP="00FB68F3"/>
    <w:p w14:paraId="0B6678DF" w14:textId="49188143" w:rsidR="00FB68F3" w:rsidRDefault="00FB68F3" w:rsidP="00FB68F3">
      <w:r>
        <w:t xml:space="preserve">Simulated rRNA/DNA ratios show potential to misclassify active populations as dormant </w:t>
      </w:r>
      <w:r>
        <w:fldChar w:fldCharType="begin" w:fldLock="1"/>
      </w:r>
      <w: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fldChar w:fldCharType="separate"/>
      </w:r>
      <w:r w:rsidRPr="00FC7B33">
        <w:rPr>
          <w:noProof/>
        </w:rPr>
        <w:t>(Steven, Hesse, Soghigian, Gallegos-Graves, &amp; Dunbar, 2017)</w:t>
      </w:r>
      <w:r>
        <w:fldChar w:fldCharType="end"/>
      </w:r>
    </w:p>
    <w:p w14:paraId="2F8D8F29" w14:textId="77777777" w:rsidR="004864FB" w:rsidRDefault="004864FB"/>
    <w:p w14:paraId="6C78322E" w14:textId="2473E252" w:rsidR="00973D01" w:rsidRDefault="00FB68F3" w:rsidP="00950E6A">
      <w:pPr>
        <w:pStyle w:val="Heading2"/>
      </w:pPr>
      <w:r>
        <w:t xml:space="preserve">1.9 </w:t>
      </w:r>
      <w:r w:rsidR="00973D01">
        <w:t xml:space="preserve">Bibliography </w:t>
      </w:r>
    </w:p>
    <w:p w14:paraId="595FF9A9" w14:textId="51F9C05B" w:rsidR="00973D01" w:rsidRDefault="00973D01"/>
    <w:p w14:paraId="3D0030A3" w14:textId="7884352A" w:rsidR="000104C9" w:rsidRPr="000104C9" w:rsidRDefault="00973D01" w:rsidP="000104C9">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0104C9" w:rsidRPr="000104C9">
        <w:rPr>
          <w:rFonts w:ascii="Calibri" w:hAnsi="Calibri" w:cs="Times New Roman"/>
          <w:noProof/>
          <w:lang w:val="en-US"/>
        </w:rPr>
        <w:t xml:space="preserve">Darcy, J. L., Gendron, E. M. S., Sommers, P., Porazinska, D. L., &amp; Schmidt, S. K. (2018). Island biogeography of cryoconite hole bacteria in Antarctica’s Taylor Valley and around the world. </w:t>
      </w:r>
      <w:r w:rsidR="000104C9" w:rsidRPr="000104C9">
        <w:rPr>
          <w:rFonts w:ascii="Calibri" w:hAnsi="Calibri" w:cs="Times New Roman"/>
          <w:i/>
          <w:iCs/>
          <w:noProof/>
          <w:lang w:val="en-US"/>
        </w:rPr>
        <w:t>Frontiers in Ecology and Evolution</w:t>
      </w:r>
      <w:r w:rsidR="000104C9" w:rsidRPr="000104C9">
        <w:rPr>
          <w:rFonts w:ascii="Calibri" w:hAnsi="Calibri" w:cs="Times New Roman"/>
          <w:noProof/>
          <w:lang w:val="en-US"/>
        </w:rPr>
        <w:t xml:space="preserve">, </w:t>
      </w:r>
      <w:r w:rsidR="000104C9" w:rsidRPr="000104C9">
        <w:rPr>
          <w:rFonts w:ascii="Calibri" w:hAnsi="Calibri" w:cs="Times New Roman"/>
          <w:i/>
          <w:iCs/>
          <w:noProof/>
          <w:lang w:val="en-US"/>
        </w:rPr>
        <w:t>6</w:t>
      </w:r>
      <w:r w:rsidR="000104C9" w:rsidRPr="000104C9">
        <w:rPr>
          <w:rFonts w:ascii="Calibri" w:hAnsi="Calibri" w:cs="Times New Roman"/>
          <w:noProof/>
          <w:lang w:val="en-US"/>
        </w:rPr>
        <w:t>(NOV), 1–9. https://doi.org/10.3389/fevo.2018.00180</w:t>
      </w:r>
    </w:p>
    <w:p w14:paraId="4B56AF90"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Hatzenpichler, R., Connon, S. A., Goudeau, D., Malmstrom, R. R., Woyke, T., &amp; Orphan, V. J. (2016). Visualizing in situ translational activity for identifying and sorting slow-growing </w:t>
      </w:r>
      <w:r w:rsidRPr="000104C9">
        <w:rPr>
          <w:rFonts w:ascii="Calibri" w:hAnsi="Calibri" w:cs="Times New Roman"/>
          <w:noProof/>
          <w:lang w:val="en-US"/>
        </w:rPr>
        <w:lastRenderedPageBreak/>
        <w:t xml:space="preserve">archaeal - bacterial consortia. </w:t>
      </w:r>
      <w:r w:rsidRPr="000104C9">
        <w:rPr>
          <w:rFonts w:ascii="Calibri" w:hAnsi="Calibri" w:cs="Times New Roman"/>
          <w:i/>
          <w:iCs/>
          <w:noProof/>
          <w:lang w:val="en-US"/>
        </w:rPr>
        <w:t>Proceedings of the National Academy of Sciences of the United States of America</w:t>
      </w:r>
      <w:r w:rsidRPr="000104C9">
        <w:rPr>
          <w:rFonts w:ascii="Calibri" w:hAnsi="Calibri" w:cs="Times New Roman"/>
          <w:noProof/>
          <w:lang w:val="en-US"/>
        </w:rPr>
        <w:t xml:space="preserve">, </w:t>
      </w:r>
      <w:r w:rsidRPr="000104C9">
        <w:rPr>
          <w:rFonts w:ascii="Calibri" w:hAnsi="Calibri" w:cs="Times New Roman"/>
          <w:i/>
          <w:iCs/>
          <w:noProof/>
          <w:lang w:val="en-US"/>
        </w:rPr>
        <w:t>113</w:t>
      </w:r>
      <w:r w:rsidRPr="000104C9">
        <w:rPr>
          <w:rFonts w:ascii="Calibri" w:hAnsi="Calibri" w:cs="Times New Roman"/>
          <w:noProof/>
          <w:lang w:val="en-US"/>
        </w:rPr>
        <w:t>(28), E4069–E4078. https://doi.org/10.1073/pnas.1603757113</w:t>
      </w:r>
    </w:p>
    <w:p w14:paraId="5799F2B0"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He, H., Fu, L., Liu, Q., Fu, L., Bi, N., Yang, Z., &amp; Zhen, Y. (2019). Community Structure, Abundance and Potential Functions of Bacteria and Archaea in the Sansha Yongle Blue Hole, Xisha, South China Sea. </w:t>
      </w:r>
      <w:r w:rsidRPr="000104C9">
        <w:rPr>
          <w:rFonts w:ascii="Calibri" w:hAnsi="Calibri" w:cs="Times New Roman"/>
          <w:i/>
          <w:iCs/>
          <w:noProof/>
          <w:lang w:val="en-US"/>
        </w:rPr>
        <w:t>Frontiers in Microbiology</w:t>
      </w:r>
      <w:r w:rsidRPr="000104C9">
        <w:rPr>
          <w:rFonts w:ascii="Calibri" w:hAnsi="Calibri" w:cs="Times New Roman"/>
          <w:noProof/>
          <w:lang w:val="en-US"/>
        </w:rPr>
        <w:t xml:space="preserve">, </w:t>
      </w:r>
      <w:r w:rsidRPr="000104C9">
        <w:rPr>
          <w:rFonts w:ascii="Calibri" w:hAnsi="Calibri" w:cs="Times New Roman"/>
          <w:i/>
          <w:iCs/>
          <w:noProof/>
          <w:lang w:val="en-US"/>
        </w:rPr>
        <w:t>10</w:t>
      </w:r>
      <w:r w:rsidRPr="000104C9">
        <w:rPr>
          <w:rFonts w:ascii="Calibri" w:hAnsi="Calibri" w:cs="Times New Roman"/>
          <w:noProof/>
          <w:lang w:val="en-US"/>
        </w:rPr>
        <w:t>(October), 1–16. https://doi.org/10.3389/fmicb.2019.02404</w:t>
      </w:r>
    </w:p>
    <w:p w14:paraId="48003FCD"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Li, M., Mi, T., He, H., Chen, Y., Zhen, Y., &amp; Yu, Z. (2021). Active bacterial and archaeal communities in coastal sediments: Biogeography pattern, assembly process and co-occurrence relationship. </w:t>
      </w:r>
      <w:r w:rsidRPr="000104C9">
        <w:rPr>
          <w:rFonts w:ascii="Calibri" w:hAnsi="Calibri" w:cs="Times New Roman"/>
          <w:i/>
          <w:iCs/>
          <w:noProof/>
          <w:lang w:val="en-US"/>
        </w:rPr>
        <w:t>Science of the Total Environment</w:t>
      </w:r>
      <w:r w:rsidRPr="000104C9">
        <w:rPr>
          <w:rFonts w:ascii="Calibri" w:hAnsi="Calibri" w:cs="Times New Roman"/>
          <w:noProof/>
          <w:lang w:val="en-US"/>
        </w:rPr>
        <w:t xml:space="preserve">, </w:t>
      </w:r>
      <w:r w:rsidRPr="000104C9">
        <w:rPr>
          <w:rFonts w:ascii="Calibri" w:hAnsi="Calibri" w:cs="Times New Roman"/>
          <w:i/>
          <w:iCs/>
          <w:noProof/>
          <w:lang w:val="en-US"/>
        </w:rPr>
        <w:t>750</w:t>
      </w:r>
      <w:r w:rsidRPr="000104C9">
        <w:rPr>
          <w:rFonts w:ascii="Calibri" w:hAnsi="Calibri" w:cs="Times New Roman"/>
          <w:noProof/>
          <w:lang w:val="en-US"/>
        </w:rPr>
        <w:t>, 142252. https://doi.org/10.1016/j.scitotenv.2020.142252</w:t>
      </w:r>
    </w:p>
    <w:p w14:paraId="4C9C6A99"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Liao, J., Cao, X., Wang, J., Zhao, L., Sun, J., Jiang, D., &amp; Huang, Y. (2017). Similar community assembly mechanisms underlie similar biogeography of rare and abundant bacteria in lakes on Yungui Plateau, China. </w:t>
      </w:r>
      <w:r w:rsidRPr="000104C9">
        <w:rPr>
          <w:rFonts w:ascii="Calibri" w:hAnsi="Calibri" w:cs="Times New Roman"/>
          <w:i/>
          <w:iCs/>
          <w:noProof/>
          <w:lang w:val="en-US"/>
        </w:rPr>
        <w:t>Limnology and Oceanography</w:t>
      </w:r>
      <w:r w:rsidRPr="000104C9">
        <w:rPr>
          <w:rFonts w:ascii="Calibri" w:hAnsi="Calibri" w:cs="Times New Roman"/>
          <w:noProof/>
          <w:lang w:val="en-US"/>
        </w:rPr>
        <w:t xml:space="preserve">, </w:t>
      </w:r>
      <w:r w:rsidRPr="000104C9">
        <w:rPr>
          <w:rFonts w:ascii="Calibri" w:hAnsi="Calibri" w:cs="Times New Roman"/>
          <w:i/>
          <w:iCs/>
          <w:noProof/>
          <w:lang w:val="en-US"/>
        </w:rPr>
        <w:t>62</w:t>
      </w:r>
      <w:r w:rsidRPr="000104C9">
        <w:rPr>
          <w:rFonts w:ascii="Calibri" w:hAnsi="Calibri" w:cs="Times New Roman"/>
          <w:noProof/>
          <w:lang w:val="en-US"/>
        </w:rPr>
        <w:t>(2), 723–735. https://doi.org/10.1002/lno.10455</w:t>
      </w:r>
    </w:p>
    <w:p w14:paraId="27B2423B"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Liu, L., Yang, J., Yu, Z., &amp; Wilkinson, D. M. (2015). The biogeography of abundant and rare bacterioplankton in the lakes and reservoirs of China. </w:t>
      </w:r>
      <w:r w:rsidRPr="000104C9">
        <w:rPr>
          <w:rFonts w:ascii="Calibri" w:hAnsi="Calibri" w:cs="Times New Roman"/>
          <w:i/>
          <w:iCs/>
          <w:noProof/>
          <w:lang w:val="en-US"/>
        </w:rPr>
        <w:t>ISME Journal</w:t>
      </w:r>
      <w:r w:rsidRPr="000104C9">
        <w:rPr>
          <w:rFonts w:ascii="Calibri" w:hAnsi="Calibri" w:cs="Times New Roman"/>
          <w:noProof/>
          <w:lang w:val="en-US"/>
        </w:rPr>
        <w:t xml:space="preserve">, </w:t>
      </w:r>
      <w:r w:rsidRPr="000104C9">
        <w:rPr>
          <w:rFonts w:ascii="Calibri" w:hAnsi="Calibri" w:cs="Times New Roman"/>
          <w:i/>
          <w:iCs/>
          <w:noProof/>
          <w:lang w:val="en-US"/>
        </w:rPr>
        <w:t>9</w:t>
      </w:r>
      <w:r w:rsidRPr="000104C9">
        <w:rPr>
          <w:rFonts w:ascii="Calibri" w:hAnsi="Calibri" w:cs="Times New Roman"/>
          <w:noProof/>
          <w:lang w:val="en-US"/>
        </w:rPr>
        <w:t>(9), 2068–2077. https://doi.org/10.1038/ismej.2015.29</w:t>
      </w:r>
    </w:p>
    <w:p w14:paraId="7CA39251"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Lynch, M. D. J., &amp; Neufeld, J. D. (2015). Ecology and exploration of the rare biosphere. </w:t>
      </w:r>
      <w:r w:rsidRPr="000104C9">
        <w:rPr>
          <w:rFonts w:ascii="Calibri" w:hAnsi="Calibri" w:cs="Times New Roman"/>
          <w:i/>
          <w:iCs/>
          <w:noProof/>
          <w:lang w:val="en-US"/>
        </w:rPr>
        <w:t>Nature Reviews Microbiology</w:t>
      </w:r>
      <w:r w:rsidRPr="000104C9">
        <w:rPr>
          <w:rFonts w:ascii="Calibri" w:hAnsi="Calibri" w:cs="Times New Roman"/>
          <w:noProof/>
          <w:lang w:val="en-US"/>
        </w:rPr>
        <w:t xml:space="preserve">, </w:t>
      </w:r>
      <w:r w:rsidRPr="000104C9">
        <w:rPr>
          <w:rFonts w:ascii="Calibri" w:hAnsi="Calibri" w:cs="Times New Roman"/>
          <w:i/>
          <w:iCs/>
          <w:noProof/>
          <w:lang w:val="en-US"/>
        </w:rPr>
        <w:t>13</w:t>
      </w:r>
      <w:r w:rsidRPr="000104C9">
        <w:rPr>
          <w:rFonts w:ascii="Calibri" w:hAnsi="Calibri" w:cs="Times New Roman"/>
          <w:noProof/>
          <w:lang w:val="en-US"/>
        </w:rPr>
        <w:t>(4), 217–229. https://doi.org/10.1038/nrmicro3400</w:t>
      </w:r>
    </w:p>
    <w:p w14:paraId="2A31392B"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Stegen, J. C., Lin, X., Fredrickson, J. K., Chen, X., Kennedy, D. W., Murray, C. J., … Konopka, A. (2013). Quantifying community assembly processes and identifying features that impose them. </w:t>
      </w:r>
      <w:r w:rsidRPr="000104C9">
        <w:rPr>
          <w:rFonts w:ascii="Calibri" w:hAnsi="Calibri" w:cs="Times New Roman"/>
          <w:i/>
          <w:iCs/>
          <w:noProof/>
          <w:lang w:val="en-US"/>
        </w:rPr>
        <w:t>ISME Journal</w:t>
      </w:r>
      <w:r w:rsidRPr="000104C9">
        <w:rPr>
          <w:rFonts w:ascii="Calibri" w:hAnsi="Calibri" w:cs="Times New Roman"/>
          <w:noProof/>
          <w:lang w:val="en-US"/>
        </w:rPr>
        <w:t xml:space="preserve">, </w:t>
      </w:r>
      <w:r w:rsidRPr="000104C9">
        <w:rPr>
          <w:rFonts w:ascii="Calibri" w:hAnsi="Calibri" w:cs="Times New Roman"/>
          <w:i/>
          <w:iCs/>
          <w:noProof/>
          <w:lang w:val="en-US"/>
        </w:rPr>
        <w:t>7</w:t>
      </w:r>
      <w:r w:rsidRPr="000104C9">
        <w:rPr>
          <w:rFonts w:ascii="Calibri" w:hAnsi="Calibri" w:cs="Times New Roman"/>
          <w:noProof/>
          <w:lang w:val="en-US"/>
        </w:rPr>
        <w:t>(11), 2069–2079. https://doi.org/10.1038/ismej.2013.93</w:t>
      </w:r>
    </w:p>
    <w:p w14:paraId="3D6AF752" w14:textId="77777777" w:rsidR="000104C9" w:rsidRPr="000104C9" w:rsidRDefault="000104C9" w:rsidP="000104C9">
      <w:pPr>
        <w:widowControl w:val="0"/>
        <w:autoSpaceDE w:val="0"/>
        <w:autoSpaceDN w:val="0"/>
        <w:adjustRightInd w:val="0"/>
        <w:ind w:left="480" w:hanging="480"/>
        <w:rPr>
          <w:rFonts w:ascii="Calibri" w:hAnsi="Calibri" w:cs="Times New Roman"/>
          <w:noProof/>
          <w:lang w:val="en-US"/>
        </w:rPr>
      </w:pPr>
      <w:r w:rsidRPr="000104C9">
        <w:rPr>
          <w:rFonts w:ascii="Calibri" w:hAnsi="Calibri" w:cs="Times New Roman"/>
          <w:noProof/>
          <w:lang w:val="en-US"/>
        </w:rPr>
        <w:t xml:space="preserve">Steven, B., Hesse, C., Soghigian, J., Gallegos-Graves, L. V., &amp; Dunbar, J. (2017). Simulated rRNA/DNA ratios show potential to misclassify active populations as dormant. </w:t>
      </w:r>
      <w:r w:rsidRPr="000104C9">
        <w:rPr>
          <w:rFonts w:ascii="Calibri" w:hAnsi="Calibri" w:cs="Times New Roman"/>
          <w:i/>
          <w:iCs/>
          <w:noProof/>
          <w:lang w:val="en-US"/>
        </w:rPr>
        <w:t>Applied and Environmental Microbiology</w:t>
      </w:r>
      <w:r w:rsidRPr="000104C9">
        <w:rPr>
          <w:rFonts w:ascii="Calibri" w:hAnsi="Calibri" w:cs="Times New Roman"/>
          <w:noProof/>
          <w:lang w:val="en-US"/>
        </w:rPr>
        <w:t xml:space="preserve">, </w:t>
      </w:r>
      <w:r w:rsidRPr="000104C9">
        <w:rPr>
          <w:rFonts w:ascii="Calibri" w:hAnsi="Calibri" w:cs="Times New Roman"/>
          <w:i/>
          <w:iCs/>
          <w:noProof/>
          <w:lang w:val="en-US"/>
        </w:rPr>
        <w:t>83</w:t>
      </w:r>
      <w:r w:rsidRPr="000104C9">
        <w:rPr>
          <w:rFonts w:ascii="Calibri" w:hAnsi="Calibri" w:cs="Times New Roman"/>
          <w:noProof/>
          <w:lang w:val="en-US"/>
        </w:rPr>
        <w:t>(11), 1–11. https://doi.org/10.1128/AEM.00696-17</w:t>
      </w:r>
    </w:p>
    <w:p w14:paraId="4B9ED051" w14:textId="77777777" w:rsidR="000104C9" w:rsidRPr="000104C9" w:rsidRDefault="000104C9" w:rsidP="000104C9">
      <w:pPr>
        <w:widowControl w:val="0"/>
        <w:autoSpaceDE w:val="0"/>
        <w:autoSpaceDN w:val="0"/>
        <w:adjustRightInd w:val="0"/>
        <w:ind w:left="480" w:hanging="480"/>
        <w:rPr>
          <w:rFonts w:ascii="Calibri" w:hAnsi="Calibri"/>
          <w:noProof/>
        </w:rPr>
      </w:pPr>
      <w:r w:rsidRPr="000104C9">
        <w:rPr>
          <w:rFonts w:ascii="Calibri" w:hAnsi="Calibri" w:cs="Times New Roman"/>
          <w:noProof/>
          <w:lang w:val="en-US"/>
        </w:rPr>
        <w:t xml:space="preserve">Zhang, Y., Zhao, Z., Dai, M., Jiao, N., &amp; Herndl, G. J. (2014). Drivers shaping the diversity and biogeography of total and active bacterial communities in the South China Sea. </w:t>
      </w:r>
      <w:r w:rsidRPr="000104C9">
        <w:rPr>
          <w:rFonts w:ascii="Calibri" w:hAnsi="Calibri" w:cs="Times New Roman"/>
          <w:i/>
          <w:iCs/>
          <w:noProof/>
          <w:lang w:val="en-US"/>
        </w:rPr>
        <w:t>Molecular Ecology</w:t>
      </w:r>
      <w:r w:rsidRPr="000104C9">
        <w:rPr>
          <w:rFonts w:ascii="Calibri" w:hAnsi="Calibri" w:cs="Times New Roman"/>
          <w:noProof/>
          <w:lang w:val="en-US"/>
        </w:rPr>
        <w:t xml:space="preserve">, </w:t>
      </w:r>
      <w:r w:rsidRPr="000104C9">
        <w:rPr>
          <w:rFonts w:ascii="Calibri" w:hAnsi="Calibri" w:cs="Times New Roman"/>
          <w:i/>
          <w:iCs/>
          <w:noProof/>
          <w:lang w:val="en-US"/>
        </w:rPr>
        <w:t>23</w:t>
      </w:r>
      <w:r w:rsidRPr="000104C9">
        <w:rPr>
          <w:rFonts w:ascii="Calibri" w:hAnsi="Calibri" w:cs="Times New Roman"/>
          <w:noProof/>
          <w:lang w:val="en-US"/>
        </w:rPr>
        <w:t>(9), 2260–2274. https://doi.org/10.1111/mec.12739</w:t>
      </w:r>
    </w:p>
    <w:p w14:paraId="7555357A" w14:textId="22DD389A" w:rsidR="00973D01" w:rsidRDefault="00973D01" w:rsidP="000104C9">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B0F84"/>
    <w:rsid w:val="00103192"/>
    <w:rsid w:val="00140D15"/>
    <w:rsid w:val="001A3A9B"/>
    <w:rsid w:val="002114A7"/>
    <w:rsid w:val="00326A27"/>
    <w:rsid w:val="00352379"/>
    <w:rsid w:val="003D6CD2"/>
    <w:rsid w:val="003F105F"/>
    <w:rsid w:val="004863A9"/>
    <w:rsid w:val="004864FB"/>
    <w:rsid w:val="004C2E95"/>
    <w:rsid w:val="004E1D73"/>
    <w:rsid w:val="00500F98"/>
    <w:rsid w:val="00511661"/>
    <w:rsid w:val="005155B5"/>
    <w:rsid w:val="00531F7F"/>
    <w:rsid w:val="006524CC"/>
    <w:rsid w:val="00715B7B"/>
    <w:rsid w:val="007574D4"/>
    <w:rsid w:val="00773497"/>
    <w:rsid w:val="00776274"/>
    <w:rsid w:val="007877CC"/>
    <w:rsid w:val="00796127"/>
    <w:rsid w:val="007A7870"/>
    <w:rsid w:val="007B60A6"/>
    <w:rsid w:val="008049BE"/>
    <w:rsid w:val="008803AD"/>
    <w:rsid w:val="008F6434"/>
    <w:rsid w:val="00902E0E"/>
    <w:rsid w:val="009076E4"/>
    <w:rsid w:val="00950E6A"/>
    <w:rsid w:val="00973D01"/>
    <w:rsid w:val="0098799B"/>
    <w:rsid w:val="009B6514"/>
    <w:rsid w:val="00B16DF0"/>
    <w:rsid w:val="00B909DC"/>
    <w:rsid w:val="00BD36A5"/>
    <w:rsid w:val="00BE408E"/>
    <w:rsid w:val="00C10BF8"/>
    <w:rsid w:val="00C46E3F"/>
    <w:rsid w:val="00D76E6E"/>
    <w:rsid w:val="00DB482F"/>
    <w:rsid w:val="00DB6EB4"/>
    <w:rsid w:val="00DC528E"/>
    <w:rsid w:val="00ED3A4B"/>
    <w:rsid w:val="00F27FDF"/>
    <w:rsid w:val="00F42139"/>
    <w:rsid w:val="00F45EA0"/>
    <w:rsid w:val="00FB6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2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7627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AB90C-D664-4543-ADA4-2FD09088C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17</Pages>
  <Words>18544</Words>
  <Characters>142605</Characters>
  <Application>Microsoft Office Word</Application>
  <DocSecurity>0</DocSecurity>
  <Lines>2160</Lines>
  <Paragraphs>801</Paragraphs>
  <ScaleCrop>false</ScaleCrop>
  <Company/>
  <LinksUpToDate>false</LinksUpToDate>
  <CharactersWithSpaces>160348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49</cp:revision>
  <dcterms:created xsi:type="dcterms:W3CDTF">2021-01-12T07:13:00Z</dcterms:created>
  <dcterms:modified xsi:type="dcterms:W3CDTF">2021-01-13T17:01:00Z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