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A6A2C1" w14:textId="6056D610" w:rsidR="00973D01" w:rsidRDefault="008803AD" w:rsidP="008803AD">
      <w:pPr>
        <w:jc w:val="center"/>
      </w:pPr>
      <w:r>
        <w:t xml:space="preserve">Year One </w:t>
      </w:r>
      <w:r w:rsidR="001A3A9B">
        <w:t xml:space="preserve">Progression </w:t>
      </w:r>
      <w:r w:rsidR="00973D01">
        <w:t>Report</w:t>
      </w:r>
      <w:r>
        <w:t xml:space="preserve"> 2021</w:t>
      </w:r>
    </w:p>
    <w:p w14:paraId="443850C0" w14:textId="3F7EB49C" w:rsidR="008803AD" w:rsidRDefault="008803AD" w:rsidP="008803AD">
      <w:pPr>
        <w:jc w:val="center"/>
      </w:pPr>
    </w:p>
    <w:p w14:paraId="7AE39CDC" w14:textId="37D6E14E" w:rsidR="008803AD" w:rsidRDefault="008803AD" w:rsidP="008803AD">
      <w:pPr>
        <w:jc w:val="center"/>
      </w:pPr>
      <w:r>
        <w:t>Amy Solman</w:t>
      </w:r>
    </w:p>
    <w:p w14:paraId="38F8A92E" w14:textId="4A7FB2F8" w:rsidR="00140D15" w:rsidRDefault="00140D15" w:rsidP="00140D15"/>
    <w:p w14:paraId="2001B3C8" w14:textId="431F5683" w:rsidR="000E46FE" w:rsidRDefault="000E46FE" w:rsidP="00140D15">
      <w:r>
        <w:t>RANDOM NOTES TO BE DELETED</w:t>
      </w:r>
    </w:p>
    <w:p w14:paraId="367F1145" w14:textId="77777777" w:rsidR="00140D15" w:rsidRDefault="00140D15" w:rsidP="00140D15">
      <w:r>
        <w:t xml:space="preserve">Genome = the whole recipe book (all the recipes within an organism that allow it to grow, reproduce and sustain itself) </w:t>
      </w:r>
    </w:p>
    <w:p w14:paraId="43C64973" w14:textId="77777777" w:rsidR="00140D15" w:rsidRDefault="00140D15" w:rsidP="00140D15">
      <w:r>
        <w:t>Chromosome = a chapter of recipes in the recipe book</w:t>
      </w:r>
    </w:p>
    <w:p w14:paraId="28FCA243" w14:textId="77777777" w:rsidR="00140D15" w:rsidRDefault="00140D15" w:rsidP="00140D15">
      <w:r>
        <w:t>Genes = a recipe (made of instructions) to make one meal</w:t>
      </w:r>
    </w:p>
    <w:p w14:paraId="7EE9A3E0" w14:textId="77777777" w:rsidR="00140D15" w:rsidRDefault="00140D15" w:rsidP="00140D15">
      <w:r>
        <w:t>DNA = instructions within the recipe</w:t>
      </w:r>
    </w:p>
    <w:p w14:paraId="6440C9C6" w14:textId="77777777" w:rsidR="00140D15" w:rsidRDefault="00140D15" w:rsidP="00140D15">
      <w:r>
        <w:t>RNA = cook reading the recipe and going to the kitchen</w:t>
      </w:r>
    </w:p>
    <w:p w14:paraId="2489A572" w14:textId="77777777" w:rsidR="00140D15" w:rsidRDefault="00140D15" w:rsidP="00140D15">
      <w:r>
        <w:t xml:space="preserve">Transcriptional machinery = kitchen </w:t>
      </w:r>
    </w:p>
    <w:p w14:paraId="4F9CCB33" w14:textId="77777777" w:rsidR="00140D15" w:rsidRDefault="00140D15" w:rsidP="00140D15">
      <w:r>
        <w:t>Amino acids = ingredients</w:t>
      </w:r>
    </w:p>
    <w:p w14:paraId="4D2C33A0" w14:textId="77777777" w:rsidR="00140D15" w:rsidRDefault="00140D15" w:rsidP="00140D15">
      <w:r>
        <w:t xml:space="preserve">Protein = meal </w:t>
      </w:r>
    </w:p>
    <w:p w14:paraId="33C561A2" w14:textId="77777777" w:rsidR="00140D15" w:rsidRDefault="00140D15" w:rsidP="00140D15">
      <w:r>
        <w:t>Gene expression = the whole process from recipe to meal</w:t>
      </w:r>
    </w:p>
    <w:p w14:paraId="363F5BE5" w14:textId="77777777" w:rsidR="00140D15" w:rsidRDefault="00140D15" w:rsidP="00140D15">
      <w:proofErr w:type="spellStart"/>
      <w:r>
        <w:t>Metatranscriptomics</w:t>
      </w:r>
      <w:proofErr w:type="spellEnd"/>
      <w:r>
        <w:t xml:space="preserve"> = studying the whole process from recipe to meal</w:t>
      </w:r>
    </w:p>
    <w:p w14:paraId="191FC6F1" w14:textId="175B7AE9" w:rsidR="00973D01" w:rsidRDefault="00140D15">
      <w:r>
        <w:t>Metagenomics = studying which recipe books are on the shelf</w:t>
      </w:r>
    </w:p>
    <w:p w14:paraId="2B870C72" w14:textId="76F5360C" w:rsidR="004B5005" w:rsidRDefault="004B5005"/>
    <w:p w14:paraId="382752E3" w14:textId="6B52CAF2" w:rsidR="004B5005" w:rsidRDefault="004B5005">
      <w:r>
        <w:t>WHAT QUESTIONS AM I ASKING?</w:t>
      </w:r>
    </w:p>
    <w:p w14:paraId="6240A01F" w14:textId="633D67F6" w:rsidR="004B5005" w:rsidRDefault="004B5005">
      <w:r>
        <w:t>WHAT HYPOTHESES AM I TESTING?</w:t>
      </w:r>
    </w:p>
    <w:p w14:paraId="0639EF21" w14:textId="41932C2A" w:rsidR="005D32D0" w:rsidRDefault="001A3A9B" w:rsidP="00776274">
      <w:pPr>
        <w:pStyle w:val="Heading1"/>
      </w:pPr>
      <w:r>
        <w:t>Method</w:t>
      </w:r>
    </w:p>
    <w:p w14:paraId="0D317D3B" w14:textId="3E9E0478" w:rsidR="00B909DC" w:rsidRDefault="00B909DC" w:rsidP="00B909DC"/>
    <w:p w14:paraId="4F1E46BC" w14:textId="42C89405" w:rsidR="00B909DC" w:rsidRDefault="00B909DC" w:rsidP="00B909DC">
      <w:pPr>
        <w:pStyle w:val="Heading2"/>
      </w:pPr>
      <w:r>
        <w:t>1 Cryoconite metadata analysis</w:t>
      </w:r>
    </w:p>
    <w:p w14:paraId="0CAE613C" w14:textId="18D50547" w:rsidR="004F1438" w:rsidRDefault="004F1438" w:rsidP="004F1438"/>
    <w:p w14:paraId="3F383D66" w14:textId="6250C170" w:rsidR="004F1438" w:rsidRDefault="004F1438" w:rsidP="007805F8">
      <w:pPr>
        <w:pStyle w:val="Heading3"/>
      </w:pPr>
      <w:r>
        <w:t>1.1 Datasets</w:t>
      </w:r>
    </w:p>
    <w:p w14:paraId="5EE3A00A" w14:textId="5D7F9173" w:rsidR="00EC06C6" w:rsidRDefault="00EC06C6" w:rsidP="004F1438"/>
    <w:p w14:paraId="01FBBF40" w14:textId="0F4DB513" w:rsidR="00EC06C6" w:rsidRDefault="00EC06C6" w:rsidP="004F1438">
      <w:r>
        <w:t>Is the data available DNA-based or RNA-based?</w:t>
      </w:r>
    </w:p>
    <w:p w14:paraId="51C038CF" w14:textId="5650304B" w:rsidR="004F1438" w:rsidRDefault="004F1438" w:rsidP="004F1438"/>
    <w:p w14:paraId="5CD429A2" w14:textId="2BEEF788" w:rsidR="004F1438" w:rsidRDefault="004F1438" w:rsidP="007805F8">
      <w:pPr>
        <w:pStyle w:val="Heading3"/>
      </w:pPr>
      <w:r>
        <w:t xml:space="preserve">1.2 </w:t>
      </w:r>
      <w:r>
        <w:t>Bioinformatic analysis</w:t>
      </w:r>
    </w:p>
    <w:p w14:paraId="7A1000EA" w14:textId="77777777" w:rsidR="004F1438" w:rsidRDefault="004F1438" w:rsidP="004F1438"/>
    <w:p w14:paraId="53000E49" w14:textId="18530728" w:rsidR="004F1438" w:rsidRDefault="007805F8" w:rsidP="004F1438">
      <w:pPr>
        <w:pStyle w:val="Heading3"/>
      </w:pPr>
      <w:r>
        <w:t>1</w:t>
      </w:r>
      <w:r w:rsidR="004F1438">
        <w:t>.</w:t>
      </w:r>
      <w:r>
        <w:t>2.1</w:t>
      </w:r>
      <w:r w:rsidR="004F1438">
        <w:t xml:space="preserve"> Classification of ASVs and ecological functions</w:t>
      </w:r>
    </w:p>
    <w:p w14:paraId="764FCDC9" w14:textId="6E968A48" w:rsidR="004F1438" w:rsidRDefault="004F1438" w:rsidP="004F1438"/>
    <w:p w14:paraId="2626CC8A" w14:textId="4A666D2E" w:rsidR="004F1438" w:rsidRDefault="004F1438" w:rsidP="004F1438">
      <w:r>
        <w:t xml:space="preserve">Where raw reads are available </w:t>
      </w:r>
      <w:r>
        <w:t>QIIME2 will be used to process sequence libraries. Barcodes and primers will be trimmed and quality controlled. Denoised paired ends will be merged and chimeras removed using Divisive Amplicon Denoising Algorithm 2 (DADA2). Single-read amplicon sequence variants (ASVs) will be removed and remaining ASVs classified against the Silva rRNA database. Community compositions will be compared a</w:t>
      </w:r>
      <w:r>
        <w:t>t</w:t>
      </w:r>
      <w:r>
        <w:t xml:space="preserve"> equal sampling depths by randomly selecting 95% of the minimum sequence number (i.e. 95% of the smallest number of sequences among</w:t>
      </w:r>
      <w:r>
        <w:t xml:space="preserve"> </w:t>
      </w:r>
      <w:r>
        <w:t xml:space="preserve">samples) from each sample. </w:t>
      </w:r>
    </w:p>
    <w:p w14:paraId="3DAE13A4" w14:textId="77777777" w:rsidR="004F1438" w:rsidRDefault="004F1438" w:rsidP="004F1438">
      <w:r>
        <w:t xml:space="preserve">  I will also use QIIME2 to calculate Good’s coverage to indicate if the sequencing effort has covered the majority of taxa. Alpha diversity indices including Faith’s phylogenetic diversity (PD), Shannon’s diversity index, Chao1 and </w:t>
      </w:r>
      <w:proofErr w:type="spellStart"/>
      <w:r>
        <w:t>Pielou’s</w:t>
      </w:r>
      <w:proofErr w:type="spellEnd"/>
      <w:r>
        <w:t xml:space="preserve"> evenness index, will be calculated for each sample so I can use multiple indices for community comparison. </w:t>
      </w:r>
    </w:p>
    <w:p w14:paraId="398189BF" w14:textId="109CC8E0" w:rsidR="004F1438" w:rsidRDefault="004F1438" w:rsidP="004F1438">
      <w:r>
        <w:t xml:space="preserve">  </w:t>
      </w:r>
      <w:r>
        <w:t xml:space="preserve">The functional annotation of prokaryotic taxa database (FAPROTAX) will be used to infer the ecological functions of sample communities. (WHY DO I WANT TO KNOW ABOUT THE </w:t>
      </w:r>
      <w:r>
        <w:lastRenderedPageBreak/>
        <w:t>ECOLOGICAL FUNCTIONS? HOW WILL I USE THIS DATA</w:t>
      </w:r>
      <w:proofErr w:type="gramStart"/>
      <w:r>
        <w:t>?</w:t>
      </w:r>
      <w:r w:rsidR="00EC06C6">
        <w:t xml:space="preserve"> </w:t>
      </w:r>
      <w:proofErr w:type="gramEnd"/>
      <w:r w:rsidR="00EC06C6">
        <w:t>Does this work with DNA-based sequences?</w:t>
      </w:r>
      <w:r>
        <w:t>)</w:t>
      </w:r>
    </w:p>
    <w:p w14:paraId="398E4665" w14:textId="77777777" w:rsidR="004F1438" w:rsidRDefault="004F1438" w:rsidP="004F1438"/>
    <w:p w14:paraId="222F5AA6" w14:textId="584E487D" w:rsidR="004F1438" w:rsidRDefault="007805F8" w:rsidP="004F1438">
      <w:pPr>
        <w:pStyle w:val="Heading3"/>
      </w:pPr>
      <w:r>
        <w:t>1.2</w:t>
      </w:r>
      <w:r>
        <w:t>.2</w:t>
      </w:r>
      <w:r>
        <w:t xml:space="preserve"> </w:t>
      </w:r>
      <w:r w:rsidR="004F1438">
        <w:t xml:space="preserve">Quantification of abundant and rare taxa </w:t>
      </w:r>
    </w:p>
    <w:p w14:paraId="0DB55080" w14:textId="77777777" w:rsidR="004F1438" w:rsidRDefault="004F1438" w:rsidP="004F1438"/>
    <w:p w14:paraId="7FDDE8D5" w14:textId="563F4DE4" w:rsidR="004F1438" w:rsidRDefault="000E46FE" w:rsidP="004F1438">
      <w:r>
        <w:t xml:space="preserve">The novel analysis I will bring to my metadata analysis is the quantification of abundant and rare taxa, to be used for geographic analysis, community assembly analysis and co-occurrence network analysis. </w:t>
      </w:r>
      <w:r w:rsidR="004F1438">
        <w:t xml:space="preserve">Differentiating between abundant and rare taxa is necessary as they can exhibit different biogeographic patterns </w:t>
      </w:r>
      <w:r w:rsidR="004F1438">
        <w:fldChar w:fldCharType="begin" w:fldLock="1"/>
      </w:r>
      <w:r w:rsidR="004F1438">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China","type":"article-journal","volume":"9"},"uris":["http://www.mendeley.com/documents/?uuid=d2bf8fa9-f042-48db-9be7-ac918e674cef"]}],"mendeley":{"formattedCitation":"(Liu, Yang, Yu, &amp; Wilkinson, 2015)","plainTextFormattedCitation":"(Liu, Yang, Yu, &amp; Wilkinson, 2015)","previouslyFormattedCitation":"(Liu, Yang, Yu, &amp; Wilkinson, 2015)"},"properties":{"noteIndex":0},"schema":"https://github.com/citation-style-language/schema/raw/master/csl-citation.json"}</w:instrText>
      </w:r>
      <w:r w:rsidR="004F1438">
        <w:fldChar w:fldCharType="separate"/>
      </w:r>
      <w:r w:rsidR="004F1438" w:rsidRPr="00773497">
        <w:rPr>
          <w:noProof/>
        </w:rPr>
        <w:t>(Liu, Yang, Yu, &amp; Wilkinson, 2015)</w:t>
      </w:r>
      <w:r w:rsidR="004F1438">
        <w:fldChar w:fldCharType="end"/>
      </w:r>
      <w:r w:rsidR="004F1438">
        <w:t>. Rare ASVs are important to quantify as t</w:t>
      </w:r>
      <w:bookmarkStart w:id="0" w:name="_GoBack"/>
      <w:bookmarkEnd w:id="0"/>
      <w:r w:rsidR="004F1438">
        <w:t xml:space="preserve">hey may play key roles in ecosystem function and resilience, acting as reservoirs of diversity to buffer against environmental change </w:t>
      </w:r>
      <w:r w:rsidR="004F1438">
        <w:fldChar w:fldCharType="begin" w:fldLock="1"/>
      </w:r>
      <w:r w:rsidR="004F1438">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4F1438">
        <w:fldChar w:fldCharType="separate"/>
      </w:r>
      <w:r w:rsidR="004F1438" w:rsidRPr="00773497">
        <w:rPr>
          <w:noProof/>
        </w:rPr>
        <w:t>(Lynch &amp; Neufeld, 2015)</w:t>
      </w:r>
      <w:r w:rsidR="004F1438">
        <w:fldChar w:fldCharType="end"/>
      </w:r>
      <w:r w:rsidR="004F1438">
        <w:t xml:space="preserve">. Abundant and rare taxa will be classified based on their relative abundance in local and metacommunities.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Default="004F1438" w:rsidP="004F1438"/>
    <w:p w14:paraId="74B4A580" w14:textId="001ADD1B" w:rsidR="004F1438" w:rsidRDefault="007805F8" w:rsidP="004F1438">
      <w:pPr>
        <w:pStyle w:val="Heading3"/>
      </w:pPr>
      <w:r>
        <w:t>1.2</w:t>
      </w:r>
      <w:r>
        <w:t>.3</w:t>
      </w:r>
      <w:r>
        <w:t xml:space="preserve"> </w:t>
      </w:r>
      <w:r w:rsidR="004F1438">
        <w:t>Differences between communities and environmental factors</w:t>
      </w:r>
    </w:p>
    <w:p w14:paraId="35767998" w14:textId="77777777" w:rsidR="004F1438" w:rsidRDefault="004F1438" w:rsidP="004F1438"/>
    <w:p w14:paraId="7577DAB3" w14:textId="5EDB2453" w:rsidR="004F1438" w:rsidRDefault="004F1438" w:rsidP="004F1438">
      <w:r>
        <w:t xml:space="preserve">I will use Mann-Whitney tests to compare environmental characteristics, community abundances, and diversity across </w:t>
      </w:r>
      <w:r w:rsidR="007805F8">
        <w:t>metadata samples.</w:t>
      </w:r>
      <w:r>
        <w:t xml:space="preserve"> </w:t>
      </w:r>
    </w:p>
    <w:p w14:paraId="7814D16B" w14:textId="77777777" w:rsidR="004F1438" w:rsidRDefault="004F1438" w:rsidP="004F1438"/>
    <w:p w14:paraId="51B2EBA8" w14:textId="38045E7F" w:rsidR="004F1438" w:rsidRPr="00DB6EB4" w:rsidRDefault="007805F8" w:rsidP="004F1438">
      <w:pPr>
        <w:pStyle w:val="Heading3"/>
      </w:pPr>
      <w:r>
        <w:t>1.2.</w:t>
      </w:r>
      <w:r>
        <w:t>4</w:t>
      </w:r>
      <w:r>
        <w:t xml:space="preserve"> </w:t>
      </w:r>
      <w:r w:rsidR="004F1438">
        <w:t xml:space="preserve">Geographic Analysis </w:t>
      </w:r>
    </w:p>
    <w:p w14:paraId="58077A8D" w14:textId="77777777" w:rsidR="004F1438" w:rsidRDefault="004F1438" w:rsidP="004F1438"/>
    <w:p w14:paraId="3123649A" w14:textId="7F402E9F" w:rsidR="004F1438" w:rsidRDefault="007805F8" w:rsidP="007805F8">
      <w:r>
        <w:t xml:space="preserve">Where geographic coordinates are available, </w:t>
      </w:r>
      <w:r w:rsidRPr="007805F8">
        <w:t xml:space="preserve">cluster </w:t>
      </w:r>
      <w:r w:rsidR="004F1438">
        <w:t>analysis of community composition between samples will be performed using unweighted par-group method with arithmetic means (UPGMA) based on Bray-Curtis distance. Geographic patterns of communities will be investigated using principal coordinates analysis (</w:t>
      </w:r>
      <w:proofErr w:type="spellStart"/>
      <w:r w:rsidR="004F1438">
        <w:t>PCoA</w:t>
      </w:r>
      <w:proofErr w:type="spellEnd"/>
      <w:r w:rsidR="004F1438">
        <w:t>) based on Bray-Curtis distance.</w:t>
      </w:r>
    </w:p>
    <w:p w14:paraId="35D72AA2" w14:textId="77777777" w:rsidR="004F1438" w:rsidRDefault="004F1438" w:rsidP="004F1438"/>
    <w:p w14:paraId="6E61C879" w14:textId="32E171B9" w:rsidR="004F1438" w:rsidRDefault="004F1438" w:rsidP="004F1438">
      <w:r>
        <w:t xml:space="preserve">I will carry out analysis of similarity (ANOSIM) to evaluate the difference in bacterial and archaeal communities between </w:t>
      </w:r>
      <w:r w:rsidR="007805F8">
        <w:t>metadata samples</w:t>
      </w:r>
    </w:p>
    <w:p w14:paraId="3854BDDF" w14:textId="77777777" w:rsidR="004F1438" w:rsidRDefault="004F1438" w:rsidP="004F1438"/>
    <w:p w14:paraId="0AF33F0B" w14:textId="3168B9E5" w:rsidR="004F1438" w:rsidRDefault="004F1438" w:rsidP="004F1438">
      <w:r>
        <w:t xml:space="preserve">I will carry out </w:t>
      </w:r>
      <w:proofErr w:type="spellStart"/>
      <w:r>
        <w:t>PCoA</w:t>
      </w:r>
      <w:proofErr w:type="spellEnd"/>
      <w:r>
        <w:t xml:space="preserve"> to investigate if there is a clear separation of bacterial and archaeal communities, based on total ASVs, abundant ASVs and rare ASVs.</w:t>
      </w:r>
    </w:p>
    <w:p w14:paraId="30C630DC" w14:textId="77777777" w:rsidR="004F1438" w:rsidRDefault="004F1438" w:rsidP="004F1438"/>
    <w:p w14:paraId="32C43FD3" w14:textId="77777777" w:rsidR="004F1438" w:rsidRDefault="004F1438" w:rsidP="004F1438">
      <w:r>
        <w:t xml:space="preserve">The DDR will be assessed using geographic distances calculated from GPS coordinates using the “geosphere” package in R. Geographic distances will be plotted against Bray-Curtis dissimilarities between samples for total, abundance and rare ASVs in bacterial and archaeal communities. Spearman’s rank correlation coefficients will be calculated to look for significant correlations between distance and Bray-Curtis dissimilarity index. </w:t>
      </w:r>
    </w:p>
    <w:p w14:paraId="2DD16289" w14:textId="77777777" w:rsidR="004F1438" w:rsidRDefault="004F1438" w:rsidP="004F1438"/>
    <w:p w14:paraId="54BDF64A" w14:textId="0951245D" w:rsidR="004F1438" w:rsidRDefault="007805F8" w:rsidP="004F1438">
      <w:pPr>
        <w:pStyle w:val="Heading3"/>
      </w:pPr>
      <w:r>
        <w:t>1.2.</w:t>
      </w:r>
      <w:r>
        <w:t>5</w:t>
      </w:r>
      <w:r>
        <w:t xml:space="preserve"> </w:t>
      </w:r>
      <w:r w:rsidR="004F1438">
        <w:t>ISAR</w:t>
      </w:r>
    </w:p>
    <w:p w14:paraId="31DEC740" w14:textId="09145010" w:rsidR="004F1438" w:rsidRDefault="007805F8" w:rsidP="004F1438">
      <w:pPr>
        <w:rPr>
          <w:rFonts w:eastAsiaTheme="minorEastAsia"/>
        </w:rPr>
      </w:pPr>
      <w:r>
        <w:t>Where cryoconite hole size data is available, f</w:t>
      </w:r>
      <w:r w:rsidR="004F1438">
        <w:t xml:space="preserve">ollowing the method employed by </w:t>
      </w:r>
      <w:r w:rsidR="004F1438">
        <w:fldChar w:fldCharType="begin" w:fldLock="1"/>
      </w:r>
      <w:r w:rsidR="004F1438">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2018","plainTextFormattedCitation":"(Darcy et al., 2018)"},"properties":{"noteIndex":0},"schema":"https://github.com/citation-style-language/schema/raw/master/csl-citation.json"}</w:instrText>
      </w:r>
      <w:r w:rsidR="004F1438">
        <w:fldChar w:fldCharType="separate"/>
      </w:r>
      <w:r w:rsidR="004F1438" w:rsidRPr="000104C9">
        <w:rPr>
          <w:noProof/>
        </w:rPr>
        <w:t>Darcy et al., 2018</w:t>
      </w:r>
      <w:r w:rsidR="004F1438">
        <w:fldChar w:fldCharType="end"/>
      </w:r>
      <w:r w:rsidR="004F1438">
        <w:t xml:space="preserve">, </w:t>
      </w:r>
      <w:r>
        <w:t xml:space="preserve">analysis </w:t>
      </w:r>
      <w:r w:rsidR="004F1438">
        <w:rPr>
          <w:rFonts w:eastAsiaTheme="minorEastAsia"/>
        </w:rPr>
        <w:t>of the effect of island size will be carried out using Faith’s PD and ASV richness</w:t>
      </w:r>
      <w:r>
        <w:rPr>
          <w:rFonts w:eastAsiaTheme="minorEastAsia"/>
        </w:rPr>
        <w:t xml:space="preserve"> for total, abundant and rare groups</w:t>
      </w:r>
      <w:r w:rsidR="004F1438">
        <w:rPr>
          <w:rFonts w:eastAsiaTheme="minorEastAsia"/>
        </w:rPr>
        <w:t>. A linear model will be fit to log</w:t>
      </w:r>
      <w:r w:rsidR="004F1438" w:rsidRPr="00500F98">
        <w:rPr>
          <w:rFonts w:eastAsiaTheme="minorEastAsia"/>
          <w:vertAlign w:val="subscript"/>
        </w:rPr>
        <w:t>10</w:t>
      </w:r>
      <w:r w:rsidR="004F1438">
        <w:rPr>
          <w:rFonts w:eastAsiaTheme="minorEastAsia"/>
        </w:rPr>
        <w:t>-transformed Faith’s PD (as well as ASV richness) as modelled by log</w:t>
      </w:r>
      <w:r w:rsidR="004F1438" w:rsidRPr="00500F98">
        <w:rPr>
          <w:rFonts w:eastAsiaTheme="minorEastAsia"/>
          <w:vertAlign w:val="subscript"/>
        </w:rPr>
        <w:t>10</w:t>
      </w:r>
      <w:r w:rsidR="004F1438">
        <w:rPr>
          <w:rFonts w:eastAsiaTheme="minorEastAsia"/>
        </w:rPr>
        <w:t>-transformed cryoconite area.</w:t>
      </w:r>
    </w:p>
    <w:p w14:paraId="4A8EC1DC" w14:textId="77777777" w:rsidR="004F1438" w:rsidRDefault="004F1438" w:rsidP="004F1438"/>
    <w:p w14:paraId="2149E5E4" w14:textId="7EA95B34" w:rsidR="004F1438" w:rsidRDefault="00E521DC" w:rsidP="00E521DC">
      <w:pPr>
        <w:pStyle w:val="Heading3"/>
      </w:pPr>
      <w:r>
        <w:t>1.2.</w:t>
      </w:r>
      <w:r>
        <w:t>6</w:t>
      </w:r>
      <w:r>
        <w:t xml:space="preserve"> </w:t>
      </w:r>
      <w:r w:rsidR="004F1438">
        <w:t>DDR</w:t>
      </w:r>
    </w:p>
    <w:p w14:paraId="2B051A18" w14:textId="77777777" w:rsidR="004F1438" w:rsidRPr="000104C9" w:rsidRDefault="004F1438" w:rsidP="004F1438">
      <w:r>
        <w:t xml:space="preserve">Following the method employed by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2018","plainTextFormattedCitation":"(Darcy et al., 2018)"},"properties":{"noteIndex":0},"schema":"https://github.com/citation-style-language/schema/raw/master/csl-citation.json"}</w:instrText>
      </w:r>
      <w:r>
        <w:fldChar w:fldCharType="separate"/>
      </w:r>
      <w:r w:rsidRPr="000104C9">
        <w:rPr>
          <w:noProof/>
        </w:rPr>
        <w:t>Darcy et al., 2018</w:t>
      </w:r>
      <w:r>
        <w:fldChar w:fldCharType="end"/>
      </w:r>
      <w:r>
        <w:t xml:space="preserve">, in QIIME I will use unweighted </w:t>
      </w:r>
      <w:proofErr w:type="spellStart"/>
      <w:r>
        <w:t>UniFrac</w:t>
      </w:r>
      <w:proofErr w:type="spellEnd"/>
      <w:r>
        <w:t xml:space="preserve"> distances (similar to Faith’s PD because </w:t>
      </w:r>
      <w:proofErr w:type="spellStart"/>
      <w:r>
        <w:t>UniFrac</w:t>
      </w:r>
      <w:proofErr w:type="spellEnd"/>
      <w:r>
        <w:t xml:space="preserve"> distances take microbial phylogeny into account) to calculate pair-wise compositional dissimilarity between </w:t>
      </w:r>
      <w:proofErr w:type="spellStart"/>
      <w:r>
        <w:t>Foxfonna</w:t>
      </w:r>
      <w:proofErr w:type="spellEnd"/>
      <w:r>
        <w:t xml:space="preserve"> cryoconite samples. </w:t>
      </w:r>
      <w:proofErr w:type="spellStart"/>
      <w:r>
        <w:t>UniFrac</w:t>
      </w:r>
      <w:proofErr w:type="spellEnd"/>
      <w:r>
        <w:t xml:space="preserve"> distances are the fraction of branch lengths in a phylogenetic tree containing all ASVs between two communities that are not shared by those communities. This will be carried out using the </w:t>
      </w:r>
      <w:proofErr w:type="spellStart"/>
      <w:r>
        <w:t>GreenGenes</w:t>
      </w:r>
      <w:proofErr w:type="spellEnd"/>
      <w:r>
        <w:t xml:space="preserve"> database. The dissimilarity matrix will be used to test for spatial autocorrelation between cryoconite samples on </w:t>
      </w:r>
      <w:proofErr w:type="spellStart"/>
      <w:r>
        <w:t>Foxfonna</w:t>
      </w:r>
      <w:proofErr w:type="spellEnd"/>
      <w:r>
        <w:t xml:space="preserve"> glacier. Using the R package “vegan”, Mantel tests will be used to test for statistical significance in the relationship between geographic and phylogenetic distance. A linear model will be fit to the unweighted </w:t>
      </w:r>
      <w:proofErr w:type="spellStart"/>
      <w:r>
        <w:t>UniFrac</w:t>
      </w:r>
      <w:proofErr w:type="spellEnd"/>
      <w:r>
        <w:t xml:space="preserve"> dissimilarities </w:t>
      </w:r>
      <w:r>
        <w:rPr>
          <w:rFonts w:eastAsiaTheme="minorEastAsia"/>
        </w:rPr>
        <w:t>as modelled by log</w:t>
      </w:r>
      <w:r w:rsidRPr="00500F98">
        <w:rPr>
          <w:rFonts w:eastAsiaTheme="minorEastAsia"/>
          <w:vertAlign w:val="subscript"/>
        </w:rPr>
        <w:t>10</w:t>
      </w:r>
      <w:r>
        <w:rPr>
          <w:rFonts w:eastAsiaTheme="minorEastAsia"/>
        </w:rPr>
        <w:t>-transformed distance between samples.</w:t>
      </w:r>
    </w:p>
    <w:p w14:paraId="7DC6E262" w14:textId="77777777" w:rsidR="004F1438" w:rsidRDefault="004F1438" w:rsidP="004F1438"/>
    <w:p w14:paraId="41729566" w14:textId="2446AC2B" w:rsidR="004F1438" w:rsidRDefault="00E521DC" w:rsidP="000E46FE">
      <w:pPr>
        <w:pStyle w:val="Heading3"/>
      </w:pPr>
      <w:r>
        <w:t>1.2.</w:t>
      </w:r>
      <w:r>
        <w:t xml:space="preserve">7 </w:t>
      </w:r>
      <w:r w:rsidR="004F1438">
        <w:t>Effect of spatial and environmental factors</w:t>
      </w:r>
    </w:p>
    <w:p w14:paraId="63DA3462" w14:textId="77777777" w:rsidR="004F1438" w:rsidRDefault="004F1438" w:rsidP="004F1438">
      <w:r>
        <w:t xml:space="preserve">Canonical correlation analysis (CCA) will be used to investigate the impact of spatial and environmental factors on community assembly. It will indicate which spatial and environmental factors shape the total, abundant and rare total and active microbial communities. CCA will help elucidate if total, abundant or rare groups are differentially affected by the number and type of factor. </w:t>
      </w:r>
    </w:p>
    <w:p w14:paraId="451874A2" w14:textId="77777777" w:rsidR="004F1438" w:rsidRDefault="004F1438" w:rsidP="004F1438"/>
    <w:p w14:paraId="563F4D4E" w14:textId="77777777" w:rsidR="004F1438" w:rsidRDefault="004F1438" w:rsidP="004F1438">
      <w:r>
        <w:t>Distance-based Moran’s eigenvector maps (</w:t>
      </w:r>
      <w:proofErr w:type="spellStart"/>
      <w:r>
        <w:t>dbMEM</w:t>
      </w:r>
      <w:proofErr w:type="spellEnd"/>
      <w:r>
        <w:t>) will be created using the “</w:t>
      </w:r>
      <w:proofErr w:type="spellStart"/>
      <w:r>
        <w:t>adespatial</w:t>
      </w:r>
      <w:proofErr w:type="spellEnd"/>
      <w:r>
        <w:t xml:space="preserve">” package in R. </w:t>
      </w:r>
      <w:proofErr w:type="spellStart"/>
      <w:r>
        <w:t>dbMEM</w:t>
      </w:r>
      <w:proofErr w:type="spellEnd"/>
      <w:r>
        <w:t xml:space="preserve"> is a spatial eigenfunction method that </w:t>
      </w:r>
      <w:proofErr w:type="spellStart"/>
      <w:r>
        <w:t>breaksdown</w:t>
      </w:r>
      <w:proofErr w:type="spellEnd"/>
      <w:r>
        <w:t xml:space="preserve"> the spatial structure of the dataset into eigenfunctions. </w:t>
      </w:r>
      <w:proofErr w:type="spellStart"/>
      <w:r>
        <w:t>Eignevalues</w:t>
      </w:r>
      <w:proofErr w:type="spellEnd"/>
      <w:r>
        <w:t xml:space="preserve"> with significant autocorrelation can be used in </w:t>
      </w:r>
      <w:proofErr w:type="spellStart"/>
      <w:r>
        <w:t>futher</w:t>
      </w:r>
      <w:proofErr w:type="spellEnd"/>
      <w:r>
        <w:t xml:space="preserve"> analysis. </w:t>
      </w:r>
      <w:proofErr w:type="spellStart"/>
      <w:r>
        <w:t>dbMEM</w:t>
      </w:r>
      <w:proofErr w:type="spellEnd"/>
      <w:r>
        <w:t xml:space="preserve"> will be used to generate a set of spatial factors based on Cartesian coordinates from GPS coordinates using the “</w:t>
      </w:r>
      <w:proofErr w:type="spellStart"/>
      <w:r>
        <w:t>SoDA</w:t>
      </w:r>
      <w:proofErr w:type="spellEnd"/>
      <w:r>
        <w:t xml:space="preserve">” package in R. </w:t>
      </w:r>
      <w:proofErr w:type="spellStart"/>
      <w:r>
        <w:t>dbMEM</w:t>
      </w:r>
      <w:proofErr w:type="spellEnd"/>
      <w:r>
        <w:t xml:space="preserve"> will be used to see if bacterial or archaeal 16S rRNA gene abundance and gene transcript abundance positively or negatively correlate with any of the generated </w:t>
      </w:r>
      <w:proofErr w:type="spellStart"/>
      <w:r>
        <w:t>eighenvalues</w:t>
      </w:r>
      <w:proofErr w:type="spellEnd"/>
      <w:r>
        <w:t xml:space="preserve">. </w:t>
      </w:r>
    </w:p>
    <w:p w14:paraId="55859D19" w14:textId="77777777" w:rsidR="004F1438" w:rsidRDefault="004F1438" w:rsidP="004F1438"/>
    <w:p w14:paraId="01E8BA47" w14:textId="77777777" w:rsidR="004F1438" w:rsidRDefault="004F1438" w:rsidP="004F1438">
      <w:r>
        <w:t xml:space="preserve">Spatial and environmental factors will be tested for significance in shaping the total and active communities. </w:t>
      </w:r>
    </w:p>
    <w:p w14:paraId="583EE260" w14:textId="77777777" w:rsidR="004F1438" w:rsidRDefault="004F1438" w:rsidP="004F1438"/>
    <w:p w14:paraId="7F7F59A3" w14:textId="77777777" w:rsidR="004F1438" w:rsidRDefault="004F1438" w:rsidP="004F1438">
      <w:r>
        <w:t>Collinearity between factors will be eliminated by selecting environmental factors with a variance inflation factor &lt;10.</w:t>
      </w:r>
    </w:p>
    <w:p w14:paraId="539EAE1C" w14:textId="77777777" w:rsidR="004F1438" w:rsidRDefault="004F1438" w:rsidP="004F1438"/>
    <w:p w14:paraId="098A5798" w14:textId="77777777" w:rsidR="004F1438" w:rsidRDefault="004F1438" w:rsidP="004F1438">
      <w:r>
        <w:t xml:space="preserve">Variation partitioning analysis (VPA) will be using to assess the relative role of spatial and environmental factors in explaining community variation. This will indicate what percentage of community variation can be explained by spatial or environmental factors, as well as combined spatial and environmental factors, for total, abundance and rare total and active bacterial and archaeal communities. High VPA residuals will indicate complex community assembly mechanisms. </w:t>
      </w:r>
    </w:p>
    <w:p w14:paraId="1B4F1985" w14:textId="77777777" w:rsidR="004F1438" w:rsidRDefault="004F1438" w:rsidP="004F1438"/>
    <w:p w14:paraId="4492B8BE" w14:textId="77777777" w:rsidR="004F1438" w:rsidRDefault="004F1438" w:rsidP="004F1438">
      <w:r>
        <w:t>Randomization tests will be used to test for pure effects of spatial and environmental factors.</w:t>
      </w:r>
    </w:p>
    <w:p w14:paraId="4BC6180E" w14:textId="77777777" w:rsidR="004F1438" w:rsidRDefault="004F1438" w:rsidP="004F1438"/>
    <w:p w14:paraId="0995B26C" w14:textId="77777777" w:rsidR="004F1438" w:rsidRDefault="004F1438" w:rsidP="004F1438">
      <w:r>
        <w:t xml:space="preserve">Mantel tests will be used to verify the contributions of spatial and environmental factors on total, abundance and rare total and active communities. Partial Mantel tests will be used to </w:t>
      </w:r>
      <w:r>
        <w:lastRenderedPageBreak/>
        <w:t xml:space="preserve">verify the contributions of spatial factors while controlling for environmental factors and vice versa for total, abundance and rare total and active communities. Mantel and partial mantel test results can be compared with VPA results to see if they are consistent with their interpretation of the relative contribution of spatial and environmental factors in shaping total and active microbial community assembly. </w:t>
      </w:r>
    </w:p>
    <w:p w14:paraId="4EEA8AD6" w14:textId="77777777" w:rsidR="004F1438" w:rsidRDefault="004F1438" w:rsidP="004F1438"/>
    <w:p w14:paraId="16DD1706" w14:textId="77777777" w:rsidR="004F1438" w:rsidRDefault="004F1438" w:rsidP="004F1438">
      <w:r>
        <w:t>The number of o</w:t>
      </w:r>
      <w:r w:rsidRPr="004864FB">
        <w:t>ccurrence</w:t>
      </w:r>
      <w:r>
        <w:t>s</w:t>
      </w:r>
      <w:r w:rsidRPr="004864FB">
        <w:t xml:space="preserve"> of ASVs in samples </w:t>
      </w:r>
      <w:r>
        <w:t xml:space="preserve">will be plotted </w:t>
      </w:r>
      <w:r w:rsidRPr="004864FB">
        <w:t>against the</w:t>
      </w:r>
      <w:r>
        <w:t>ir</w:t>
      </w:r>
      <w:r w:rsidRPr="004864FB">
        <w:t xml:space="preserve"> average relative abundance </w:t>
      </w:r>
      <w:r>
        <w:t>and</w:t>
      </w:r>
      <w:r w:rsidRPr="004864FB">
        <w:t xml:space="preserve"> Spearman’s rank correlations</w:t>
      </w:r>
      <w:r>
        <w:t xml:space="preserve"> calculated to assess if there is a significant positive relationship between the number of sites occupied and the average relative abundance of ASVs to indicate if rare taxa experience limited dispersal and/or adaption.</w:t>
      </w:r>
    </w:p>
    <w:p w14:paraId="3AC90E82" w14:textId="77777777" w:rsidR="004F1438" w:rsidRDefault="004F1438" w:rsidP="004F1438"/>
    <w:p w14:paraId="4E3E5616" w14:textId="578302EA" w:rsidR="004F1438" w:rsidRDefault="00E521DC" w:rsidP="004F1438">
      <w:pPr>
        <w:pStyle w:val="Heading3"/>
      </w:pPr>
      <w:r>
        <w:t>1.2.</w:t>
      </w:r>
      <w:r>
        <w:t xml:space="preserve">8 </w:t>
      </w:r>
      <w:r w:rsidR="004F1438">
        <w:t>Community assembly processes</w:t>
      </w:r>
    </w:p>
    <w:p w14:paraId="4879610F" w14:textId="77777777" w:rsidR="004F1438" w:rsidRDefault="004F1438" w:rsidP="004F1438"/>
    <w:p w14:paraId="738D58D5" w14:textId="77777777" w:rsidR="004F1438" w:rsidRDefault="004F1438" w:rsidP="004F1438">
      <w:r>
        <w:t xml:space="preserve">I will quantify the relative contribution of community assembly processes in shaping total DNA-based and RNA-based bacterial and archaeal communities using the analytical framework set out by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xml:space="preserve">. This framework is dependent on phylogenetic turnover (evolutionary distance of ASVs between communities). In order to use phylogenetic turnover to infer ecological processes we need to confirm the presence of significate phylogenetic signal in the ASVs optimal environmental conditions. That is, we are looking for evidence of phylogenetic similarity between ASVs that share similar habitat preferences. The framework relies on more closely related ASVs exhibiting more similar habitat preferences. </w:t>
      </w:r>
    </w:p>
    <w:p w14:paraId="1095E229" w14:textId="77777777" w:rsidR="004F1438" w:rsidRDefault="004F1438" w:rsidP="004F1438"/>
    <w:p w14:paraId="6111FF42" w14:textId="77777777" w:rsidR="004F1438" w:rsidRDefault="004F1438" w:rsidP="004F1438">
      <w:r>
        <w:t xml:space="preserve">I will carry out a phylogenetic Mantel correlogram to indicate if there are significant phylogenetic signals across relatively short phylogenetic distances for this method to be appropriate. </w:t>
      </w:r>
      <w:r>
        <w:rPr>
          <w:rFonts w:eastAsiaTheme="minorEastAsia"/>
        </w:rPr>
        <w:t>The Mantel correlogram takes two distance matrices: between-ASV differences in environmental optima, between-ASV phylogenetic distances</w:t>
      </w:r>
    </w:p>
    <w:p w14:paraId="0A7A61F1" w14:textId="77777777" w:rsidR="004F1438" w:rsidRDefault="004F1438" w:rsidP="004F1438"/>
    <w:p w14:paraId="140C21A9" w14:textId="77777777" w:rsidR="004F1438" w:rsidRDefault="004F1438" w:rsidP="004F1438">
      <w:pPr>
        <w:rPr>
          <w:rFonts w:eastAsiaTheme="minorEastAsia"/>
        </w:rPr>
      </w:pPr>
      <w:r>
        <w:t xml:space="preserve">I will perform a Mantel correlogram to test for phylogenetic signal. I will look for evidence of significant phylogenetic signals across relatively short phylogenetic distances for the samples. This would insure that phylogenetic turnover is appropriate to infer ecological processes and </w:t>
      </w:r>
      <m:oMath>
        <m:r>
          <w:rPr>
            <w:rFonts w:ascii="Cambria Math" w:hAnsi="Cambria Math"/>
          </w:rPr>
          <m:t>β</m:t>
        </m:r>
      </m:oMath>
      <w:r>
        <w:rPr>
          <w:rFonts w:eastAsiaTheme="minorEastAsia"/>
        </w:rPr>
        <w:t xml:space="preserve">MNTD is a suitable distance to measure that turnover. </w:t>
      </w:r>
      <m:oMath>
        <m:r>
          <w:rPr>
            <w:rFonts w:ascii="Cambria Math" w:hAnsi="Cambria Math"/>
          </w:rPr>
          <m:t>β</m:t>
        </m:r>
      </m:oMath>
      <w:r>
        <w:rPr>
          <w:rFonts w:eastAsiaTheme="minorEastAsia"/>
        </w:rPr>
        <w:t xml:space="preserve">MNTD quantifies the phylogenetic distance between ASVs in a community and </w:t>
      </w:r>
      <w:proofErr w:type="spellStart"/>
      <w:r>
        <w:rPr>
          <w:rFonts w:eastAsiaTheme="minorEastAsia"/>
        </w:rPr>
        <w:t>it’s</w:t>
      </w:r>
      <w:proofErr w:type="spellEnd"/>
      <w:r>
        <w:rPr>
          <w:rFonts w:eastAsiaTheme="minorEastAsia"/>
        </w:rPr>
        <w:t xml:space="preserve"> closest relative in another community.</w:t>
      </w:r>
    </w:p>
    <w:p w14:paraId="30741255" w14:textId="77777777" w:rsidR="004F1438" w:rsidRDefault="004F1438" w:rsidP="004F1438"/>
    <w:p w14:paraId="6FF01AB9" w14:textId="77777777" w:rsidR="004F1438" w:rsidRDefault="004F1438" w:rsidP="004F1438">
      <w:r>
        <w:t xml:space="preserve">Within the framework of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xml:space="preserve">, community assembly processes may be deterministic (niche-based) or stochastic (neutral). Deterministic processes include heterogenous selection, whereby selective pressure leads to high compositional turnover, or homogenous selection, whereby selective pressure leads to low compositional turnover. Stochastic processes include dispersal limitation, where low immigration rates lead to high compositional turnover, homogenizing dispersal, where high immigration rates lead to low compositional turnover, and drift, where random birth/death events lead to compositional turnover. </w:t>
      </w:r>
    </w:p>
    <w:p w14:paraId="693E0EDC" w14:textId="77777777" w:rsidR="004F1438" w:rsidRDefault="004F1438" w:rsidP="004F1438"/>
    <w:p w14:paraId="0CCCFE3E" w14:textId="77777777" w:rsidR="004F1438" w:rsidRDefault="004F1438" w:rsidP="004F1438">
      <w:pPr>
        <w:rPr>
          <w:rFonts w:eastAsiaTheme="minorEastAsia"/>
        </w:rPr>
      </w:pPr>
      <w:r>
        <w:t xml:space="preserve">Ecological processes are evaluated using weighted </w:t>
      </w:r>
      <m:oMath>
        <m:r>
          <w:rPr>
            <w:rFonts w:ascii="Cambria Math" w:hAnsi="Cambria Math"/>
          </w:rPr>
          <m:t>β</m:t>
        </m:r>
      </m:oMath>
      <w:r>
        <w:rPr>
          <w:rFonts w:eastAsiaTheme="minorEastAsia"/>
        </w:rPr>
        <w:t>-nearest taxon index (</w:t>
      </w:r>
      <m:oMath>
        <m:r>
          <w:rPr>
            <w:rFonts w:ascii="Cambria Math" w:hAnsi="Cambria Math"/>
          </w:rPr>
          <m:t>β</m:t>
        </m:r>
      </m:oMath>
      <w:r>
        <w:rPr>
          <w:rFonts w:eastAsiaTheme="minorEastAsia"/>
        </w:rPr>
        <w:t>NTI) and Bray-Curtis based Raup-Crick (</w:t>
      </w:r>
      <w:proofErr w:type="spellStart"/>
      <w:r>
        <w:rPr>
          <w:rFonts w:eastAsiaTheme="minorEastAsia"/>
        </w:rPr>
        <w:t>RC</w:t>
      </w:r>
      <w:r w:rsidRPr="004E2BA6">
        <w:rPr>
          <w:rFonts w:eastAsiaTheme="minorEastAsia"/>
          <w:vertAlign w:val="subscript"/>
        </w:rPr>
        <w:t>bray</w:t>
      </w:r>
      <w:proofErr w:type="spellEnd"/>
      <w:r>
        <w:rPr>
          <w:rFonts w:eastAsiaTheme="minorEastAsia"/>
        </w:rPr>
        <w:t xml:space="preserve">) null models. Phylogenetic turnover between the communities will be analysed using R package “picante” to calculate the weighted </w:t>
      </w:r>
      <m:oMath>
        <m:r>
          <w:rPr>
            <w:rFonts w:ascii="Cambria Math" w:hAnsi="Cambria Math"/>
          </w:rPr>
          <m:t>β</m:t>
        </m:r>
      </m:oMath>
      <w:r>
        <w:rPr>
          <w:rFonts w:eastAsiaTheme="minorEastAsia"/>
        </w:rPr>
        <w:t xml:space="preserve">-mean </w:t>
      </w:r>
      <w:r>
        <w:rPr>
          <w:rFonts w:eastAsiaTheme="minorEastAsia"/>
        </w:rPr>
        <w:lastRenderedPageBreak/>
        <w:t>nearest ta</w:t>
      </w:r>
      <w:proofErr w:type="spellStart"/>
      <w:r>
        <w:rPr>
          <w:rFonts w:eastAsiaTheme="minorEastAsia"/>
        </w:rPr>
        <w:t>xon</w:t>
      </w:r>
      <w:proofErr w:type="spellEnd"/>
      <w:r>
        <w:rPr>
          <w:rFonts w:eastAsiaTheme="minorEastAsia"/>
        </w:rPr>
        <w:t xml:space="preserve"> distance (</w:t>
      </w:r>
      <m:oMath>
        <m:r>
          <w:rPr>
            <w:rFonts w:ascii="Cambria Math" w:hAnsi="Cambria Math"/>
          </w:rPr>
          <m:t>β</m:t>
        </m:r>
      </m:oMath>
      <w:r>
        <w:rPr>
          <w:rFonts w:eastAsiaTheme="minorEastAsia"/>
        </w:rPr>
        <w:t xml:space="preserve">MNTD). </w:t>
      </w:r>
      <m:oMath>
        <m:r>
          <w:rPr>
            <w:rFonts w:ascii="Cambria Math" w:hAnsi="Cambria Math"/>
          </w:rPr>
          <m:t>β</m:t>
        </m:r>
      </m:oMath>
      <w:r>
        <w:rPr>
          <w:rFonts w:eastAsiaTheme="minorEastAsia"/>
        </w:rPr>
        <w:t xml:space="preserve">NTI is the number of standard deviations of the </w:t>
      </w:r>
      <m:oMath>
        <m:r>
          <w:rPr>
            <w:rFonts w:ascii="Cambria Math" w:hAnsi="Cambria Math"/>
          </w:rPr>
          <m:t>β</m:t>
        </m:r>
      </m:oMath>
      <w:r>
        <w:rPr>
          <w:rFonts w:eastAsiaTheme="minorEastAsia"/>
        </w:rPr>
        <w:t xml:space="preserve">MNTD from the null distribution. If </w:t>
      </w:r>
      <m:oMath>
        <m:r>
          <w:rPr>
            <w:rFonts w:ascii="Cambria Math" w:hAnsi="Cambria Math"/>
          </w:rPr>
          <m:t>β</m:t>
        </m:r>
      </m:oMath>
      <w:r>
        <w:rPr>
          <w:rFonts w:eastAsiaTheme="minorEastAsia"/>
        </w:rPr>
        <w:t xml:space="preserve">NTI is &gt;2 is it suggestive of heterogenous selection, if </w:t>
      </w:r>
      <m:oMath>
        <m:r>
          <w:rPr>
            <w:rFonts w:ascii="Cambria Math" w:hAnsi="Cambria Math"/>
          </w:rPr>
          <m:t>β</m:t>
        </m:r>
      </m:oMath>
      <w:r>
        <w:rPr>
          <w:rFonts w:eastAsiaTheme="minorEastAsia"/>
        </w:rPr>
        <w:t>NTI is &lt;-2 this is evidence of homogenous selection. If |</w:t>
      </w:r>
      <m:oMath>
        <m:r>
          <w:rPr>
            <w:rFonts w:ascii="Cambria Math" w:hAnsi="Cambria Math"/>
          </w:rPr>
          <m:t>β</m:t>
        </m:r>
      </m:oMath>
      <w:r>
        <w:rPr>
          <w:rFonts w:eastAsiaTheme="minorEastAsia"/>
        </w:rPr>
        <w:t xml:space="preserve">NTI| is &lt;2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values are used to indicate dispersal limitation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&gt;0.95), homogenizing dispersal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&lt;-0.95) and drift (|</w:t>
      </w:r>
      <w:proofErr w:type="spellStart"/>
      <w:r>
        <w:rPr>
          <w:rFonts w:eastAsiaTheme="minorEastAsia"/>
        </w:rPr>
        <w:t>RC</w:t>
      </w:r>
      <w:r w:rsidRPr="00C018B2">
        <w:rPr>
          <w:rFonts w:eastAsiaTheme="minorEastAsia"/>
          <w:vertAlign w:val="subscript"/>
        </w:rPr>
        <w:t>bray</w:t>
      </w:r>
      <w:proofErr w:type="spellEnd"/>
      <w:r>
        <w:rPr>
          <w:rFonts w:eastAsiaTheme="minorEastAsia"/>
        </w:rPr>
        <w:t>|&lt;0.95).</w:t>
      </w:r>
    </w:p>
    <w:p w14:paraId="2F424EB7" w14:textId="77777777" w:rsidR="004F1438" w:rsidRDefault="004F1438" w:rsidP="004F1438">
      <w:pPr>
        <w:rPr>
          <w:rFonts w:eastAsiaTheme="minorEastAsia"/>
        </w:rPr>
      </w:pPr>
    </w:p>
    <w:p w14:paraId="1DD2932E" w14:textId="77777777" w:rsidR="004F1438" w:rsidRDefault="004F1438" w:rsidP="004F1438">
      <w:pPr>
        <w:rPr>
          <w:rFonts w:eastAsiaTheme="minorEastAsia"/>
        </w:rPr>
      </w:pPr>
      <w:r>
        <w:rPr>
          <w:rFonts w:eastAsiaTheme="minorEastAsia"/>
        </w:rPr>
        <w:t xml:space="preserve">For total DNA-based and RNA-based bacterial and archaeal communities, the percentage contribution of the 5 ecological processes driving community assembly will be calculated. </w:t>
      </w:r>
    </w:p>
    <w:p w14:paraId="3265173D" w14:textId="77777777" w:rsidR="004F1438" w:rsidRDefault="004F1438" w:rsidP="004F1438">
      <w:pPr>
        <w:rPr>
          <w:rFonts w:eastAsiaTheme="minorEastAsia"/>
        </w:rPr>
      </w:pPr>
    </w:p>
    <w:p w14:paraId="6B395C98" w14:textId="08931D5F" w:rsidR="004F1438" w:rsidRDefault="00E521DC" w:rsidP="004F1438">
      <w:pPr>
        <w:pStyle w:val="Heading3"/>
        <w:rPr>
          <w:rFonts w:eastAsiaTheme="minorEastAsia"/>
        </w:rPr>
      </w:pPr>
      <w:r>
        <w:t>1.2.</w:t>
      </w:r>
      <w:r>
        <w:t xml:space="preserve">9 </w:t>
      </w:r>
      <w:r w:rsidR="004F1438">
        <w:rPr>
          <w:rFonts w:eastAsiaTheme="minorEastAsia"/>
        </w:rPr>
        <w:t>Co-occurrence network analysis</w:t>
      </w:r>
    </w:p>
    <w:p w14:paraId="12A22078" w14:textId="77777777" w:rsidR="004F1438" w:rsidRDefault="004F1438" w:rsidP="004F1438">
      <w:pPr>
        <w:rPr>
          <w:rFonts w:eastAsiaTheme="minorEastAsia"/>
        </w:rPr>
      </w:pPr>
    </w:p>
    <w:p w14:paraId="70C448C6" w14:textId="77777777" w:rsidR="004F1438" w:rsidRDefault="004F1438" w:rsidP="004F1438">
      <w:pPr>
        <w:rPr>
          <w:rFonts w:eastAsiaTheme="minorEastAsia"/>
        </w:rPr>
      </w:pPr>
      <w:r>
        <w:rPr>
          <w:rFonts w:eastAsiaTheme="minorEastAsia"/>
        </w:rPr>
        <w:t xml:space="preserve">Community co-occurrence network models will be constructed to compare total and active community interactions for bacteria and archaea. </w:t>
      </w:r>
    </w:p>
    <w:p w14:paraId="3528C213" w14:textId="77777777" w:rsidR="004F1438" w:rsidRDefault="004F1438" w:rsidP="004F1438">
      <w:pPr>
        <w:rPr>
          <w:rFonts w:eastAsiaTheme="minorEastAsia"/>
        </w:rPr>
      </w:pPr>
    </w:p>
    <w:p w14:paraId="77AA2D56" w14:textId="77777777" w:rsidR="004F1438" w:rsidRDefault="004F1438" w:rsidP="004F1438">
      <w:pPr>
        <w:rPr>
          <w:rFonts w:eastAsiaTheme="minorEastAsia"/>
        </w:rPr>
      </w:pPr>
      <w:r>
        <w:rPr>
          <w:rFonts w:eastAsiaTheme="minorEastAsia"/>
        </w:rPr>
        <w:t>Total and active bacterial and archaeal community co-occurrence network analysis will be carried out using R packages “vegan”, “</w:t>
      </w:r>
      <w:proofErr w:type="spellStart"/>
      <w:r>
        <w:rPr>
          <w:rFonts w:eastAsiaTheme="minorEastAsia"/>
        </w:rPr>
        <w:t>igraph</w:t>
      </w:r>
      <w:proofErr w:type="spellEnd"/>
      <w:r>
        <w:rPr>
          <w:rFonts w:eastAsiaTheme="minorEastAsia"/>
        </w:rPr>
        <w:t>” and “</w:t>
      </w:r>
      <w:proofErr w:type="spellStart"/>
      <w:r>
        <w:rPr>
          <w:rFonts w:eastAsiaTheme="minorEastAsia"/>
        </w:rPr>
        <w:t>Hmisc</w:t>
      </w:r>
      <w:proofErr w:type="spellEnd"/>
      <w:r>
        <w:rPr>
          <w:rFonts w:eastAsiaTheme="minorEastAsia"/>
        </w:rPr>
        <w:t xml:space="preserve">”. Co-occurrence network analysis can highlight positive (cooperative) and negative (competitive) connections between ASVs. </w:t>
      </w:r>
    </w:p>
    <w:p w14:paraId="569A45A9" w14:textId="77777777" w:rsidR="004F1438" w:rsidRDefault="004F1438" w:rsidP="004F1438">
      <w:pPr>
        <w:rPr>
          <w:rFonts w:eastAsiaTheme="minorEastAsia"/>
        </w:rPr>
      </w:pPr>
    </w:p>
    <w:p w14:paraId="776F4353" w14:textId="77777777" w:rsidR="004F1438" w:rsidRDefault="004F1438" w:rsidP="004F1438">
      <w:pPr>
        <w:rPr>
          <w:rFonts w:eastAsiaTheme="minorEastAsia"/>
        </w:rPr>
      </w:pPr>
      <w:r>
        <w:rPr>
          <w:rFonts w:eastAsiaTheme="minorEastAsia"/>
        </w:rPr>
        <w:t xml:space="preserve">Significant correlations will be indicated by Pearson’s correlation coefficients of &gt;0.6 or &lt;-0.6 with significance level &lt;0.05. I will only use ASVs that are present in at least 30% of samples will be retained for network construction. </w:t>
      </w:r>
    </w:p>
    <w:p w14:paraId="0276CCAE" w14:textId="77777777" w:rsidR="004F1438" w:rsidRDefault="004F1438" w:rsidP="004F1438">
      <w:pPr>
        <w:rPr>
          <w:rFonts w:eastAsiaTheme="minorEastAsia"/>
        </w:rPr>
      </w:pPr>
    </w:p>
    <w:p w14:paraId="2296D6B3" w14:textId="77777777" w:rsidR="004F1438" w:rsidRDefault="004F1438" w:rsidP="004F1438">
      <w:pPr>
        <w:rPr>
          <w:rFonts w:eastAsiaTheme="minorEastAsia"/>
        </w:rPr>
      </w:pPr>
      <w:r>
        <w:rPr>
          <w:rFonts w:eastAsiaTheme="minorEastAsia"/>
        </w:rPr>
        <w:t xml:space="preserve">I will generate a network diagram using </w:t>
      </w:r>
      <w:proofErr w:type="spellStart"/>
      <w:r>
        <w:rPr>
          <w:rFonts w:eastAsiaTheme="minorEastAsia"/>
        </w:rPr>
        <w:t>Gephi</w:t>
      </w:r>
      <w:proofErr w:type="spellEnd"/>
      <w:r>
        <w:rPr>
          <w:rFonts w:eastAsiaTheme="minorEastAsia"/>
        </w:rPr>
        <w:t xml:space="preserve"> software. </w:t>
      </w:r>
    </w:p>
    <w:p w14:paraId="0FB7604F" w14:textId="77777777" w:rsidR="004F1438" w:rsidRDefault="004F1438" w:rsidP="004F1438">
      <w:pPr>
        <w:rPr>
          <w:rFonts w:eastAsiaTheme="minorEastAsia"/>
        </w:rPr>
      </w:pPr>
    </w:p>
    <w:p w14:paraId="08F66190" w14:textId="77777777" w:rsidR="004F1438" w:rsidRDefault="004F1438" w:rsidP="004F1438">
      <w:pPr>
        <w:rPr>
          <w:rFonts w:eastAsiaTheme="minorEastAsia"/>
        </w:rPr>
      </w:pPr>
      <w:r>
        <w:rPr>
          <w:rFonts w:eastAsiaTheme="minorEastAsia"/>
        </w:rPr>
        <w:t>For each sample a subnetwork will be constructed.</w:t>
      </w:r>
    </w:p>
    <w:p w14:paraId="6F0980E4" w14:textId="77777777" w:rsidR="004F1438" w:rsidRDefault="004F1438" w:rsidP="004F1438">
      <w:pPr>
        <w:rPr>
          <w:rFonts w:eastAsiaTheme="minorEastAsia"/>
        </w:rPr>
      </w:pPr>
    </w:p>
    <w:p w14:paraId="5AA291C7" w14:textId="77777777" w:rsidR="004F1438" w:rsidRDefault="004F1438" w:rsidP="004F1438">
      <w:pPr>
        <w:rPr>
          <w:rFonts w:eastAsiaTheme="minorEastAsia"/>
        </w:rPr>
      </w:pPr>
      <w:r>
        <w:rPr>
          <w:rFonts w:eastAsiaTheme="minorEastAsia"/>
        </w:rPr>
        <w:t>To assess the 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29BF6F50" w14:textId="77777777" w:rsidR="004F1438" w:rsidRDefault="004F1438" w:rsidP="004F1438">
      <w:pPr>
        <w:rPr>
          <w:rFonts w:eastAsiaTheme="minorEastAsia"/>
        </w:rPr>
      </w:pPr>
    </w:p>
    <w:p w14:paraId="301E18BF" w14:textId="77777777" w:rsidR="004F1438" w:rsidRPr="0098799B" w:rsidRDefault="004F1438" w:rsidP="004F1438">
      <w:pPr>
        <w:rPr>
          <w:rFonts w:eastAsiaTheme="minorEastAsia"/>
        </w:rPr>
      </w:pPr>
      <w:r>
        <w:rPr>
          <w:rFonts w:eastAsiaTheme="minorEastAsia"/>
        </w:rPr>
        <w:t xml:space="preserve">Previous investigations have found predominantly positive connections in DNA-based (total) community co-occurrence network analysis and predominately negative connections in RNA-based (active) community co-occurrence network analysis </w:t>
      </w:r>
      <w:r>
        <w:rPr>
          <w:rFonts w:eastAsiaTheme="minorEastAsia"/>
        </w:rPr>
        <w:fldChar w:fldCharType="begin" w:fldLock="1"/>
      </w:r>
      <w:r>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Sea","type":"article-journal","volume":"23"},"uris":["http://www.mendeley.com/documents/?uuid=c89ee646-7dd8-4b6a-a9b4-540bc0d5b52e"]},{"id":"ITEM-2","itemData":{"DOI":"10.3389/fmicb.2019.02404","ISSN":"1664302X","abstract":"The Sansha Yongle Blue Hole is the deepest blue hole in the world and exhibits unique environmental characteristics. In this paper, Illumina sequencing and qPCR analysis were conducted to obtain the microbial information in this special ecosystem. The results showed that the richness and diversity of bacterial communities in the hole was greater than those of archaeal communities, and bacterial and archaeal communities were dominated by Proteobacteria and Euryarchaeota, respectively. Temperature and nitrate concentration significantly contributed to the heterogeneous distribution of major bacterial clades; salinity explained most variations of the archaeal communities, but not significant. A sudden increase of bacterial 16S rRNA, archaeal 16S rRNA, ANAMMOX 16S rRNA, nirS and dsrB gene was noticed from 90 to 100 m in the hole probably due to more phytoplankton at this depth. Sulfur oxidation and nitrate reduction were the most abundant predicted ecological functions in the hole, while lots of archaea were predicted to be involved in aerobic ammonia oxidation and methanogenesis. The co-occurrence network analysis illustrated that a synergistic effect between sulfate reduction and sulfur oxidation, and between nitrogen fixation and denitrification, a certain degree of coupling between sulfur and nitrogen cycle was also observed in the hole. The comparisons of bacterial and archaeal communities between the hole and other caves in the world (or other areas of the South China Sea) suggest that similar conditions are hypothesized to give rise to similar microbial communities, and environmental conditions may contribute significantly to the bacterial and archaeal communities.","author":[{"dropping-particle":"","family":"He","given":"Hui","non-dropping-particle":"","parse-names":false,"suffix":""},{"dropping-particle":"","family":"Fu","given":"Lulu","non-dropping-particle":"","parse-names":false,"suffix":""},{"dropping-particle":"","family":"Liu","given":"Qian","non-dropping-particle":"","parse-names":false,"suffix":""},{"dropping-particle":"","family":"Fu","given":"Liang","non-dropping-particle":"","parse-names":false,"suffix":""},{"dropping-particle":"","family":"Bi","given":"Naishuang","non-dropping-particle":"","parse-names":false,"suffix":""},{"dropping-particle":"","family":"Yang","given":"Zuosheng","non-dropping-particle":"","parse-names":false,"suffix":""},{"dropping-particle":"","family":"Zhen","given":"Yu","non-dropping-particle":"","parse-names":false,"suffix":""}],"container-title":"Frontiers in Microbiology","id":"ITEM-2","issue":"October","issued":{"date-parts":[["2019"]]},"page":"1-16","title":"Community Structure, Abundance and Potential Functions of Bacteria and Archaea in the Sansha Yongle Blue Hole, Xisha, South China Sea","type":"article-journal","volume":"10"},"uris":["http://www.mendeley.com/documents/?uuid=0ece5bc7-d8b0-447f-a94c-28d116c564ff"]}],"mendeley":{"formattedCitation":"(He et al., 2019; Zhang, Zhao, Dai, Jiao, &amp; Herndl, 2014)","plainTextFormattedCitation":"(He et al., 2019; Zhang, Zhao, Dai, Jiao, &amp; Herndl, 2014)","previouslyFormattedCitation":"(He et al., 2019; Zhang, Zhao, Dai, Jiao, &amp; Herndl, 2014)"},"properties":{"noteIndex":0},"schema":"https://github.com/citation-style-language/schema/raw/master/csl-citation.json"}</w:instrText>
      </w:r>
      <w:r>
        <w:rPr>
          <w:rFonts w:eastAsiaTheme="minorEastAsia"/>
        </w:rPr>
        <w:fldChar w:fldCharType="separate"/>
      </w:r>
      <w:r w:rsidRPr="008803AD">
        <w:rPr>
          <w:rFonts w:eastAsiaTheme="minorEastAsia"/>
          <w:noProof/>
        </w:rPr>
        <w:t>(He et al., 2019; Zhang, Zhao, Dai, Jiao, &amp; Herndl, 2014)</w:t>
      </w:r>
      <w:r>
        <w:rPr>
          <w:rFonts w:eastAsiaTheme="minorEastAsia"/>
        </w:rPr>
        <w:fldChar w:fldCharType="end"/>
      </w:r>
      <w:r>
        <w:rPr>
          <w:rFonts w:eastAsiaTheme="minorEastAsia"/>
        </w:rPr>
        <w:t xml:space="preserve">. Dominant positive connections within DNA-based networks may be a result of mutual cooperation between taxa after long periods of co-evolution, whilst negative connections in RNA-based networks may be evidence of resource competition </w:t>
      </w:r>
      <w:r>
        <w:rPr>
          <w:rFonts w:eastAsiaTheme="minorEastAsia"/>
        </w:rPr>
        <w:fldChar w:fldCharType="begin" w:fldLock="1"/>
      </w:r>
      <w:r>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Sea","type":"article-journal","volume":"23"},"uris":["http://www.mendeley.com/documents/?uuid=c89ee646-7dd8-4b6a-a9b4-540bc0d5b52e"]}],"mendeley":{"formattedCitation":"(Zhang et al., 2014)","plainTextFormattedCitation":"(Zhang et al., 2014)","previouslyFormattedCitation":"(Zhang et al., 2014)"},"properties":{"noteIndex":0},"schema":"https://github.com/citation-style-language/schema/raw/master/csl-citation.json"}</w:instrText>
      </w:r>
      <w:r>
        <w:rPr>
          <w:rFonts w:eastAsiaTheme="minorEastAsia"/>
        </w:rPr>
        <w:fldChar w:fldCharType="separate"/>
      </w:r>
      <w:r w:rsidRPr="008803AD">
        <w:rPr>
          <w:rFonts w:eastAsiaTheme="minorEastAsia"/>
          <w:noProof/>
        </w:rPr>
        <w:t>(Zhang et al., 2014)</w:t>
      </w:r>
      <w:r>
        <w:rPr>
          <w:rFonts w:eastAsiaTheme="minorEastAsia"/>
        </w:rPr>
        <w:fldChar w:fldCharType="end"/>
      </w:r>
      <w:r>
        <w:rPr>
          <w:rFonts w:eastAsiaTheme="minorEastAsia"/>
        </w:rPr>
        <w:t xml:space="preserve">.    </w:t>
      </w:r>
    </w:p>
    <w:p w14:paraId="4042C6DF" w14:textId="77777777" w:rsidR="004F1438" w:rsidRPr="004F1438" w:rsidRDefault="004F1438" w:rsidP="004F1438"/>
    <w:p w14:paraId="75363642" w14:textId="3BCC7897" w:rsidR="00B909DC" w:rsidRDefault="00B909DC" w:rsidP="00B909DC"/>
    <w:p w14:paraId="2E3B0103" w14:textId="713D529A" w:rsidR="00B909DC" w:rsidRDefault="00B909DC" w:rsidP="00B909DC">
      <w:pPr>
        <w:pStyle w:val="Heading2"/>
      </w:pPr>
      <w:r>
        <w:lastRenderedPageBreak/>
        <w:t>2 Archived cryoconite analysis</w:t>
      </w:r>
    </w:p>
    <w:p w14:paraId="2E66C87D" w14:textId="38262114" w:rsidR="0098799B" w:rsidRDefault="0098799B" w:rsidP="0098799B"/>
    <w:p w14:paraId="22675D3D" w14:textId="2C822440" w:rsidR="0098799B" w:rsidRDefault="00E521DC" w:rsidP="0098799B">
      <w:pPr>
        <w:pStyle w:val="Heading3"/>
      </w:pPr>
      <w:r>
        <w:t>2.1</w:t>
      </w:r>
      <w:r w:rsidR="0098799B">
        <w:t xml:space="preserve"> DNA and RNA extraction</w:t>
      </w:r>
    </w:p>
    <w:p w14:paraId="4ECA2AFF" w14:textId="77777777" w:rsidR="0098799B" w:rsidRDefault="0098799B" w:rsidP="0098799B"/>
    <w:p w14:paraId="3CE069DB" w14:textId="0486AF1D" w:rsidR="0098799B" w:rsidRDefault="0098799B" w:rsidP="0098799B">
      <w:r>
        <w:t xml:space="preserve">DNA/RNA extraction protocol taken from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 xml:space="preserve">. A DNA extraction kit will be used to extract total DNA from 0.25g (wet weight) sediment per sample. </w:t>
      </w:r>
      <w:r w:rsidR="004F1438">
        <w:t>An</w:t>
      </w:r>
      <w:r>
        <w:t xml:space="preserve"> RNA extraction kit will be used to extract RNA from 4g (wet weight) sediment per sample. RNA will be purified using DNase Max Kit or similar to remove coextracted DNA. Purified RNA will be used to synthesize complementary DNA (cDNA) using a </w:t>
      </w:r>
      <w:proofErr w:type="spellStart"/>
      <w:r>
        <w:t>Transcriptor</w:t>
      </w:r>
      <w:proofErr w:type="spellEnd"/>
      <w:r>
        <w:t xml:space="preserve"> First Strand cDNA Synthesis Kit or similar. DNA and cDNA will then be stored at -80</w:t>
      </w:r>
      <w:r>
        <w:rPr>
          <w:rFonts w:ascii="Calibri" w:hAnsi="Calibri"/>
        </w:rPr>
        <w:t>°</w:t>
      </w:r>
      <w:r>
        <w:t>C until further analysis. DNA will be used for quantitative p</w:t>
      </w:r>
      <w:r w:rsidRPr="00973D01">
        <w:t>olymerase chain reaction</w:t>
      </w:r>
      <w:r>
        <w:t xml:space="preserve"> (qPCR). cDNA will be used for qPCR and pyrosequencing. </w:t>
      </w:r>
    </w:p>
    <w:p w14:paraId="0849BBA5" w14:textId="77777777" w:rsidR="0098799B" w:rsidRDefault="0098799B" w:rsidP="0098799B"/>
    <w:p w14:paraId="0FB06E8E" w14:textId="254A685F" w:rsidR="0098799B" w:rsidRDefault="00E521DC" w:rsidP="0098799B">
      <w:pPr>
        <w:pStyle w:val="Heading3"/>
      </w:pPr>
      <w:r>
        <w:t>2.</w:t>
      </w:r>
      <w:r>
        <w:t>2</w:t>
      </w:r>
      <w:r>
        <w:t xml:space="preserve"> </w:t>
      </w:r>
      <w:r w:rsidR="0098799B">
        <w:t>BONCAT</w:t>
      </w:r>
    </w:p>
    <w:p w14:paraId="7E8DE73E" w14:textId="77777777" w:rsidR="0098799B" w:rsidRDefault="0098799B" w:rsidP="0098799B"/>
    <w:p w14:paraId="24ED356E" w14:textId="3DA9F9B8" w:rsidR="0098799B" w:rsidRDefault="00E521DC" w:rsidP="0098799B">
      <w:pPr>
        <w:pStyle w:val="Heading3"/>
      </w:pPr>
      <w:r>
        <w:t>2.2.1</w:t>
      </w:r>
      <w:r w:rsidR="0098799B">
        <w:t xml:space="preserve"> BONCAT (visualizing single-cell microbial activity)</w:t>
      </w:r>
    </w:p>
    <w:p w14:paraId="3B2772D6" w14:textId="77777777" w:rsidR="0098799B" w:rsidRDefault="0098799B" w:rsidP="0098799B">
      <w:proofErr w:type="spellStart"/>
      <w:r>
        <w:t>Bioorthogonal</w:t>
      </w:r>
      <w:proofErr w:type="spellEnd"/>
      <w:r>
        <w:t xml:space="preserve"> noncanonical amino acid tagging (BONCAT) is a method for identifying metabolically active cells by tracking the incorporation of </w:t>
      </w:r>
      <w:r w:rsidRPr="006524CC">
        <w:t>﻿</w:t>
      </w:r>
      <w:proofErr w:type="spellStart"/>
      <w:r w:rsidRPr="006524CC">
        <w:t>azide</w:t>
      </w:r>
      <w:proofErr w:type="spellEnd"/>
      <w:r w:rsidRPr="006524CC">
        <w:t xml:space="preserve">‐ or alkyne-bearing methionine </w:t>
      </w:r>
      <w:r>
        <w:t xml:space="preserve">(amino acid) </w:t>
      </w:r>
      <w:r w:rsidRPr="006524CC">
        <w:t>analogues</w:t>
      </w:r>
      <w:r>
        <w:t xml:space="preserve"> into newly synthesized proteins </w:t>
      </w:r>
      <w:r>
        <w:fldChar w:fldCharType="begin" w:fldLock="1"/>
      </w:r>
      <w: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fldChar w:fldCharType="separate"/>
      </w:r>
      <w:r w:rsidRPr="00352379">
        <w:rPr>
          <w:noProof/>
        </w:rPr>
        <w:t>(Hatzenpichler et al., 2016)</w:t>
      </w:r>
      <w:r>
        <w:fldChar w:fldCharType="end"/>
      </w:r>
      <w:r>
        <w:t>. Translational activity refers to the translation of a messenger RNA (mRNA) molecule sequence to an amino acid sequence during protein synthesis. mRNA is a type of RNA made in the nucleolus before being transported into the cytoplasm to the translational machinery. The translational machinery binds to mRNA molecule and reads the genetic code to build new proteins. So, DNA is transcribed into an mRNA molecule that binds with translational machinery in the cytoplasm to synthesize a new protein. Translationally active cells can be identified by combining BONCAT with rRNA-targeted fluorescence in situ hybridization (BONCAT-FISH). Genetic analysis of BONCAT-labelled cells could be carried out by isolating those cells via fluorescence-activated cell sorting (BONCAT-FACS).</w:t>
      </w:r>
    </w:p>
    <w:p w14:paraId="736D4638" w14:textId="77777777" w:rsidR="0098799B" w:rsidRDefault="0098799B" w:rsidP="0098799B">
      <w:r>
        <w:t xml:space="preserve">  I will incubate cryoconite samples with a biorthogonal synthetic amino acid such as </w:t>
      </w:r>
      <w:r w:rsidRPr="00352379">
        <w:t xml:space="preserve">﻿L-methionine (Met) surrogates L-azidohomoalanine (AHA) </w:t>
      </w:r>
      <w:r>
        <w:t>or</w:t>
      </w:r>
      <w:r w:rsidRPr="00352379">
        <w:t xml:space="preserve"> L-homopropargylglycine (HPG)</w:t>
      </w:r>
      <w:r>
        <w:t>. During incubation the synthetic amino acid will enter the cell. Translationally active cells will incorporate the synthetic amino acid into newly synthesized proteins, in place of Met. Proteins containing the synthetic amino acid are fluorescently labelled via a Cu(I)-</w:t>
      </w:r>
      <w:proofErr w:type="spellStart"/>
      <w:r>
        <w:t>catalyzed</w:t>
      </w:r>
      <w:proofErr w:type="spellEnd"/>
      <w:r>
        <w:t xml:space="preserve"> </w:t>
      </w:r>
      <w:proofErr w:type="spellStart"/>
      <w:r>
        <w:t>azide</w:t>
      </w:r>
      <w:proofErr w:type="spellEnd"/>
      <w:r>
        <w:t xml:space="preserve">−alkyne click reaction. </w:t>
      </w:r>
    </w:p>
    <w:p w14:paraId="422BC150" w14:textId="77777777" w:rsidR="0098799B" w:rsidRDefault="0098799B" w:rsidP="0098799B"/>
    <w:p w14:paraId="23A3F45A" w14:textId="591F0EAF" w:rsidR="0098799B" w:rsidRDefault="00E521DC" w:rsidP="0098799B">
      <w:pPr>
        <w:pStyle w:val="Heading3"/>
      </w:pPr>
      <w:r>
        <w:t>2.2.</w:t>
      </w:r>
      <w:r>
        <w:t>2</w:t>
      </w:r>
      <w:r>
        <w:t xml:space="preserve"> </w:t>
      </w:r>
      <w:r w:rsidR="0098799B">
        <w:t>BONCAT-FISH (establishing phylogenetic identity of active cells)</w:t>
      </w:r>
    </w:p>
    <w:p w14:paraId="63E1F5D0" w14:textId="77777777" w:rsidR="0098799B" w:rsidRDefault="0098799B" w:rsidP="0098799B">
      <w:proofErr w:type="spellStart"/>
      <w:r>
        <w:t>Anabolically</w:t>
      </w:r>
      <w:proofErr w:type="spellEnd"/>
      <w:r>
        <w:t xml:space="preserve"> active cells are taxonomically identified using rRNA-targeted FISH. Cells may be identified as translationally active via BONCAT and identified via FISH, labelled as translationally active by BONCAT but not identified via FISH, or not labelled as translationally active by BONCAT and identified via FISH, or not translationally active and unidentified.</w:t>
      </w:r>
    </w:p>
    <w:p w14:paraId="6EA01396" w14:textId="77777777" w:rsidR="0098799B" w:rsidRDefault="0098799B" w:rsidP="0098799B"/>
    <w:p w14:paraId="0E1C5855" w14:textId="220E88AF" w:rsidR="0098799B" w:rsidRDefault="00E521DC" w:rsidP="0098799B">
      <w:pPr>
        <w:pStyle w:val="Heading3"/>
      </w:pPr>
      <w:r>
        <w:t>2.2.</w:t>
      </w:r>
      <w:r>
        <w:t>3</w:t>
      </w:r>
      <w:r>
        <w:t xml:space="preserve"> </w:t>
      </w:r>
      <w:r w:rsidR="0098799B">
        <w:t>BONCAT-FACS (isolate active cells for subsequent genetic analyses)</w:t>
      </w:r>
    </w:p>
    <w:p w14:paraId="70756BA6" w14:textId="77777777" w:rsidR="0098799B" w:rsidRDefault="0098799B" w:rsidP="0098799B">
      <w:r>
        <w:t xml:space="preserve">BONCAT labelled call can be separated from the total sample using </w:t>
      </w:r>
      <w:r w:rsidRPr="00BE408E">
        <w:t xml:space="preserve">﻿fluorescence- activated cell sorting </w:t>
      </w:r>
      <w:r>
        <w:t xml:space="preserve">(FACS). Cells are then lysed and their genomes amplified using </w:t>
      </w:r>
      <w:r w:rsidRPr="00BE408E">
        <w:t xml:space="preserve">﻿multiple displacement amplification </w:t>
      </w:r>
      <w:r>
        <w:t xml:space="preserve">(MDA). DNA from MDA reactions will then be used as a template </w:t>
      </w:r>
      <w:r>
        <w:lastRenderedPageBreak/>
        <w:t xml:space="preserve">for PCR amplification of the V4 region of the 16S rRNA gene. Then cells will be selected for whole genome amplification (WGA) and 16S rRNA gene sequencing, assembly and quality control before constructing draft assemblies (an incomplete attempt at combining DNA fragments back into the original genome). Whole genome amplification and 16S rRNA gene sequencing can be used to reveal interactions between ASVs. </w:t>
      </w:r>
    </w:p>
    <w:p w14:paraId="63AFB70A" w14:textId="77777777" w:rsidR="0098799B" w:rsidRDefault="0098799B" w:rsidP="0098799B"/>
    <w:p w14:paraId="670DDEA9" w14:textId="77777777" w:rsidR="0098799B" w:rsidRDefault="0098799B" w:rsidP="0098799B">
      <w:r>
        <w:t xml:space="preserve">BONCAT is the labelling of cells actively synthesising proteins while qPCR of 16S rRNA gene transcripts works on the assumption that rRNA is a structural component of ribosomes and ribosomes will increase with metabolic activity. BONCAT is then a more accurate method for labelling translationally active cells, as opposed to quantifying gene transcript numbers which may not necessarily be indicative of true cellular activity. Dormant cells may harbour ribosomes for use when activity recommences in favourable environmental conditions. </w:t>
      </w:r>
    </w:p>
    <w:p w14:paraId="1A23E60B" w14:textId="77777777" w:rsidR="0098799B" w:rsidRDefault="0098799B" w:rsidP="0098799B"/>
    <w:p w14:paraId="6E3CF601" w14:textId="244AA923" w:rsidR="0098799B" w:rsidRDefault="00E521DC" w:rsidP="0098799B">
      <w:pPr>
        <w:pStyle w:val="Heading2"/>
      </w:pPr>
      <w:r>
        <w:t>2.3</w:t>
      </w:r>
      <w:r w:rsidR="0098799B">
        <w:t xml:space="preserve"> qPCR (will this be excluded and replaced with BONCAT?)</w:t>
      </w:r>
    </w:p>
    <w:p w14:paraId="33B6858A" w14:textId="77777777" w:rsidR="0098799B" w:rsidRDefault="0098799B" w:rsidP="0098799B"/>
    <w:p w14:paraId="7C2DDEAA" w14:textId="77777777" w:rsidR="0098799B" w:rsidRDefault="0098799B" w:rsidP="0098799B">
      <w:r>
        <w:t xml:space="preserve">qPCR protocol taken from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 xml:space="preserve">. qPCR will be used to calculate bacterial and archaeal abundance of total (DNA) and active (cDNA) communities for each sample, allowing me to compare the ratio of 16S rRNA gene transcript abundance to 16S rRNA gene abundance for bacterial and archaeal communities and which of 16S rRNA gene transcript abundance and 16S rRNA gene abundance is more heterogenous across samples. DNA and cDNA will be used a template for qPCR with appropriate primers for bacterial and archaeal 16S rRNA genes. (WHICH PRIMERS WILL BE USED). qPCR assays will be performed in triplicate, along with positive and negative controls will be used to ensure assays are stable and uncontaminated. Total and active abundances will then be calculated using standard curves.  </w:t>
      </w:r>
    </w:p>
    <w:p w14:paraId="06C4104E" w14:textId="77777777" w:rsidR="0098799B" w:rsidRDefault="0098799B" w:rsidP="0098799B"/>
    <w:p w14:paraId="2AB22D38" w14:textId="2028F41F" w:rsidR="0098799B" w:rsidRDefault="00E521DC" w:rsidP="0098799B">
      <w:pPr>
        <w:pStyle w:val="Heading2"/>
      </w:pPr>
      <w:r>
        <w:t>2.4</w:t>
      </w:r>
      <w:r w:rsidR="0098799B">
        <w:t xml:space="preserve"> Amplification and sequencing </w:t>
      </w:r>
    </w:p>
    <w:p w14:paraId="107D8F9E" w14:textId="77777777" w:rsidR="0098799B" w:rsidRPr="003D6CD2" w:rsidRDefault="0098799B" w:rsidP="0098799B"/>
    <w:p w14:paraId="3BFB64CF" w14:textId="77777777" w:rsidR="0098799B" w:rsidRDefault="0098799B" w:rsidP="0098799B">
      <w:r>
        <w:t>DNA extraction and metagenome sequencing to assess community-wide gene functions (who’s there, what is their genomic potential)</w:t>
      </w:r>
    </w:p>
    <w:p w14:paraId="36572CD2" w14:textId="77777777" w:rsidR="0098799B" w:rsidRDefault="0098799B" w:rsidP="0098799B"/>
    <w:p w14:paraId="495F430A" w14:textId="77777777" w:rsidR="0098799B" w:rsidRDefault="0098799B" w:rsidP="0098799B">
      <w:r>
        <w:t xml:space="preserve">RNA extraction and </w:t>
      </w:r>
      <w:proofErr w:type="spellStart"/>
      <w:r>
        <w:t>metatranscriptome</w:t>
      </w:r>
      <w:proofErr w:type="spellEnd"/>
      <w:r>
        <w:t xml:space="preserve"> sequencing (what are they doing)</w:t>
      </w:r>
    </w:p>
    <w:p w14:paraId="669BACCC" w14:textId="77777777" w:rsidR="0098799B" w:rsidRDefault="0098799B" w:rsidP="0098799B"/>
    <w:p w14:paraId="7D4109F6" w14:textId="77777777" w:rsidR="0098799B" w:rsidRDefault="0098799B" w:rsidP="0098799B">
      <w:r>
        <w:t xml:space="preserve">Pyrosequencing protocol taken from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 DNA and cDNA extracted from samples will be used as a template at the RNA level. Primers suitable for bacteria and archaea will be used to amplify the hypervariable V3-V4 (</w:t>
      </w:r>
      <m:oMath>
        <m:r>
          <w:rPr>
            <w:rFonts w:ascii="Cambria Math" w:hAnsi="Cambria Math"/>
          </w:rPr>
          <m:t>~</m:t>
        </m:r>
      </m:oMath>
      <w:r>
        <w:t>480 bp) and V4-V5 (</w:t>
      </w:r>
      <m:oMath>
        <m:r>
          <w:rPr>
            <w:rFonts w:ascii="Cambria Math" w:hAnsi="Cambria Math"/>
          </w:rPr>
          <m:t>~</m:t>
        </m:r>
      </m:oMath>
      <w:r>
        <w:t>420 bp) regions of the 16S rRNA gene. Multiplex sequencing will be used to generate sequence libraries.</w:t>
      </w:r>
    </w:p>
    <w:p w14:paraId="43282C3C" w14:textId="77777777" w:rsidR="0098799B" w:rsidRDefault="0098799B" w:rsidP="0098799B"/>
    <w:p w14:paraId="7735DC06" w14:textId="77777777" w:rsidR="0098799B" w:rsidRDefault="0098799B" w:rsidP="0098799B">
      <w:r>
        <w:t xml:space="preserve">I will carry out molecular characterisation of dissolved and particulate organic matter via </w:t>
      </w:r>
      <w:r w:rsidRPr="00326A27">
        <w:t xml:space="preserve">Fourier transform ion cyclotron resonance </w:t>
      </w:r>
      <w:r>
        <w:t xml:space="preserve">mass spectroscopy </w:t>
      </w:r>
      <w:r w:rsidRPr="00326A27">
        <w:t>FT-ICR-MS</w:t>
      </w:r>
      <w:r>
        <w:t xml:space="preserve">. I will also </w:t>
      </w:r>
      <w:proofErr w:type="gramStart"/>
      <w:r>
        <w:t>using</w:t>
      </w:r>
      <w:proofErr w:type="gramEnd"/>
      <w:r>
        <w:t xml:space="preserve"> g</w:t>
      </w:r>
      <w:r w:rsidRPr="00326A27">
        <w:t>as chromatography–mass spectrometry</w:t>
      </w:r>
      <w:r>
        <w:t xml:space="preserve"> (GC-MS-MS) to characterize metabolites.</w:t>
      </w:r>
    </w:p>
    <w:p w14:paraId="6846D766" w14:textId="77777777" w:rsidR="0098799B" w:rsidRDefault="0098799B" w:rsidP="0098799B"/>
    <w:p w14:paraId="00C262C3" w14:textId="69F59866" w:rsidR="0098799B" w:rsidRDefault="00E521DC" w:rsidP="0098799B">
      <w:pPr>
        <w:pStyle w:val="Heading2"/>
      </w:pPr>
      <w:r>
        <w:t>2.5</w:t>
      </w:r>
      <w:r w:rsidR="0098799B">
        <w:t xml:space="preserve"> Bioinformatic analysis</w:t>
      </w:r>
    </w:p>
    <w:p w14:paraId="3C538C3C" w14:textId="77777777" w:rsidR="0098799B" w:rsidRDefault="0098799B" w:rsidP="0098799B"/>
    <w:p w14:paraId="6C37B8E1" w14:textId="77777777" w:rsidR="0098799B" w:rsidRDefault="0098799B" w:rsidP="0098799B">
      <w:r>
        <w:t xml:space="preserve">Bioinformatics protocol adapted from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w:t>
      </w:r>
    </w:p>
    <w:p w14:paraId="30BC884D" w14:textId="77777777" w:rsidR="0098799B" w:rsidRDefault="0098799B" w:rsidP="0098799B"/>
    <w:p w14:paraId="4BC5AF7D" w14:textId="21D91D17" w:rsidR="0098799B" w:rsidRDefault="00E521DC" w:rsidP="0098799B">
      <w:pPr>
        <w:pStyle w:val="Heading3"/>
      </w:pPr>
      <w:r>
        <w:lastRenderedPageBreak/>
        <w:t>2.5.1</w:t>
      </w:r>
      <w:r w:rsidR="0098799B">
        <w:t xml:space="preserve"> Classification of ASVs and ecological functions</w:t>
      </w:r>
    </w:p>
    <w:p w14:paraId="79EA2D1E" w14:textId="77777777" w:rsidR="0098799B" w:rsidRDefault="0098799B" w:rsidP="0098799B"/>
    <w:p w14:paraId="27D1C884" w14:textId="77777777" w:rsidR="0098799B" w:rsidRDefault="0098799B" w:rsidP="0098799B">
      <w:r>
        <w:t xml:space="preserve">QIIME2 will be used to process sequence libraries. Barcodes and primers will be trimmed and quality controlled. Denoised paired ends will be merged and chimeras removed using Divisive Amplicon Denoising Algorithm 2 (DADA2). Single-read amplicon sequence variants (ASVs) will be removed and remaining ASVs classified against the Silva rRNA database. Community compositions will be compared as equal sampling depths by randomly selecting 95% of the minimum sequence number (i.e. 95% of the smallest number of sequences among my samples) from each sample. </w:t>
      </w:r>
    </w:p>
    <w:p w14:paraId="36064A18" w14:textId="77777777" w:rsidR="0098799B" w:rsidRDefault="0098799B" w:rsidP="0098799B">
      <w:r>
        <w:t xml:space="preserve">  I will also use QIIME2 to calculate Good’s coverage to indicate if the sequencing effort has covered the majority of taxa. Alpha diversity indices including Faith’s phylogenetic diversity (PD), Shannon’s diversity index, Chao1 and </w:t>
      </w:r>
      <w:proofErr w:type="spellStart"/>
      <w:r>
        <w:t>Pielou’s</w:t>
      </w:r>
      <w:proofErr w:type="spellEnd"/>
      <w:r>
        <w:t xml:space="preserve"> evenness index, will be calculated for each sample so I can use multiple indices for community comparison. The functional annotation of prokaryotic taxa database (FAPROTAX) will be used to infer the ecological functions of sample communities. (WHY DO I WANT TO KNOW ABOUT THE ECOLOGICAL FUNCTIONS? HOW WILL I USE THIS DATA?)</w:t>
      </w:r>
    </w:p>
    <w:p w14:paraId="2A5541E7" w14:textId="77777777" w:rsidR="0098799B" w:rsidRDefault="0098799B" w:rsidP="0098799B"/>
    <w:p w14:paraId="23CE03D3" w14:textId="7C272FFC" w:rsidR="0098799B" w:rsidRDefault="00E521DC" w:rsidP="0098799B">
      <w:pPr>
        <w:pStyle w:val="Heading3"/>
      </w:pPr>
      <w:r>
        <w:t>2.5.</w:t>
      </w:r>
      <w:r>
        <w:t xml:space="preserve">2 </w:t>
      </w:r>
      <w:r w:rsidR="0098799B">
        <w:t xml:space="preserve">Quantification of abundant and rare taxa </w:t>
      </w:r>
    </w:p>
    <w:p w14:paraId="31758561" w14:textId="77777777" w:rsidR="0098799B" w:rsidRDefault="0098799B" w:rsidP="0098799B"/>
    <w:p w14:paraId="048A97E9" w14:textId="77777777" w:rsidR="0098799B" w:rsidRDefault="0098799B" w:rsidP="0098799B">
      <w:r>
        <w:t xml:space="preserve">Differentiating between abundant and rare taxa is also necessary as they can exhibit different biogeographic patterns </w:t>
      </w:r>
      <w:r>
        <w:fldChar w:fldCharType="begin" w:fldLock="1"/>
      </w:r>
      <w: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China","type":"article-journal","volume":"9"},"uris":["http://www.mendeley.com/documents/?uuid=d2bf8fa9-f042-48db-9be7-ac918e674cef"]}],"mendeley":{"formattedCitation":"(Liu, Yang, Yu, &amp; Wilkinson, 2015)","plainTextFormattedCitation":"(Liu, Yang, Yu, &amp; Wilkinson, 2015)","previouslyFormattedCitation":"(Liu, Yang, Yu, &amp; Wilkinson, 2015)"},"properties":{"noteIndex":0},"schema":"https://github.com/citation-style-language/schema/raw/master/csl-citation.json"}</w:instrText>
      </w:r>
      <w:r>
        <w:fldChar w:fldCharType="separate"/>
      </w:r>
      <w:r w:rsidRPr="00773497">
        <w:rPr>
          <w:noProof/>
        </w:rPr>
        <w:t>(Liu, Yang, Yu, &amp; Wilkinson, 2015)</w:t>
      </w:r>
      <w:r>
        <w:fldChar w:fldCharType="end"/>
      </w:r>
      <w:r>
        <w:t xml:space="preserve">. Rare ASVs are important to quantify as they may play key roles in ecosystem function and resilience, acting as reservoirs of diversity to buffer against environmental change </w:t>
      </w:r>
      <w:r>
        <w:fldChar w:fldCharType="begin" w:fldLock="1"/>
      </w:r>
      <w: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fldChar w:fldCharType="separate"/>
      </w:r>
      <w:r w:rsidRPr="00773497">
        <w:rPr>
          <w:noProof/>
        </w:rPr>
        <w:t>(Lynch &amp; Neufeld, 2015)</w:t>
      </w:r>
      <w:r>
        <w:fldChar w:fldCharType="end"/>
      </w:r>
      <w:r>
        <w:t xml:space="preserve">. Abundant and rare taxa will be classified based on their relative abundance in local and metacommunities.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53F26590" w14:textId="77777777" w:rsidR="0098799B" w:rsidRDefault="0098799B" w:rsidP="0098799B"/>
    <w:p w14:paraId="152F2DB1" w14:textId="13C1F6BA" w:rsidR="0098799B" w:rsidRDefault="00E521DC" w:rsidP="0098799B">
      <w:pPr>
        <w:pStyle w:val="Heading3"/>
      </w:pPr>
      <w:r>
        <w:t>2.5.</w:t>
      </w:r>
      <w:r>
        <w:t>3</w:t>
      </w:r>
      <w:r w:rsidR="0098799B">
        <w:t xml:space="preserve"> Differences between communities and environmental factors</w:t>
      </w:r>
    </w:p>
    <w:p w14:paraId="4DF893C0" w14:textId="77777777" w:rsidR="0098799B" w:rsidRDefault="0098799B" w:rsidP="0098799B"/>
    <w:p w14:paraId="54490C48" w14:textId="77777777" w:rsidR="0098799B" w:rsidRDefault="0098799B" w:rsidP="0098799B">
      <w:proofErr w:type="spellStart"/>
      <w:r>
        <w:t>Foxfonna</w:t>
      </w:r>
      <w:proofErr w:type="spellEnd"/>
      <w:r>
        <w:t xml:space="preserve"> Cryoconite Samples</w:t>
      </w:r>
    </w:p>
    <w:p w14:paraId="116916B4" w14:textId="77777777" w:rsidR="0098799B" w:rsidRDefault="0098799B" w:rsidP="0098799B">
      <w:r>
        <w:t>I will use Pearson’s correlation analysis to look for significant correlations between bacterial and archaeal 16S rRNA gene and 16S rRNA gene transcript abundances (i.e. are microbial community abundances consistent with microbial community activity?)</w:t>
      </w:r>
    </w:p>
    <w:p w14:paraId="0798A420" w14:textId="77777777" w:rsidR="0098799B" w:rsidRDefault="0098799B" w:rsidP="0098799B"/>
    <w:p w14:paraId="05DD23F7" w14:textId="77777777" w:rsidR="0098799B" w:rsidRDefault="0098799B" w:rsidP="0098799B">
      <w:r>
        <w:t xml:space="preserve">I will calculate the coefficient of variation to establish if the 16S rRNA gene transcript abundances are more heterogenous than 16S rRNA gene abundances. Greater heterogeneity between active community abundances may suggest active communities are subject to more distinct niche partitioning than the total community, that is, greater selective pressure drives competing active species into differential patterns of resource utilization/niches. </w:t>
      </w:r>
    </w:p>
    <w:p w14:paraId="0FB96106" w14:textId="77777777" w:rsidR="0098799B" w:rsidRDefault="0098799B" w:rsidP="0098799B"/>
    <w:p w14:paraId="55CBCFB0" w14:textId="77777777" w:rsidR="0098799B" w:rsidRDefault="0098799B" w:rsidP="0098799B">
      <w:r>
        <w:t>Archived Cryoconite</w:t>
      </w:r>
    </w:p>
    <w:p w14:paraId="06EB68BC" w14:textId="77777777" w:rsidR="0098799B" w:rsidRDefault="0098799B" w:rsidP="0098799B">
      <w:r>
        <w:t xml:space="preserve">I will use Mann-Whitney tests to compare environmental characteristics, community abundances, </w:t>
      </w:r>
      <w:proofErr w:type="spellStart"/>
      <w:r>
        <w:t>activites</w:t>
      </w:r>
      <w:proofErr w:type="spellEnd"/>
      <w:r>
        <w:t xml:space="preserve"> and diversity across </w:t>
      </w:r>
      <w:proofErr w:type="spellStart"/>
      <w:r>
        <w:t>Foxfonna</w:t>
      </w:r>
      <w:proofErr w:type="spellEnd"/>
      <w:r>
        <w:t xml:space="preserve"> cryoconite samples and archived cryoconite samples. </w:t>
      </w:r>
    </w:p>
    <w:p w14:paraId="101DA6F4" w14:textId="77777777" w:rsidR="0098799B" w:rsidRDefault="0098799B" w:rsidP="0098799B"/>
    <w:p w14:paraId="5C9A8A06" w14:textId="77777777" w:rsidR="0098799B" w:rsidRDefault="0098799B" w:rsidP="0098799B">
      <w:proofErr w:type="spellStart"/>
      <w:r>
        <w:t>Foxfonna</w:t>
      </w:r>
      <w:proofErr w:type="spellEnd"/>
      <w:r>
        <w:t xml:space="preserve"> Snow/Ice Samples</w:t>
      </w:r>
    </w:p>
    <w:p w14:paraId="2FADE88A" w14:textId="77777777" w:rsidR="0098799B" w:rsidRDefault="0098799B" w:rsidP="0098799B">
      <w:r>
        <w:t xml:space="preserve">I will use Mann-Whitney tests to compare environmental characteristics, community abundances, </w:t>
      </w:r>
      <w:proofErr w:type="spellStart"/>
      <w:r>
        <w:t>activites</w:t>
      </w:r>
      <w:proofErr w:type="spellEnd"/>
      <w:r>
        <w:t xml:space="preserve"> and diversity across snow, snow/ice interface and ice samples. </w:t>
      </w:r>
    </w:p>
    <w:p w14:paraId="3DBEC03D" w14:textId="77777777" w:rsidR="0098799B" w:rsidRDefault="0098799B" w:rsidP="0098799B"/>
    <w:p w14:paraId="59E1B049" w14:textId="0F4AB6C7" w:rsidR="0098799B" w:rsidRPr="00DB6EB4" w:rsidRDefault="00E521DC" w:rsidP="0098799B">
      <w:pPr>
        <w:pStyle w:val="Heading3"/>
      </w:pPr>
      <w:r>
        <w:t>2.5.</w:t>
      </w:r>
      <w:r>
        <w:t>4</w:t>
      </w:r>
      <w:r w:rsidR="0098799B">
        <w:t xml:space="preserve"> Geographic Analysis </w:t>
      </w:r>
    </w:p>
    <w:p w14:paraId="4234CF57" w14:textId="77777777" w:rsidR="0098799B" w:rsidRDefault="0098799B" w:rsidP="0098799B"/>
    <w:p w14:paraId="7F0308E1" w14:textId="77777777" w:rsidR="0098799B" w:rsidRDefault="0098799B" w:rsidP="0098799B">
      <w:r>
        <w:t xml:space="preserve">Geographic analysis of active communities is important as it is indicative of ASVs that have established after dispersal. RNA-based analyses </w:t>
      </w:r>
      <w:proofErr w:type="gramStart"/>
      <w:r>
        <w:t>is</w:t>
      </w:r>
      <w:proofErr w:type="gramEnd"/>
      <w:r>
        <w:t xml:space="preserve"> less likely to report shared ASVs between locations as compared to DNA-based studies. As active communities experience more selective pressure than total communities, they may exhibit different geographic patterns. Moreover, it is useful to differentiate total, abundant and rare taxa as they may be subject to different assembly mechanisms. Abundant and rare ASVs have been shown to exhibit highly similar </w:t>
      </w:r>
      <w:r>
        <w:fldChar w:fldCharType="begin" w:fldLock="1"/>
      </w:r>
      <w:r>
        <w:instrText>ADDIN CSL_CITATION {"citationItems":[{"id":"ITEM-1","itemData":{"DOI":"10.1002/lno.10455","ISSN":"19395590","abstract":"The revolution of molecular techniques in the field of microbial ecology not only allows an in-depth exploration of abundant bacteria, but also confirms the existence of “rare biosphere.” However, the mechanisms underlying the assembly process of abundant and rare bacteria in plateau lakes are still poorly understood. In the present study, distribution of abundant and rare bacteria in 21 lakes on Yungui Plateau, China and the relative importance of deterministic and neutral factors to their biogeographic patterns were examined. Results surprisingly showed that similar biogeographic patterns of rare and abundant taxa were generally shaped via similar assembly mechanisms. For both bacterial groups, deterministic process strongly influenced the distribution, while neutral process was not at play. In addition, they both exhibited a weak distance–decay relationship. Nevertheless, environmental drivers of rare and abundant taxa and their importance were not exactly the same. Water physicochemical property was the most dominant driver shaping the biogeographic pattern of rare taxa, followed by lake morphology and watershed land-use, while for abundant taxa, watershed land-use was the most dominant driver and lake morphology did not play a significant role. This study suggested that rare bacteria in high-altitude aquatic ecosystems might experience equally low extinction risk and respond to environmental changes in a similar manner to abundant ones, but their ecological niches and functions were not identical. To fully understand the assembly mechanism of bacterial community, it is necessary to differentiate the community by traits of taxa.","author":[{"dropping-particle":"","family":"Liao","given":"Jingqiu","non-dropping-particle":"","parse-names":false,"suffix":""},{"dropping-particle":"","family":"Cao","given":"Xiaofeng","non-dropping-particle":"","parse-names":false,"suffix":""},{"dropping-particle":"","family":"Wang","given":"Jie","non-dropping-particle":"","parse-names":false,"suffix":""},{"dropping-particle":"","family":"Zhao","given":"Lei","non-dropping-particle":"","parse-names":false,"suffix":""},{"dropping-particle":"","family":"Sun","given":"Jinhua","non-dropping-particle":"","parse-names":false,"suffix":""},{"dropping-particle":"","family":"Jiang","given":"Dalin","non-dropping-particle":"","parse-names":false,"suffix":""},{"dropping-particle":"","family":"Huang","given":"Yi","non-dropping-particle":"","parse-names":false,"suffix":""}],"container-title":"Limnology and Oceanography","id":"ITEM-1","issue":"2","issued":{"date-parts":[["2017"]]},"page":"723-735","title":"Similar community assembly mechanisms underlie similar biogeography of rare and abundant bacteria in lakes on Yungui Plateau, China","type":"article-journal","volume":"62"},"uris":["http://www.mendeley.com/documents/?uuid=a08fc30c-ed2e-4e56-a432-1de41844bd08"]}],"mendeley":{"formattedCitation":"(Liao et al., 2017)","plainTextFormattedCitation":"(Liao et al., 2017)","previouslyFormattedCitation":"(Liao et al., 2017)"},"properties":{"noteIndex":0},"schema":"https://github.com/citation-style-language/schema/raw/master/csl-citation.json"}</w:instrText>
      </w:r>
      <w:r>
        <w:fldChar w:fldCharType="separate"/>
      </w:r>
      <w:r w:rsidRPr="00F45EA0">
        <w:rPr>
          <w:noProof/>
        </w:rPr>
        <w:t>(Liao et al., 2017)</w:t>
      </w:r>
      <w:r>
        <w:fldChar w:fldCharType="end"/>
      </w:r>
      <w:r>
        <w:t xml:space="preserve"> and less similar biogeographic patterns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fldChar w:fldCharType="separate"/>
      </w:r>
      <w:r w:rsidRPr="00F45EA0">
        <w:rPr>
          <w:noProof/>
        </w:rPr>
        <w:t>(Li et al., 2021)</w:t>
      </w:r>
      <w:r>
        <w:fldChar w:fldCharType="end"/>
      </w:r>
      <w:r>
        <w:t xml:space="preserve">. </w:t>
      </w:r>
    </w:p>
    <w:p w14:paraId="32789C7F" w14:textId="77777777" w:rsidR="0098799B" w:rsidRDefault="0098799B" w:rsidP="0098799B"/>
    <w:p w14:paraId="5818783F" w14:textId="77777777" w:rsidR="0098799B" w:rsidRPr="00F45EA0" w:rsidRDefault="0098799B" w:rsidP="0098799B">
      <w:pPr>
        <w:rPr>
          <w:b/>
        </w:rPr>
      </w:pPr>
      <w:proofErr w:type="spellStart"/>
      <w:r w:rsidRPr="00C10BF8">
        <w:rPr>
          <w:b/>
        </w:rPr>
        <w:t>Foxfonna</w:t>
      </w:r>
      <w:proofErr w:type="spellEnd"/>
      <w:r w:rsidRPr="00C10BF8">
        <w:rPr>
          <w:b/>
        </w:rPr>
        <w:t xml:space="preserve"> Cryoconite</w:t>
      </w:r>
    </w:p>
    <w:p w14:paraId="3DC9E6FF" w14:textId="77777777" w:rsidR="0098799B" w:rsidRDefault="0098799B" w:rsidP="0098799B">
      <w:r>
        <w:t>Cluster analysis of community composition between samples will be performed using unweighted par-group method with arithmetic means (UPGMA) based on Bray-Curtis distance. Geographic patterns of total and active communities will be investigated using principal coordinates analysis (</w:t>
      </w:r>
      <w:proofErr w:type="spellStart"/>
      <w:r>
        <w:t>PCoA</w:t>
      </w:r>
      <w:proofErr w:type="spellEnd"/>
      <w:r>
        <w:t>) based on Bray-Curtis distance.</w:t>
      </w:r>
    </w:p>
    <w:p w14:paraId="05AFA3E0" w14:textId="77777777" w:rsidR="0098799B" w:rsidRDefault="0098799B" w:rsidP="0098799B"/>
    <w:p w14:paraId="3E2E76AE" w14:textId="77777777" w:rsidR="0098799B" w:rsidRPr="004864FB" w:rsidRDefault="0098799B" w:rsidP="0098799B">
      <w:pPr>
        <w:rPr>
          <w:b/>
        </w:rPr>
      </w:pPr>
      <w:r w:rsidRPr="004864FB">
        <w:rPr>
          <w:b/>
        </w:rPr>
        <w:t>Archived Cryoconite</w:t>
      </w:r>
    </w:p>
    <w:p w14:paraId="178BD4CB" w14:textId="77777777" w:rsidR="0098799B" w:rsidRDefault="0098799B" w:rsidP="0098799B">
      <w:r>
        <w:t xml:space="preserve">I will carry out analysis of similarity (ANOSIM) to evaluate the difference in total and active bacterial and archaeal communities between </w:t>
      </w:r>
      <w:proofErr w:type="spellStart"/>
      <w:r>
        <w:t>Foxfonna</w:t>
      </w:r>
      <w:proofErr w:type="spellEnd"/>
      <w:r>
        <w:t xml:space="preserve"> cryoconite and archived cryoconite.</w:t>
      </w:r>
    </w:p>
    <w:p w14:paraId="6A6F3294" w14:textId="77777777" w:rsidR="0098799B" w:rsidRDefault="0098799B" w:rsidP="0098799B"/>
    <w:p w14:paraId="46F458DE" w14:textId="77777777" w:rsidR="0098799B" w:rsidRPr="004864FB" w:rsidRDefault="0098799B" w:rsidP="0098799B">
      <w:pPr>
        <w:rPr>
          <w:b/>
        </w:rPr>
      </w:pPr>
      <w:proofErr w:type="spellStart"/>
      <w:r w:rsidRPr="004864FB">
        <w:rPr>
          <w:b/>
        </w:rPr>
        <w:t>Foxfonna</w:t>
      </w:r>
      <w:proofErr w:type="spellEnd"/>
      <w:r w:rsidRPr="004864FB">
        <w:rPr>
          <w:b/>
        </w:rPr>
        <w:t xml:space="preserve"> Snow/Ice Samples</w:t>
      </w:r>
    </w:p>
    <w:p w14:paraId="27021537" w14:textId="77777777" w:rsidR="0098799B" w:rsidRDefault="0098799B" w:rsidP="0098799B">
      <w:r>
        <w:t>I will carry out ANOSIM to evaluate the difference in snow, snow/ice interface and ice total and active bacterial and archaeal communities.</w:t>
      </w:r>
    </w:p>
    <w:p w14:paraId="15F4AD49" w14:textId="77777777" w:rsidR="0098799B" w:rsidRDefault="0098799B" w:rsidP="0098799B">
      <w:r>
        <w:t xml:space="preserve">  I will carry out </w:t>
      </w:r>
      <w:proofErr w:type="spellStart"/>
      <w:r>
        <w:t>PCoA</w:t>
      </w:r>
      <w:proofErr w:type="spellEnd"/>
      <w:r>
        <w:t xml:space="preserve"> to investigate if there is a clear separation of total and active snow, snow/ice interface and ice total and active bacterial and archaeal communities, based on total ASVs, abundant ASVs and rare ASVs.</w:t>
      </w:r>
    </w:p>
    <w:p w14:paraId="66A875E0" w14:textId="77777777" w:rsidR="0098799B" w:rsidRDefault="0098799B" w:rsidP="0098799B"/>
    <w:p w14:paraId="67BF0098" w14:textId="77777777" w:rsidR="0098799B" w:rsidRPr="004864FB" w:rsidRDefault="0098799B" w:rsidP="0098799B">
      <w:pPr>
        <w:rPr>
          <w:b/>
        </w:rPr>
      </w:pPr>
      <w:proofErr w:type="spellStart"/>
      <w:r w:rsidRPr="004864FB">
        <w:rPr>
          <w:b/>
        </w:rPr>
        <w:t>Foxfonna</w:t>
      </w:r>
      <w:proofErr w:type="spellEnd"/>
      <w:r w:rsidRPr="004864FB">
        <w:rPr>
          <w:b/>
        </w:rPr>
        <w:t xml:space="preserve"> Cryoconite/Archived Cryoconite/Snow/Ice Samples</w:t>
      </w:r>
    </w:p>
    <w:p w14:paraId="2586A87A" w14:textId="77777777" w:rsidR="0098799B" w:rsidRDefault="0098799B" w:rsidP="0098799B">
      <w:r>
        <w:t xml:space="preserve">The DDR will be assessed using geographic distances calculated from GPS coordinates using the “geosphere” package in R. Geographic distances will be plotted against Bray-Curtis dissimilarities between samples for total, abundance and rare ASVs in bacterial and archaeal communities. Spearman’s rank correlation coefficients will be calculated to look for significant correlations between distance and Bray-Curtis dissimilarity index. </w:t>
      </w:r>
    </w:p>
    <w:p w14:paraId="39FA2152" w14:textId="77777777" w:rsidR="0098799B" w:rsidRDefault="0098799B" w:rsidP="0098799B"/>
    <w:p w14:paraId="4BDD07D4" w14:textId="32AB47C6" w:rsidR="0098799B" w:rsidRDefault="00E521DC" w:rsidP="0098799B">
      <w:pPr>
        <w:pStyle w:val="Heading3"/>
      </w:pPr>
      <w:r>
        <w:t>2.5.</w:t>
      </w:r>
      <w:r>
        <w:t>6.1</w:t>
      </w:r>
      <w:r w:rsidR="0098799B">
        <w:t xml:space="preserve"> ISAR</w:t>
      </w:r>
    </w:p>
    <w:p w14:paraId="79821CF7" w14:textId="77777777" w:rsidR="0098799B" w:rsidRDefault="0098799B" w:rsidP="0098799B"/>
    <w:p w14:paraId="0F9E1E7A" w14:textId="77777777" w:rsidR="0098799B" w:rsidRPr="000104C9" w:rsidRDefault="0098799B" w:rsidP="0098799B">
      <w:pPr>
        <w:rPr>
          <w:b/>
        </w:rPr>
      </w:pPr>
      <w:proofErr w:type="spellStart"/>
      <w:r w:rsidRPr="000104C9">
        <w:rPr>
          <w:b/>
        </w:rPr>
        <w:t>Foxfonna</w:t>
      </w:r>
      <w:proofErr w:type="spellEnd"/>
      <w:r w:rsidRPr="000104C9">
        <w:rPr>
          <w:b/>
        </w:rPr>
        <w:t xml:space="preserve"> Cryoconite</w:t>
      </w:r>
    </w:p>
    <w:p w14:paraId="4003F3C7" w14:textId="77777777" w:rsidR="0098799B" w:rsidRDefault="0098799B" w:rsidP="0098799B">
      <w:pPr>
        <w:rPr>
          <w:rFonts w:eastAsiaTheme="minorEastAsia"/>
        </w:rPr>
      </w:pPr>
      <w:r>
        <w:t xml:space="preserve">Following the method employed by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2018","plainTextFormattedCitation":"(Darcy et al., 2018)"},"properties":{"noteIndex":0},"schema":"https://github.com/citation-style-language/schema/raw/master/csl-citation.json"}</w:instrText>
      </w:r>
      <w:r>
        <w:fldChar w:fldCharType="separate"/>
      </w:r>
      <w:r w:rsidRPr="000104C9">
        <w:rPr>
          <w:noProof/>
        </w:rPr>
        <w:t>Darcy et al., 2018</w:t>
      </w:r>
      <w:r>
        <w:fldChar w:fldCharType="end"/>
      </w:r>
      <w:r>
        <w:t xml:space="preserve">, I will calculate the island size (area) of each cryoconite hole as </w:t>
      </w:r>
      <m:oMath>
        <m:r>
          <w:rPr>
            <w:rFonts w:ascii="Cambria Math" w:hAnsi="Cambria Math"/>
          </w:rPr>
          <m:t xml:space="preserve">A= π* </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Pr>
          <w:rFonts w:eastAsiaTheme="minorEastAsia"/>
        </w:rPr>
        <w:t xml:space="preserve">is half the north-south hole diameter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Pr>
          <w:rFonts w:eastAsiaTheme="minorEastAsia"/>
        </w:rPr>
        <w:t xml:space="preserve"> is half the east-west hole diameter. Analysis of the effect of island size will be carried out using Faith’s PD and ASV richness. A linear model will be fit to log</w:t>
      </w:r>
      <w:r w:rsidRPr="00500F98">
        <w:rPr>
          <w:rFonts w:eastAsiaTheme="minorEastAsia"/>
          <w:vertAlign w:val="subscript"/>
        </w:rPr>
        <w:t>10</w:t>
      </w:r>
      <w:r>
        <w:rPr>
          <w:rFonts w:eastAsiaTheme="minorEastAsia"/>
        </w:rPr>
        <w:t>-transformed Faith’s PD (as well as ASV richness) as modelled by log</w:t>
      </w:r>
      <w:r w:rsidRPr="00500F98">
        <w:rPr>
          <w:rFonts w:eastAsiaTheme="minorEastAsia"/>
          <w:vertAlign w:val="subscript"/>
        </w:rPr>
        <w:t>10</w:t>
      </w:r>
      <w:r>
        <w:rPr>
          <w:rFonts w:eastAsiaTheme="minorEastAsia"/>
        </w:rPr>
        <w:t>-transformed cryoconite area.</w:t>
      </w:r>
    </w:p>
    <w:p w14:paraId="72AC01BE" w14:textId="77777777" w:rsidR="0098799B" w:rsidRDefault="0098799B" w:rsidP="0098799B"/>
    <w:p w14:paraId="4BCBB7CE" w14:textId="7B2837B3" w:rsidR="0098799B" w:rsidRDefault="00E521DC" w:rsidP="0098799B">
      <w:pPr>
        <w:pStyle w:val="Heading3"/>
      </w:pPr>
      <w:r>
        <w:t>2.5.6.</w:t>
      </w:r>
      <w:r>
        <w:t>2</w:t>
      </w:r>
      <w:r>
        <w:t xml:space="preserve"> </w:t>
      </w:r>
      <w:r w:rsidR="0098799B">
        <w:t>DDR</w:t>
      </w:r>
    </w:p>
    <w:p w14:paraId="61573552" w14:textId="77777777" w:rsidR="0098799B" w:rsidRDefault="0098799B" w:rsidP="0098799B"/>
    <w:p w14:paraId="69A582AC" w14:textId="77777777" w:rsidR="0098799B" w:rsidRDefault="0098799B" w:rsidP="0098799B">
      <w:proofErr w:type="spellStart"/>
      <w:r>
        <w:t>Foxfonna</w:t>
      </w:r>
      <w:proofErr w:type="spellEnd"/>
      <w:r>
        <w:t xml:space="preserve"> Cryoconite</w:t>
      </w:r>
    </w:p>
    <w:p w14:paraId="0D92F24E" w14:textId="77777777" w:rsidR="0098799B" w:rsidRDefault="0098799B" w:rsidP="0098799B"/>
    <w:p w14:paraId="59664A70" w14:textId="77777777" w:rsidR="0098799B" w:rsidRPr="000104C9" w:rsidRDefault="0098799B" w:rsidP="0098799B">
      <w:r>
        <w:t xml:space="preserve">Following the method employed by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2018","plainTextFormattedCitation":"(Darcy et al., 2018)"},"properties":{"noteIndex":0},"schema":"https://github.com/citation-style-language/schema/raw/master/csl-citation.json"}</w:instrText>
      </w:r>
      <w:r>
        <w:fldChar w:fldCharType="separate"/>
      </w:r>
      <w:r w:rsidRPr="000104C9">
        <w:rPr>
          <w:noProof/>
        </w:rPr>
        <w:t>Darcy et al., 2018</w:t>
      </w:r>
      <w:r>
        <w:fldChar w:fldCharType="end"/>
      </w:r>
      <w:r>
        <w:t xml:space="preserve">, in QIIME I will use unweighted </w:t>
      </w:r>
      <w:proofErr w:type="spellStart"/>
      <w:r>
        <w:t>UniFrac</w:t>
      </w:r>
      <w:proofErr w:type="spellEnd"/>
      <w:r>
        <w:t xml:space="preserve"> distances (similar to Faith’s PD because </w:t>
      </w:r>
      <w:proofErr w:type="spellStart"/>
      <w:r>
        <w:t>UniFrac</w:t>
      </w:r>
      <w:proofErr w:type="spellEnd"/>
      <w:r>
        <w:t xml:space="preserve"> distances take microbial phylogeny into account) to calculate pair-wise compositional dissimilarity between </w:t>
      </w:r>
      <w:proofErr w:type="spellStart"/>
      <w:r>
        <w:t>Foxfonna</w:t>
      </w:r>
      <w:proofErr w:type="spellEnd"/>
      <w:r>
        <w:t xml:space="preserve"> cryoconite samples. </w:t>
      </w:r>
      <w:proofErr w:type="spellStart"/>
      <w:r>
        <w:t>UniFrac</w:t>
      </w:r>
      <w:proofErr w:type="spellEnd"/>
      <w:r>
        <w:t xml:space="preserve"> distances are the fraction of branch lengths in a phylogenetic tree containing all ASVs between two communities that are not shared by those communities. This will be carried out using the </w:t>
      </w:r>
      <w:proofErr w:type="spellStart"/>
      <w:r>
        <w:t>GreenGenes</w:t>
      </w:r>
      <w:proofErr w:type="spellEnd"/>
      <w:r>
        <w:t xml:space="preserve"> database. The dissimilarity matrix will be used to test for spatial autocorrelation between cryoconite samples on </w:t>
      </w:r>
      <w:proofErr w:type="spellStart"/>
      <w:r>
        <w:t>Foxfonna</w:t>
      </w:r>
      <w:proofErr w:type="spellEnd"/>
      <w:r>
        <w:t xml:space="preserve"> glacier. Using the R package “vegan”, Mantel tests will be used to test for statistical significance in the relationship between geographic and phylogenetic distance. A linear model will be fit to the unweighted </w:t>
      </w:r>
      <w:proofErr w:type="spellStart"/>
      <w:r>
        <w:t>UniFrac</w:t>
      </w:r>
      <w:proofErr w:type="spellEnd"/>
      <w:r>
        <w:t xml:space="preserve"> dissimilarities </w:t>
      </w:r>
      <w:r>
        <w:rPr>
          <w:rFonts w:eastAsiaTheme="minorEastAsia"/>
        </w:rPr>
        <w:t>as modelled by log</w:t>
      </w:r>
      <w:r w:rsidRPr="00500F98">
        <w:rPr>
          <w:rFonts w:eastAsiaTheme="minorEastAsia"/>
          <w:vertAlign w:val="subscript"/>
        </w:rPr>
        <w:t>10</w:t>
      </w:r>
      <w:r>
        <w:rPr>
          <w:rFonts w:eastAsiaTheme="minorEastAsia"/>
        </w:rPr>
        <w:t>-transformed distance between samples.</w:t>
      </w:r>
    </w:p>
    <w:p w14:paraId="44429C0E" w14:textId="77777777" w:rsidR="0098799B" w:rsidRDefault="0098799B" w:rsidP="0098799B"/>
    <w:p w14:paraId="4A69981B" w14:textId="78E6EC0C" w:rsidR="0098799B" w:rsidRDefault="00E521DC" w:rsidP="0098799B">
      <w:pPr>
        <w:pStyle w:val="Heading3"/>
      </w:pPr>
      <w:r>
        <w:t>2.5.7</w:t>
      </w:r>
      <w:r w:rsidR="0098799B">
        <w:t xml:space="preserve"> Effect of spatial and environmental factors</w:t>
      </w:r>
    </w:p>
    <w:p w14:paraId="4FFD278A" w14:textId="77777777" w:rsidR="0098799B" w:rsidRDefault="0098799B" w:rsidP="0098799B"/>
    <w:p w14:paraId="3DE2A9E8" w14:textId="77777777" w:rsidR="0098799B" w:rsidRDefault="0098799B" w:rsidP="0098799B">
      <w:r>
        <w:t xml:space="preserve">Canonical correlation analysis (CCA) will be used to investigate the impact of spatial and environmental factors on community assembly. It will indicate which spatial and environmental factors shape the total, abundant and rare total and active microbial communities. CCA will help elucidate if total, abundant or rare groups are differentially affected by the number and type of factor. </w:t>
      </w:r>
    </w:p>
    <w:p w14:paraId="3B9CFBC7" w14:textId="77777777" w:rsidR="0098799B" w:rsidRDefault="0098799B" w:rsidP="0098799B"/>
    <w:p w14:paraId="1073DA9C" w14:textId="77777777" w:rsidR="0098799B" w:rsidRDefault="0098799B" w:rsidP="0098799B">
      <w:r>
        <w:t>Distance-based Moran’s eigenvector maps (</w:t>
      </w:r>
      <w:proofErr w:type="spellStart"/>
      <w:r>
        <w:t>dbMEM</w:t>
      </w:r>
      <w:proofErr w:type="spellEnd"/>
      <w:r>
        <w:t>) will be created using the “</w:t>
      </w:r>
      <w:proofErr w:type="spellStart"/>
      <w:r>
        <w:t>adespatial</w:t>
      </w:r>
      <w:proofErr w:type="spellEnd"/>
      <w:r>
        <w:t xml:space="preserve">” package in R. </w:t>
      </w:r>
      <w:proofErr w:type="spellStart"/>
      <w:r>
        <w:t>dbMEM</w:t>
      </w:r>
      <w:proofErr w:type="spellEnd"/>
      <w:r>
        <w:t xml:space="preserve"> is a spatial eigenfunction method that </w:t>
      </w:r>
      <w:proofErr w:type="spellStart"/>
      <w:r>
        <w:t>breaksdown</w:t>
      </w:r>
      <w:proofErr w:type="spellEnd"/>
      <w:r>
        <w:t xml:space="preserve"> the spatial structure of the dataset into eigenfunctions. </w:t>
      </w:r>
      <w:proofErr w:type="spellStart"/>
      <w:r>
        <w:t>Eignevalues</w:t>
      </w:r>
      <w:proofErr w:type="spellEnd"/>
      <w:r>
        <w:t xml:space="preserve"> with significant autocorrelation can be used in </w:t>
      </w:r>
      <w:proofErr w:type="spellStart"/>
      <w:r>
        <w:t>futher</w:t>
      </w:r>
      <w:proofErr w:type="spellEnd"/>
      <w:r>
        <w:t xml:space="preserve"> analysis. </w:t>
      </w:r>
      <w:proofErr w:type="spellStart"/>
      <w:r>
        <w:t>dbMEM</w:t>
      </w:r>
      <w:proofErr w:type="spellEnd"/>
      <w:r>
        <w:t xml:space="preserve"> will be used to generate a set of spatial factors based on Cartesian coordinates from GPS coordinates using the “</w:t>
      </w:r>
      <w:proofErr w:type="spellStart"/>
      <w:r>
        <w:t>SoDA</w:t>
      </w:r>
      <w:proofErr w:type="spellEnd"/>
      <w:r>
        <w:t xml:space="preserve">” package in R. </w:t>
      </w:r>
      <w:proofErr w:type="spellStart"/>
      <w:r>
        <w:t>dbMEM</w:t>
      </w:r>
      <w:proofErr w:type="spellEnd"/>
      <w:r>
        <w:t xml:space="preserve"> will be used to see if bacterial or archaeal 16S rRNA gene abundance and gene transcript abundance positively or negatively correlate with any of the generated </w:t>
      </w:r>
      <w:proofErr w:type="spellStart"/>
      <w:r>
        <w:t>eighenvalues</w:t>
      </w:r>
      <w:proofErr w:type="spellEnd"/>
      <w:r>
        <w:t xml:space="preserve">. </w:t>
      </w:r>
    </w:p>
    <w:p w14:paraId="479659EE" w14:textId="77777777" w:rsidR="0098799B" w:rsidRDefault="0098799B" w:rsidP="0098799B"/>
    <w:p w14:paraId="6E04CF55" w14:textId="77777777" w:rsidR="0098799B" w:rsidRDefault="0098799B" w:rsidP="0098799B">
      <w:r>
        <w:t xml:space="preserve">Spatial and environmental factors will be tested for significance in shaping the total and active communities. </w:t>
      </w:r>
    </w:p>
    <w:p w14:paraId="4992E1D8" w14:textId="77777777" w:rsidR="0098799B" w:rsidRDefault="0098799B" w:rsidP="0098799B"/>
    <w:p w14:paraId="22EEFFF3" w14:textId="77777777" w:rsidR="0098799B" w:rsidRDefault="0098799B" w:rsidP="0098799B">
      <w:r>
        <w:t>Collinearity between factors will be eliminated by selecting environmental factors with a variance inflation factor &lt;10.</w:t>
      </w:r>
    </w:p>
    <w:p w14:paraId="45DDD702" w14:textId="77777777" w:rsidR="0098799B" w:rsidRDefault="0098799B" w:rsidP="0098799B"/>
    <w:p w14:paraId="6A8E3760" w14:textId="77777777" w:rsidR="0098799B" w:rsidRDefault="0098799B" w:rsidP="0098799B">
      <w:r>
        <w:t xml:space="preserve">Variation partitioning analysis (VPA) will be using to assess the relative role of spatial and environmental factors in explaining community variation. This will indicate what percentage of community variation can be explained by spatial or environmental factors, as well as combined spatial and environmental factors, for total, abundance and rare total and active bacterial and archaeal communities. High VPA residuals will indicate complex community assembly mechanisms. </w:t>
      </w:r>
    </w:p>
    <w:p w14:paraId="6CEF3AEF" w14:textId="77777777" w:rsidR="0098799B" w:rsidRDefault="0098799B" w:rsidP="0098799B"/>
    <w:p w14:paraId="30B4D398" w14:textId="77777777" w:rsidR="0098799B" w:rsidRDefault="0098799B" w:rsidP="0098799B">
      <w:r>
        <w:lastRenderedPageBreak/>
        <w:t>Randomization tests will be used to test for pure effects of spatial and environmental factors.</w:t>
      </w:r>
    </w:p>
    <w:p w14:paraId="24262FEF" w14:textId="77777777" w:rsidR="0098799B" w:rsidRDefault="0098799B" w:rsidP="0098799B"/>
    <w:p w14:paraId="6809A2C3" w14:textId="77777777" w:rsidR="0098799B" w:rsidRDefault="0098799B" w:rsidP="0098799B">
      <w:r>
        <w:t xml:space="preserve">Mantel tests will be used to verify the contributions of spatial and environmental factors on total, abundance and rare total and active communities. Partial Mantel tests will be used to verify the contributions of spatial factors while controlling for environmental factors and vice versa for total, abundance and rare total and active communities. Mantel and partial mantel test results can be compared with VPA results to see if they are consistent with their interpretation of the relative contribution of spatial and environmental factors in shaping total and active microbial community assembly. </w:t>
      </w:r>
    </w:p>
    <w:p w14:paraId="54B602DB" w14:textId="77777777" w:rsidR="0098799B" w:rsidRDefault="0098799B" w:rsidP="0098799B"/>
    <w:p w14:paraId="65987A9A" w14:textId="77777777" w:rsidR="0098799B" w:rsidRDefault="0098799B" w:rsidP="0098799B">
      <w:r>
        <w:t>The number of o</w:t>
      </w:r>
      <w:r w:rsidRPr="004864FB">
        <w:t>ccurrence</w:t>
      </w:r>
      <w:r>
        <w:t>s</w:t>
      </w:r>
      <w:r w:rsidRPr="004864FB">
        <w:t xml:space="preserve"> of ASVs in samples </w:t>
      </w:r>
      <w:r>
        <w:t xml:space="preserve">will be plotted </w:t>
      </w:r>
      <w:r w:rsidRPr="004864FB">
        <w:t>against the</w:t>
      </w:r>
      <w:r>
        <w:t>ir</w:t>
      </w:r>
      <w:r w:rsidRPr="004864FB">
        <w:t xml:space="preserve"> average relative abundance </w:t>
      </w:r>
      <w:r>
        <w:t>and</w:t>
      </w:r>
      <w:r w:rsidRPr="004864FB">
        <w:t xml:space="preserve"> Spearman’s rank correlations</w:t>
      </w:r>
      <w:r>
        <w:t xml:space="preserve"> calculated to assess if there is a significant positive relationship between the number of sites occupied and the average relative abundance of ASVs to indicate if rare taxa experience limited dispersal and/or adaption.</w:t>
      </w:r>
    </w:p>
    <w:p w14:paraId="25A44721" w14:textId="77777777" w:rsidR="0098799B" w:rsidRDefault="0098799B" w:rsidP="0098799B"/>
    <w:p w14:paraId="2A498705" w14:textId="77777777" w:rsidR="0098799B" w:rsidRDefault="0098799B" w:rsidP="0098799B">
      <w:pPr>
        <w:pStyle w:val="Heading3"/>
      </w:pPr>
      <w:r>
        <w:t>1.7.6 Community assembly processes</w:t>
      </w:r>
    </w:p>
    <w:p w14:paraId="61CD8FF9" w14:textId="77777777" w:rsidR="0098799B" w:rsidRDefault="0098799B" w:rsidP="0098799B"/>
    <w:p w14:paraId="26193666" w14:textId="77777777" w:rsidR="0098799B" w:rsidRDefault="0098799B" w:rsidP="0098799B">
      <w:r>
        <w:t xml:space="preserve">I will quantify the relative contribution of community assembly processes in shaping total DNA-based and RNA-based bacterial and archaeal communities using the analytical framework set out by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xml:space="preserve">. This framework is dependent on phylogenetic turnover (evolutionary distance of ASVs between communities). In order to use phylogenetic turnover to infer ecological processes we need to confirm the presence of significate phylogenetic signal in the ASVs optimal environmental conditions. That is, we are looking for evidence of phylogenetic similarity between ASVs that share similar habitat preferences. The framework relies on more closely related ASVs exhibiting more similar habitat preferences. </w:t>
      </w:r>
    </w:p>
    <w:p w14:paraId="3048B2F5" w14:textId="77777777" w:rsidR="0098799B" w:rsidRDefault="0098799B" w:rsidP="0098799B"/>
    <w:p w14:paraId="70063AEA" w14:textId="77777777" w:rsidR="0098799B" w:rsidRDefault="0098799B" w:rsidP="0098799B">
      <w:r>
        <w:t xml:space="preserve">I will carry out a phylogenetic Mantel correlogram to indicate if there are significant phylogenetic signals across relatively short phylogenetic distances for this method to be appropriate. </w:t>
      </w:r>
      <w:r>
        <w:rPr>
          <w:rFonts w:eastAsiaTheme="minorEastAsia"/>
        </w:rPr>
        <w:t>The Mantel correlogram takes two distance matrices: between-ASV differences in environmental optima, between-ASV phylogenetic distances</w:t>
      </w:r>
    </w:p>
    <w:p w14:paraId="3A0F2203" w14:textId="77777777" w:rsidR="0098799B" w:rsidRDefault="0098799B" w:rsidP="0098799B"/>
    <w:p w14:paraId="7198A26E" w14:textId="77777777" w:rsidR="0098799B" w:rsidRDefault="0098799B" w:rsidP="0098799B">
      <w:pPr>
        <w:rPr>
          <w:rFonts w:eastAsiaTheme="minorEastAsia"/>
        </w:rPr>
      </w:pPr>
      <w:r>
        <w:t xml:space="preserve">I will perform a Mantel correlogram to test for phylogenetic signal. I will look for evidence of significant phylogenetic signals across relatively short phylogenetic distances for the samples. This would insure that phylogenetic turnover is appropriate to infer ecological processes and </w:t>
      </w:r>
      <m:oMath>
        <m:r>
          <w:rPr>
            <w:rFonts w:ascii="Cambria Math" w:hAnsi="Cambria Math"/>
          </w:rPr>
          <m:t>β</m:t>
        </m:r>
      </m:oMath>
      <w:r>
        <w:rPr>
          <w:rFonts w:eastAsiaTheme="minorEastAsia"/>
        </w:rPr>
        <w:t xml:space="preserve">MNTD is a suitable distance to measure that turnover. </w:t>
      </w:r>
      <m:oMath>
        <m:r>
          <w:rPr>
            <w:rFonts w:ascii="Cambria Math" w:hAnsi="Cambria Math"/>
          </w:rPr>
          <m:t>β</m:t>
        </m:r>
      </m:oMath>
      <w:r>
        <w:rPr>
          <w:rFonts w:eastAsiaTheme="minorEastAsia"/>
        </w:rPr>
        <w:t xml:space="preserve">MNTD quantifies the phylogenetic distance between ASVs in a community and </w:t>
      </w:r>
      <w:proofErr w:type="spellStart"/>
      <w:r>
        <w:rPr>
          <w:rFonts w:eastAsiaTheme="minorEastAsia"/>
        </w:rPr>
        <w:t>it’s</w:t>
      </w:r>
      <w:proofErr w:type="spellEnd"/>
      <w:r>
        <w:rPr>
          <w:rFonts w:eastAsiaTheme="minorEastAsia"/>
        </w:rPr>
        <w:t xml:space="preserve"> closest relative in another community.</w:t>
      </w:r>
    </w:p>
    <w:p w14:paraId="079C51E5" w14:textId="77777777" w:rsidR="0098799B" w:rsidRDefault="0098799B" w:rsidP="0098799B"/>
    <w:p w14:paraId="12FE8274" w14:textId="77777777" w:rsidR="0098799B" w:rsidRDefault="0098799B" w:rsidP="0098799B">
      <w:r>
        <w:t xml:space="preserve">Within the framework of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xml:space="preserve">, community assembly processes may be deterministic (niche-based) or stochastic (neutral). Deterministic processes include heterogenous selection, whereby selective pressure leads to high compositional turnover, or homogenous selection, whereby selective pressure leads to low compositional turnover. Stochastic processes include dispersal limitation, where low immigration rates lead to high compositional turnover, homogenizing dispersal, where high immigration rates lead to low </w:t>
      </w:r>
      <w:r>
        <w:lastRenderedPageBreak/>
        <w:t xml:space="preserve">compositional turnover, and drift, where random birth/death events lead to compositional turnover. </w:t>
      </w:r>
    </w:p>
    <w:p w14:paraId="48DF61D3" w14:textId="77777777" w:rsidR="0098799B" w:rsidRDefault="0098799B" w:rsidP="0098799B"/>
    <w:p w14:paraId="3CB8B2A5" w14:textId="77777777" w:rsidR="0098799B" w:rsidRDefault="0098799B" w:rsidP="0098799B">
      <w:pPr>
        <w:rPr>
          <w:rFonts w:eastAsiaTheme="minorEastAsia"/>
        </w:rPr>
      </w:pPr>
      <w:r>
        <w:t xml:space="preserve">Ecological processes are evaluated using weighted </w:t>
      </w:r>
      <m:oMath>
        <m:r>
          <w:rPr>
            <w:rFonts w:ascii="Cambria Math" w:hAnsi="Cambria Math"/>
          </w:rPr>
          <m:t>β</m:t>
        </m:r>
      </m:oMath>
      <w:r>
        <w:rPr>
          <w:rFonts w:eastAsiaTheme="minorEastAsia"/>
        </w:rPr>
        <w:t>-nearest taxon index (</w:t>
      </w:r>
      <m:oMath>
        <m:r>
          <w:rPr>
            <w:rFonts w:ascii="Cambria Math" w:hAnsi="Cambria Math"/>
          </w:rPr>
          <m:t>β</m:t>
        </m:r>
      </m:oMath>
      <w:r>
        <w:rPr>
          <w:rFonts w:eastAsiaTheme="minorEastAsia"/>
        </w:rPr>
        <w:t>NTI) and Bray-Curtis based Raup-Crick (</w:t>
      </w:r>
      <w:proofErr w:type="spellStart"/>
      <w:r>
        <w:rPr>
          <w:rFonts w:eastAsiaTheme="minorEastAsia"/>
        </w:rPr>
        <w:t>RC</w:t>
      </w:r>
      <w:r w:rsidRPr="004E2BA6">
        <w:rPr>
          <w:rFonts w:eastAsiaTheme="minorEastAsia"/>
          <w:vertAlign w:val="subscript"/>
        </w:rPr>
        <w:t>bray</w:t>
      </w:r>
      <w:proofErr w:type="spellEnd"/>
      <w:r>
        <w:rPr>
          <w:rFonts w:eastAsiaTheme="minorEastAsia"/>
        </w:rPr>
        <w:t xml:space="preserve">) null models. Phylogenetic turnover between the communities will be analysed using R package “picante” to calculate the weighted </w:t>
      </w:r>
      <m:oMath>
        <m:r>
          <w:rPr>
            <w:rFonts w:ascii="Cambria Math" w:hAnsi="Cambria Math"/>
          </w:rPr>
          <m:t>β</m:t>
        </m:r>
      </m:oMath>
      <w:r>
        <w:rPr>
          <w:rFonts w:eastAsiaTheme="minorEastAsia"/>
        </w:rPr>
        <w:t>-mean nearest ta</w:t>
      </w:r>
      <w:proofErr w:type="spellStart"/>
      <w:r>
        <w:rPr>
          <w:rFonts w:eastAsiaTheme="minorEastAsia"/>
        </w:rPr>
        <w:t>xon</w:t>
      </w:r>
      <w:proofErr w:type="spellEnd"/>
      <w:r>
        <w:rPr>
          <w:rFonts w:eastAsiaTheme="minorEastAsia"/>
        </w:rPr>
        <w:t xml:space="preserve"> distance (</w:t>
      </w:r>
      <m:oMath>
        <m:r>
          <w:rPr>
            <w:rFonts w:ascii="Cambria Math" w:hAnsi="Cambria Math"/>
          </w:rPr>
          <m:t>β</m:t>
        </m:r>
      </m:oMath>
      <w:r>
        <w:rPr>
          <w:rFonts w:eastAsiaTheme="minorEastAsia"/>
        </w:rPr>
        <w:t xml:space="preserve">MNTD). </w:t>
      </w:r>
      <m:oMath>
        <m:r>
          <w:rPr>
            <w:rFonts w:ascii="Cambria Math" w:hAnsi="Cambria Math"/>
          </w:rPr>
          <m:t>β</m:t>
        </m:r>
      </m:oMath>
      <w:r>
        <w:rPr>
          <w:rFonts w:eastAsiaTheme="minorEastAsia"/>
        </w:rPr>
        <w:t xml:space="preserve">NTI is the number of standard deviations of the </w:t>
      </w:r>
      <m:oMath>
        <m:r>
          <w:rPr>
            <w:rFonts w:ascii="Cambria Math" w:hAnsi="Cambria Math"/>
          </w:rPr>
          <m:t>β</m:t>
        </m:r>
      </m:oMath>
      <w:r>
        <w:rPr>
          <w:rFonts w:eastAsiaTheme="minorEastAsia"/>
        </w:rPr>
        <w:t xml:space="preserve">MNTD from the null distribution. If </w:t>
      </w:r>
      <m:oMath>
        <m:r>
          <w:rPr>
            <w:rFonts w:ascii="Cambria Math" w:hAnsi="Cambria Math"/>
          </w:rPr>
          <m:t>β</m:t>
        </m:r>
      </m:oMath>
      <w:r>
        <w:rPr>
          <w:rFonts w:eastAsiaTheme="minorEastAsia"/>
        </w:rPr>
        <w:t xml:space="preserve">NTI is &gt;2 is it suggestive of heterogenous selection, if </w:t>
      </w:r>
      <m:oMath>
        <m:r>
          <w:rPr>
            <w:rFonts w:ascii="Cambria Math" w:hAnsi="Cambria Math"/>
          </w:rPr>
          <m:t>β</m:t>
        </m:r>
      </m:oMath>
      <w:r>
        <w:rPr>
          <w:rFonts w:eastAsiaTheme="minorEastAsia"/>
        </w:rPr>
        <w:t>NTI is &lt;-2 this is evidence of homogenous selection. If |</w:t>
      </w:r>
      <m:oMath>
        <m:r>
          <w:rPr>
            <w:rFonts w:ascii="Cambria Math" w:hAnsi="Cambria Math"/>
          </w:rPr>
          <m:t>β</m:t>
        </m:r>
      </m:oMath>
      <w:r>
        <w:rPr>
          <w:rFonts w:eastAsiaTheme="minorEastAsia"/>
        </w:rPr>
        <w:t xml:space="preserve">NTI| is &lt;2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values are used to indicate dispersal limitation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&gt;0.95), homogenizing dispersal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&lt;-0.95) and drift (|</w:t>
      </w:r>
      <w:proofErr w:type="spellStart"/>
      <w:r>
        <w:rPr>
          <w:rFonts w:eastAsiaTheme="minorEastAsia"/>
        </w:rPr>
        <w:t>RC</w:t>
      </w:r>
      <w:r w:rsidRPr="00C018B2">
        <w:rPr>
          <w:rFonts w:eastAsiaTheme="minorEastAsia"/>
          <w:vertAlign w:val="subscript"/>
        </w:rPr>
        <w:t>bray</w:t>
      </w:r>
      <w:proofErr w:type="spellEnd"/>
      <w:r>
        <w:rPr>
          <w:rFonts w:eastAsiaTheme="minorEastAsia"/>
        </w:rPr>
        <w:t>|&lt;0.95).</w:t>
      </w:r>
    </w:p>
    <w:p w14:paraId="14AA395D" w14:textId="77777777" w:rsidR="0098799B" w:rsidRDefault="0098799B" w:rsidP="0098799B">
      <w:pPr>
        <w:rPr>
          <w:rFonts w:eastAsiaTheme="minorEastAsia"/>
        </w:rPr>
      </w:pPr>
    </w:p>
    <w:p w14:paraId="61675AF5" w14:textId="77777777" w:rsidR="0098799B" w:rsidRDefault="0098799B" w:rsidP="0098799B">
      <w:pPr>
        <w:rPr>
          <w:rFonts w:eastAsiaTheme="minorEastAsia"/>
        </w:rPr>
      </w:pPr>
      <w:r>
        <w:rPr>
          <w:rFonts w:eastAsiaTheme="minorEastAsia"/>
        </w:rPr>
        <w:t xml:space="preserve">For total DNA-based and RNA-based bacterial and archaeal communities, the percentage contribution of the 5 ecological processes driving community assembly will be calculated. </w:t>
      </w:r>
    </w:p>
    <w:p w14:paraId="55194F5B" w14:textId="77777777" w:rsidR="0098799B" w:rsidRDefault="0098799B" w:rsidP="0098799B">
      <w:pPr>
        <w:rPr>
          <w:rFonts w:eastAsiaTheme="minorEastAsia"/>
        </w:rPr>
      </w:pPr>
    </w:p>
    <w:p w14:paraId="4706348B" w14:textId="77777777" w:rsidR="0098799B" w:rsidRDefault="0098799B" w:rsidP="0098799B">
      <w:pPr>
        <w:pStyle w:val="Heading3"/>
        <w:rPr>
          <w:rFonts w:eastAsiaTheme="minorEastAsia"/>
        </w:rPr>
      </w:pPr>
      <w:r>
        <w:rPr>
          <w:rFonts w:eastAsiaTheme="minorEastAsia"/>
        </w:rPr>
        <w:t>1.7.7 Co-occurrence network analysis</w:t>
      </w:r>
    </w:p>
    <w:p w14:paraId="541A9435" w14:textId="77777777" w:rsidR="0098799B" w:rsidRDefault="0098799B" w:rsidP="0098799B">
      <w:pPr>
        <w:rPr>
          <w:rFonts w:eastAsiaTheme="minorEastAsia"/>
        </w:rPr>
      </w:pPr>
    </w:p>
    <w:p w14:paraId="1AB49BAF" w14:textId="77777777" w:rsidR="0098799B" w:rsidRDefault="0098799B" w:rsidP="0098799B">
      <w:pPr>
        <w:rPr>
          <w:rFonts w:eastAsiaTheme="minorEastAsia"/>
        </w:rPr>
      </w:pPr>
      <w:r>
        <w:rPr>
          <w:rFonts w:eastAsiaTheme="minorEastAsia"/>
        </w:rPr>
        <w:t xml:space="preserve">Community co-occurrence network models will be constructed to compare total and active community interactions for bacteria and archaea. </w:t>
      </w:r>
    </w:p>
    <w:p w14:paraId="1DC547AB" w14:textId="77777777" w:rsidR="0098799B" w:rsidRDefault="0098799B" w:rsidP="0098799B">
      <w:pPr>
        <w:rPr>
          <w:rFonts w:eastAsiaTheme="minorEastAsia"/>
        </w:rPr>
      </w:pPr>
    </w:p>
    <w:p w14:paraId="345B1C5A" w14:textId="77777777" w:rsidR="0098799B" w:rsidRDefault="0098799B" w:rsidP="0098799B">
      <w:pPr>
        <w:rPr>
          <w:rFonts w:eastAsiaTheme="minorEastAsia"/>
        </w:rPr>
      </w:pPr>
      <w:r>
        <w:rPr>
          <w:rFonts w:eastAsiaTheme="minorEastAsia"/>
        </w:rPr>
        <w:t>Total and active bacterial and archaeal community co-occurrence network analysis will be carried out using R packages “vegan”, “</w:t>
      </w:r>
      <w:proofErr w:type="spellStart"/>
      <w:r>
        <w:rPr>
          <w:rFonts w:eastAsiaTheme="minorEastAsia"/>
        </w:rPr>
        <w:t>igraph</w:t>
      </w:r>
      <w:proofErr w:type="spellEnd"/>
      <w:r>
        <w:rPr>
          <w:rFonts w:eastAsiaTheme="minorEastAsia"/>
        </w:rPr>
        <w:t>” and “</w:t>
      </w:r>
      <w:proofErr w:type="spellStart"/>
      <w:r>
        <w:rPr>
          <w:rFonts w:eastAsiaTheme="minorEastAsia"/>
        </w:rPr>
        <w:t>Hmisc</w:t>
      </w:r>
      <w:proofErr w:type="spellEnd"/>
      <w:r>
        <w:rPr>
          <w:rFonts w:eastAsiaTheme="minorEastAsia"/>
        </w:rPr>
        <w:t xml:space="preserve">”. Co-occurrence network analysis can highlight positive (cooperative) and negative (competitive) connections between ASVs. </w:t>
      </w:r>
    </w:p>
    <w:p w14:paraId="265B6923" w14:textId="77777777" w:rsidR="0098799B" w:rsidRDefault="0098799B" w:rsidP="0098799B">
      <w:pPr>
        <w:rPr>
          <w:rFonts w:eastAsiaTheme="minorEastAsia"/>
        </w:rPr>
      </w:pPr>
    </w:p>
    <w:p w14:paraId="1BDD1F49" w14:textId="77777777" w:rsidR="0098799B" w:rsidRDefault="0098799B" w:rsidP="0098799B">
      <w:pPr>
        <w:rPr>
          <w:rFonts w:eastAsiaTheme="minorEastAsia"/>
        </w:rPr>
      </w:pPr>
      <w:r>
        <w:rPr>
          <w:rFonts w:eastAsiaTheme="minorEastAsia"/>
        </w:rPr>
        <w:t xml:space="preserve">Significant correlations will be indicated by Pearson’s correlation coefficients of &gt;0.6 or &lt;-0.6 with significance level &lt;0.05. I will only use ASVs that are present in at least 30% of samples will be retained for network construction. </w:t>
      </w:r>
    </w:p>
    <w:p w14:paraId="0D05F682" w14:textId="77777777" w:rsidR="0098799B" w:rsidRDefault="0098799B" w:rsidP="0098799B">
      <w:pPr>
        <w:rPr>
          <w:rFonts w:eastAsiaTheme="minorEastAsia"/>
        </w:rPr>
      </w:pPr>
    </w:p>
    <w:p w14:paraId="38CE9B8A" w14:textId="77777777" w:rsidR="0098799B" w:rsidRDefault="0098799B" w:rsidP="0098799B">
      <w:pPr>
        <w:rPr>
          <w:rFonts w:eastAsiaTheme="minorEastAsia"/>
        </w:rPr>
      </w:pPr>
      <w:r>
        <w:rPr>
          <w:rFonts w:eastAsiaTheme="minorEastAsia"/>
        </w:rPr>
        <w:t xml:space="preserve">I will generate a network diagram using </w:t>
      </w:r>
      <w:proofErr w:type="spellStart"/>
      <w:r>
        <w:rPr>
          <w:rFonts w:eastAsiaTheme="minorEastAsia"/>
        </w:rPr>
        <w:t>Gephi</w:t>
      </w:r>
      <w:proofErr w:type="spellEnd"/>
      <w:r>
        <w:rPr>
          <w:rFonts w:eastAsiaTheme="minorEastAsia"/>
        </w:rPr>
        <w:t xml:space="preserve"> software. </w:t>
      </w:r>
    </w:p>
    <w:p w14:paraId="6931CD74" w14:textId="77777777" w:rsidR="0098799B" w:rsidRDefault="0098799B" w:rsidP="0098799B">
      <w:pPr>
        <w:rPr>
          <w:rFonts w:eastAsiaTheme="minorEastAsia"/>
        </w:rPr>
      </w:pPr>
    </w:p>
    <w:p w14:paraId="36A3D08E" w14:textId="77777777" w:rsidR="0098799B" w:rsidRDefault="0098799B" w:rsidP="0098799B">
      <w:pPr>
        <w:rPr>
          <w:rFonts w:eastAsiaTheme="minorEastAsia"/>
        </w:rPr>
      </w:pPr>
      <w:r>
        <w:rPr>
          <w:rFonts w:eastAsiaTheme="minorEastAsia"/>
        </w:rPr>
        <w:t>For each sample a subnetwork will be constructed.</w:t>
      </w:r>
    </w:p>
    <w:p w14:paraId="4584A343" w14:textId="77777777" w:rsidR="0098799B" w:rsidRDefault="0098799B" w:rsidP="0098799B">
      <w:pPr>
        <w:rPr>
          <w:rFonts w:eastAsiaTheme="minorEastAsia"/>
        </w:rPr>
      </w:pPr>
    </w:p>
    <w:p w14:paraId="0C782CB7" w14:textId="77777777" w:rsidR="0098799B" w:rsidRDefault="0098799B" w:rsidP="0098799B">
      <w:pPr>
        <w:rPr>
          <w:rFonts w:eastAsiaTheme="minorEastAsia"/>
        </w:rPr>
      </w:pPr>
      <w:r>
        <w:rPr>
          <w:rFonts w:eastAsiaTheme="minorEastAsia"/>
        </w:rPr>
        <w:t>To assess the 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958271E" w14:textId="77777777" w:rsidR="0098799B" w:rsidRDefault="0098799B" w:rsidP="0098799B">
      <w:pPr>
        <w:rPr>
          <w:rFonts w:eastAsiaTheme="minorEastAsia"/>
        </w:rPr>
      </w:pPr>
    </w:p>
    <w:p w14:paraId="29CFC28D" w14:textId="7C6D0304" w:rsidR="0098799B" w:rsidRPr="0098799B" w:rsidRDefault="0098799B" w:rsidP="0098799B">
      <w:pPr>
        <w:rPr>
          <w:rFonts w:eastAsiaTheme="minorEastAsia"/>
        </w:rPr>
      </w:pPr>
      <w:r>
        <w:rPr>
          <w:rFonts w:eastAsiaTheme="minorEastAsia"/>
        </w:rPr>
        <w:t xml:space="preserve">Previous investigations have found predominantly positive connections in DNA-based (total) community co-occurrence network analysis and predominately negative connections in RNA-based (active) community co-occurrence network analysis </w:t>
      </w:r>
      <w:r>
        <w:rPr>
          <w:rFonts w:eastAsiaTheme="minorEastAsia"/>
        </w:rPr>
        <w:fldChar w:fldCharType="begin" w:fldLock="1"/>
      </w:r>
      <w:r>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Sea","type":"article-journal","volume":"23"},"uris":["http://www.mendeley.com/documents/?uuid=c89ee646-7dd8-4b6a-a9b4-540bc0d5b52e"]},{"id":"ITEM-2","itemData":{"DOI":"10.3389/fmicb.2019.02404","ISSN":"1664302X","abstract":"The Sansha Yongle Blue Hole is the deepest blue hole in the world and exhibits unique environmental characteristics. In this paper, Illumina sequencing and qPCR analysis were conducted to obtain the microbial information in this special ecosystem. The results showed that the richness and diversity of bacterial communities in the hole was greater than those of archaeal communities, and bacterial and archaeal communities were dominated by Proteobacteria and Euryarchaeota, respectively. Temperature and nitrate concentration significantly contributed to the heterogeneous distribution of major bacterial clades; salinity explained most variations of the archaeal communities, but not significant. A sudden increase of bacterial 16S rRNA, archaeal 16S rRNA, ANAMMOX 16S rRNA, nirS and dsrB gene was noticed from 90 to 100 m in the hole probably due to more phytoplankton at this depth. Sulfur oxidation and nitrate reduction were the most abundant predicted ecological functions in the hole, while lots of archaea were predicted to be involved in aerobic ammonia oxidation and methanogenesis. The co-occurrence network analysis illustrated that a synergistic effect between sulfate reduction and sulfur oxidation, and between nitrogen fixation and denitrification, a certain degree of coupling between sulfur and nitrogen cycle was also observed in the hole. The comparisons of bacterial and archaeal communities between the hole and other caves in the world (or other areas of the South China Sea) suggest that similar conditions are hypothesized to give rise to similar microbial communities, and environmental conditions may contribute significantly to the bacterial and archaeal communities.","author":[{"dropping-particle":"","family":"He","given":"Hui","non-dropping-particle":"","parse-names":false,"suffix":""},{"dropping-particle":"","family":"Fu","given":"Lulu","non-dropping-particle":"","parse-names":false,"suffix":""},{"dropping-particle":"","family":"Liu","given":"Qian","non-dropping-particle":"","parse-names":false,"suffix":""},{"dropping-particle":"","family":"Fu","given":"Liang","non-dropping-particle":"","parse-names":false,"suffix":""},{"dropping-particle":"","family":"Bi","given":"Naishuang","non-dropping-particle":"","parse-names":false,"suffix":""},{"dropping-particle":"","family":"Yang","given":"Zuosheng","non-dropping-particle":"","parse-names":false,"suffix":""},{"dropping-particle":"","family":"Zhen","given":"Yu","non-dropping-particle":"","parse-names":false,"suffix":""}],"container-title":"Frontiers in Microbiology","id":"ITEM-2","issue":"October","issued":{"date-parts":[["2019"]]},"page":"1-16","title":"Community Structure, Abundance and Potential Functions of Bacteria and Archaea in the Sansha Yongle Blue Hole, Xisha, South China Sea","type":"article-journal","volume":"10"},"uris":["http://www.mendeley.com/documents/?uuid=0ece5bc7-d8b0-447f-a94c-28d116c564ff"]}],"mendeley":{"formattedCitation":"(He et al., 2019; Zhang, Zhao, Dai, Jiao, &amp; Herndl, 2014)","plainTextFormattedCitation":"(He et al., 2019; Zhang, Zhao, Dai, Jiao, &amp; Herndl, 2014)","previouslyFormattedCitation":"(He et al., 2019; Zhang, Zhao, Dai, Jiao, &amp; Herndl, 2014)"},"properties":{"noteIndex":0},"schema":"https://github.com/citation-style-language/schema/raw/master/csl-citation.json"}</w:instrText>
      </w:r>
      <w:r>
        <w:rPr>
          <w:rFonts w:eastAsiaTheme="minorEastAsia"/>
        </w:rPr>
        <w:fldChar w:fldCharType="separate"/>
      </w:r>
      <w:r w:rsidRPr="008803AD">
        <w:rPr>
          <w:rFonts w:eastAsiaTheme="minorEastAsia"/>
          <w:noProof/>
        </w:rPr>
        <w:t>(He et al., 2019; Zhang, Zhao, Dai, Jiao, &amp; Herndl, 2014)</w:t>
      </w:r>
      <w:r>
        <w:rPr>
          <w:rFonts w:eastAsiaTheme="minorEastAsia"/>
        </w:rPr>
        <w:fldChar w:fldCharType="end"/>
      </w:r>
      <w:r>
        <w:rPr>
          <w:rFonts w:eastAsiaTheme="minorEastAsia"/>
        </w:rPr>
        <w:t xml:space="preserve">. Dominant positive connections within DNA-based networks </w:t>
      </w:r>
      <w:r>
        <w:rPr>
          <w:rFonts w:eastAsiaTheme="minorEastAsia"/>
        </w:rPr>
        <w:lastRenderedPageBreak/>
        <w:t xml:space="preserve">may be a result of mutual cooperation between taxa after long periods of co-evolution, whilst negative connections in RNA-based networks may be evidence of resource competition </w:t>
      </w:r>
      <w:r>
        <w:rPr>
          <w:rFonts w:eastAsiaTheme="minorEastAsia"/>
        </w:rPr>
        <w:fldChar w:fldCharType="begin" w:fldLock="1"/>
      </w:r>
      <w:r>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Sea","type":"article-journal","volume":"23"},"uris":["http://www.mendeley.com/documents/?uuid=c89ee646-7dd8-4b6a-a9b4-540bc0d5b52e"]}],"mendeley":{"formattedCitation":"(Zhang et al., 2014)","plainTextFormattedCitation":"(Zhang et al., 2014)","previouslyFormattedCitation":"(Zhang et al., 2014)"},"properties":{"noteIndex":0},"schema":"https://github.com/citation-style-language/schema/raw/master/csl-citation.json"}</w:instrText>
      </w:r>
      <w:r>
        <w:rPr>
          <w:rFonts w:eastAsiaTheme="minorEastAsia"/>
        </w:rPr>
        <w:fldChar w:fldCharType="separate"/>
      </w:r>
      <w:r w:rsidRPr="008803AD">
        <w:rPr>
          <w:rFonts w:eastAsiaTheme="minorEastAsia"/>
          <w:noProof/>
        </w:rPr>
        <w:t>(Zhang et al., 2014)</w:t>
      </w:r>
      <w:r>
        <w:rPr>
          <w:rFonts w:eastAsiaTheme="minorEastAsia"/>
        </w:rPr>
        <w:fldChar w:fldCharType="end"/>
      </w:r>
      <w:r>
        <w:rPr>
          <w:rFonts w:eastAsiaTheme="minorEastAsia"/>
        </w:rPr>
        <w:t xml:space="preserve">.    </w:t>
      </w:r>
    </w:p>
    <w:p w14:paraId="237786A6" w14:textId="3B7554F6" w:rsidR="00973D01" w:rsidRDefault="00973D01"/>
    <w:p w14:paraId="1F494639" w14:textId="386F803F" w:rsidR="00973D01" w:rsidRDefault="00C10BF8" w:rsidP="00776274">
      <w:pPr>
        <w:pStyle w:val="Heading2"/>
      </w:pPr>
      <w:r>
        <w:t>1</w:t>
      </w:r>
      <w:r w:rsidR="00973D01">
        <w:t>.</w:t>
      </w:r>
      <w:r w:rsidR="00B909DC">
        <w:t>3</w:t>
      </w:r>
      <w:r w:rsidR="00973D01">
        <w:t xml:space="preserve"> </w:t>
      </w:r>
      <w:proofErr w:type="spellStart"/>
      <w:r w:rsidR="00B909DC">
        <w:t>Foxfonna</w:t>
      </w:r>
      <w:proofErr w:type="spellEnd"/>
      <w:r w:rsidR="00B909DC">
        <w:t xml:space="preserve"> </w:t>
      </w:r>
      <w:r w:rsidR="0098799B">
        <w:t xml:space="preserve">spring </w:t>
      </w:r>
      <w:r w:rsidR="00B909DC">
        <w:t>snow, snow/ice interface and ice analysis</w:t>
      </w:r>
    </w:p>
    <w:p w14:paraId="6CCFCA08" w14:textId="7A868B71" w:rsidR="00B909DC" w:rsidRDefault="00B909DC" w:rsidP="00B909DC"/>
    <w:p w14:paraId="16A055AE" w14:textId="12989935" w:rsidR="00B909DC" w:rsidRDefault="00B909DC" w:rsidP="00B909DC">
      <w:pPr>
        <w:pStyle w:val="Heading2"/>
      </w:pPr>
      <w:r>
        <w:t xml:space="preserve">1.4 </w:t>
      </w:r>
      <w:proofErr w:type="spellStart"/>
      <w:r>
        <w:t>Foxfonna</w:t>
      </w:r>
      <w:proofErr w:type="spellEnd"/>
      <w:r>
        <w:t xml:space="preserve"> </w:t>
      </w:r>
      <w:r w:rsidR="0098799B">
        <w:t xml:space="preserve">summer </w:t>
      </w:r>
      <w:r>
        <w:t>cryoconite analysis</w:t>
      </w:r>
    </w:p>
    <w:p w14:paraId="42525CCD" w14:textId="6CBF01AE" w:rsidR="00B909DC" w:rsidRDefault="00B909DC" w:rsidP="00B909DC"/>
    <w:p w14:paraId="76B06EE9" w14:textId="0B144DD7" w:rsidR="00B909DC" w:rsidRPr="00B909DC" w:rsidRDefault="00B909DC" w:rsidP="0098799B">
      <w:pPr>
        <w:pStyle w:val="Heading3"/>
      </w:pPr>
      <w:r>
        <w:t>1.4.1 Sample collection</w:t>
      </w:r>
    </w:p>
    <w:p w14:paraId="6CEF2761" w14:textId="2DC69E30" w:rsidR="00973D01" w:rsidRDefault="00973D01"/>
    <w:p w14:paraId="37AF6B48" w14:textId="4015D044" w:rsidR="00973D01" w:rsidRDefault="00973D01">
      <w:r>
        <w:t xml:space="preserve">Cryoconite hole sediment will be collected from </w:t>
      </w:r>
      <w:proofErr w:type="spellStart"/>
      <w:r>
        <w:t>Foxfonna</w:t>
      </w:r>
      <w:proofErr w:type="spellEnd"/>
      <w:r>
        <w:t xml:space="preserve"> Glacier, Svalbard, in August 2021. (INCLUDE INFO ON THE GLACIER TYPE) 30 cryoconite holes will be sampled using </w:t>
      </w:r>
      <w:proofErr w:type="spellStart"/>
      <w:r>
        <w:t xml:space="preserve">a </w:t>
      </w:r>
      <w:proofErr w:type="spellEnd"/>
      <w:r>
        <w:t xml:space="preserve">spatially nested sampling scheme incorporating scales of 2, 15, and 100m as developed by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2018)","manualFormatting":"Darcy, Gendron, Sommers, Porazinska, &amp; Schmidt, 2018. ","plainTextFormattedCitation":"(Darcy, Gendron, Sommers, Porazinska, &amp; Schmidt, 2018)","previouslyFormattedCitation":"(Darcy, Gendron, Sommers, Porazinska, &amp; Schmidt, 2018)"},"properties":{"noteIndex":0},"schema":"https://github.com/citation-style-language/schema/raw/master/csl-citation.json"}</w:instrText>
      </w:r>
      <w:r>
        <w:fldChar w:fldCharType="separate"/>
      </w:r>
      <w:r w:rsidRPr="00973D01">
        <w:rPr>
          <w:noProof/>
        </w:rPr>
        <w:t>Darcy, Gendron, Sommers, Porazinska, &amp; Schmidt, 2018</w:t>
      </w:r>
      <w:r>
        <w:rPr>
          <w:noProof/>
        </w:rPr>
        <w:t xml:space="preserve">. </w:t>
      </w:r>
      <w:r>
        <w:fldChar w:fldCharType="end"/>
      </w:r>
      <w:r>
        <w:t xml:space="preserve">(SHOULD I INCREASE THESE DISTANCES) The sampling regime comprises 5 triangles with sides of 15m, spaced 100m apart. 2 cryoconite holes at approximately 2m apart are sampled at each vertex of the 5 triangles (Figure 1). </w:t>
      </w:r>
    </w:p>
    <w:p w14:paraId="1FE3926A" w14:textId="0A83D282" w:rsidR="00973D01" w:rsidRDefault="00973D01">
      <w:r>
        <w:t xml:space="preserve">  Cryoconite granules will be collected from the bottom of each cryoconite hole using s sterile disposable plastic pipette, placed in a sterile tube and stored at -20</w:t>
      </w:r>
      <w:r>
        <w:rPr>
          <w:rFonts w:ascii="Calibri" w:hAnsi="Calibri"/>
        </w:rPr>
        <w:t>°</w:t>
      </w:r>
      <w:r>
        <w:t>C until returning to the laboratory, where it will be stored at -80</w:t>
      </w:r>
      <w:r>
        <w:rPr>
          <w:rFonts w:ascii="Calibri" w:hAnsi="Calibri"/>
        </w:rPr>
        <w:t>°</w:t>
      </w:r>
      <w:r>
        <w:t>C until further analysis.</w:t>
      </w:r>
    </w:p>
    <w:p w14:paraId="74EC4F38" w14:textId="3F2D6B20" w:rsidR="00973D01" w:rsidRDefault="00973D01"/>
    <w:p w14:paraId="4C7380F1" w14:textId="59303DCC" w:rsidR="00973D01" w:rsidRDefault="00973D01" w:rsidP="00973D01">
      <w:pPr>
        <w:jc w:val="center"/>
      </w:pPr>
      <w:r>
        <w:t xml:space="preserve">Figure 1: Sampling scheme taken from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fldChar w:fldCharType="separate"/>
      </w:r>
      <w:r w:rsidRPr="00973D01">
        <w:rPr>
          <w:noProof/>
        </w:rPr>
        <w:t>Darcy et al., 2018</w:t>
      </w:r>
      <w:r>
        <w:rPr>
          <w:noProof/>
        </w:rPr>
        <w:t xml:space="preserve">  </w:t>
      </w:r>
      <w:r>
        <w:fldChar w:fldCharType="end"/>
      </w:r>
    </w:p>
    <w:p w14:paraId="54E9989A" w14:textId="5919D2BF" w:rsidR="00973D01" w:rsidRDefault="00973D01" w:rsidP="00973D01">
      <w:pPr>
        <w:jc w:val="center"/>
      </w:pPr>
      <w:r>
        <w:rPr>
          <w:noProof/>
        </w:rPr>
        <w:drawing>
          <wp:inline distT="0" distB="0" distL="0" distR="0" wp14:anchorId="4EB6C300" wp14:editId="10E869BE">
            <wp:extent cx="2616200" cy="100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a:blip r:embed="rId5">
                      <a:extLst>
                        <a:ext uri="{28A0092B-C50C-407E-A947-70E740481C1C}">
                          <a14:useLocalDpi xmlns:a14="http://schemas.microsoft.com/office/drawing/2010/main" val="0"/>
                        </a:ext>
                      </a:extLst>
                    </a:blip>
                    <a:stretch>
                      <a:fillRect/>
                    </a:stretch>
                  </pic:blipFill>
                  <pic:spPr>
                    <a:xfrm>
                      <a:off x="0" y="0"/>
                      <a:ext cx="2616200" cy="1003300"/>
                    </a:xfrm>
                    <a:prstGeom prst="rect">
                      <a:avLst/>
                    </a:prstGeom>
                  </pic:spPr>
                </pic:pic>
              </a:graphicData>
            </a:graphic>
          </wp:inline>
        </w:drawing>
      </w:r>
    </w:p>
    <w:p w14:paraId="6F836B60" w14:textId="27109E21" w:rsidR="001A3A9B" w:rsidRDefault="001A3A9B" w:rsidP="00973D01">
      <w:pPr>
        <w:jc w:val="center"/>
      </w:pPr>
    </w:p>
    <w:p w14:paraId="438F2B89" w14:textId="2E239392" w:rsidR="001A3A9B" w:rsidRDefault="001A3A9B"/>
    <w:p w14:paraId="25E11C7C" w14:textId="53A78272" w:rsidR="00973D01" w:rsidRDefault="00C10BF8" w:rsidP="0098799B">
      <w:pPr>
        <w:pStyle w:val="Heading3"/>
      </w:pPr>
      <w:r>
        <w:t>1</w:t>
      </w:r>
      <w:r w:rsidR="00973D01">
        <w:t>.</w:t>
      </w:r>
      <w:r w:rsidR="0098799B">
        <w:t>4.2</w:t>
      </w:r>
      <w:r w:rsidR="00973D01">
        <w:t xml:space="preserve"> Spatial and Environmental Characteristics</w:t>
      </w:r>
    </w:p>
    <w:p w14:paraId="10226CA3" w14:textId="13AE6A71" w:rsidR="00973D01" w:rsidRDefault="00973D01"/>
    <w:p w14:paraId="25363C3E" w14:textId="24EEC056" w:rsidR="00973D01" w:rsidRDefault="00973D01">
      <w:r>
        <w:t>The spatial characteristics of e</w:t>
      </w:r>
      <w:r>
        <w:t xml:space="preserve">ach cryoconite hole will be </w:t>
      </w:r>
      <w:r>
        <w:t xml:space="preserve">recorded including diameter </w:t>
      </w:r>
      <w:r>
        <w:t>measured along north-south and east-west axes, as well as depth, using a tape measure/ruler</w:t>
      </w:r>
      <w:r>
        <w:t xml:space="preserve">. </w:t>
      </w:r>
      <w:r>
        <w:t>GPS coordinates will be recorded for each cryoconite hole.</w:t>
      </w:r>
    </w:p>
    <w:p w14:paraId="2285296D" w14:textId="6992FFFB" w:rsidR="004C2E95" w:rsidRDefault="00973D01">
      <w:r>
        <w:t xml:space="preserve">  The environmental characteristics to be recorded include: photosynthesis and respiration, pH, temperature, electrical conductivity (EC), dissolved oxygen concentration, particulate nutrients (ammonium, ammonia, nitrate, nitrite, phosphorus) and dissolved carbon (total organic carbon, total inorganic carbon). (ARE THESE THE RIGHT THINGS TO RECORD? WHY AM I MEASURING THEM? HOW WILL I MEASURE THEM?)</w:t>
      </w:r>
    </w:p>
    <w:p w14:paraId="4CF896A5" w14:textId="77B80E8E" w:rsidR="00973D01" w:rsidRDefault="00973D01"/>
    <w:p w14:paraId="6B135CE3" w14:textId="2C78E618" w:rsidR="00973D01" w:rsidRDefault="00C10BF8" w:rsidP="0098799B">
      <w:pPr>
        <w:pStyle w:val="Heading3"/>
      </w:pPr>
      <w:r>
        <w:t>1</w:t>
      </w:r>
      <w:r w:rsidR="00973D01">
        <w:t>.</w:t>
      </w:r>
      <w:r w:rsidR="0098799B">
        <w:t>4.3</w:t>
      </w:r>
      <w:r w:rsidR="00973D01">
        <w:t xml:space="preserve"> DNA and RNA extraction</w:t>
      </w:r>
    </w:p>
    <w:p w14:paraId="26DF5CAA" w14:textId="61F29A6E" w:rsidR="004C2E95" w:rsidRDefault="004C2E95" w:rsidP="004C2E95"/>
    <w:p w14:paraId="564687D2" w14:textId="4927396F" w:rsidR="004C2E95" w:rsidRDefault="004C2E95" w:rsidP="004C2E95">
      <w:r>
        <w:t xml:space="preserve">Genome = the whole recipe book (all the recipes within an organism that allow it to grow, reproduce and sustain itself) </w:t>
      </w:r>
    </w:p>
    <w:p w14:paraId="00D32960" w14:textId="3F5E5B71" w:rsidR="008049BE" w:rsidRDefault="008049BE" w:rsidP="004C2E95">
      <w:r>
        <w:t>Chromosome = a chapter of recipes in the recipe book</w:t>
      </w:r>
    </w:p>
    <w:p w14:paraId="170F7767" w14:textId="602D6922" w:rsidR="004C2E95" w:rsidRDefault="004C2E95" w:rsidP="004C2E95">
      <w:r>
        <w:t>Genes = a recipe (made of instructions) to make one mea</w:t>
      </w:r>
      <w:r w:rsidR="008049BE">
        <w:t>l</w:t>
      </w:r>
    </w:p>
    <w:p w14:paraId="3F096D70" w14:textId="743E82F3" w:rsidR="004C2E95" w:rsidRDefault="004C2E95" w:rsidP="004C2E95">
      <w:r>
        <w:lastRenderedPageBreak/>
        <w:t>DNA = instructions within the recipe</w:t>
      </w:r>
    </w:p>
    <w:p w14:paraId="314CD3C4" w14:textId="31F05828" w:rsidR="004C2E95" w:rsidRDefault="004C2E95" w:rsidP="004C2E95">
      <w:r>
        <w:t>RNA = cook reading the recipe and going to the kitchen</w:t>
      </w:r>
    </w:p>
    <w:p w14:paraId="6C72C13B" w14:textId="07AAB373" w:rsidR="004C2E95" w:rsidRDefault="004C2E95" w:rsidP="004C2E95">
      <w:r>
        <w:t xml:space="preserve">Transcriptional machinery = kitchen </w:t>
      </w:r>
    </w:p>
    <w:p w14:paraId="44DE852B" w14:textId="7E15636D" w:rsidR="004C2E95" w:rsidRDefault="004C2E95" w:rsidP="004C2E95">
      <w:r>
        <w:t>Amino acids = ingredients</w:t>
      </w:r>
    </w:p>
    <w:p w14:paraId="794B6C60" w14:textId="72FA6152" w:rsidR="004C2E95" w:rsidRDefault="004C2E95" w:rsidP="004C2E95">
      <w:r>
        <w:t xml:space="preserve">Protein = meal </w:t>
      </w:r>
    </w:p>
    <w:p w14:paraId="58EEF7E0" w14:textId="7CD28065" w:rsidR="004C2E95" w:rsidRDefault="004C2E95" w:rsidP="004C2E95">
      <w:r>
        <w:t>Gene expression = the whole process from recipe to meal</w:t>
      </w:r>
    </w:p>
    <w:p w14:paraId="0A0D167B" w14:textId="3C3157E8" w:rsidR="004C2E95" w:rsidRDefault="004C2E95" w:rsidP="004C2E95">
      <w:proofErr w:type="spellStart"/>
      <w:r>
        <w:t>Metatranscriptomics</w:t>
      </w:r>
      <w:proofErr w:type="spellEnd"/>
      <w:r>
        <w:t xml:space="preserve"> = studying the whole process from recipe to meal</w:t>
      </w:r>
    </w:p>
    <w:p w14:paraId="4C063081" w14:textId="00B767C4" w:rsidR="004C2E95" w:rsidRPr="004C2E95" w:rsidRDefault="004C2E95" w:rsidP="004C2E95">
      <w:r>
        <w:t>Metagenomics = studying which recipe books are on the shelf</w:t>
      </w:r>
    </w:p>
    <w:p w14:paraId="201A9F6A" w14:textId="38626366" w:rsidR="00973D01" w:rsidRDefault="00973D01"/>
    <w:p w14:paraId="318C1B3E" w14:textId="7B02A5F4" w:rsidR="00973D01" w:rsidRDefault="00973D01">
      <w:r>
        <w:t xml:space="preserve">DNA/RNA extraction protocol taken from </w:t>
      </w:r>
      <w:r>
        <w:fldChar w:fldCharType="begin" w:fldLock="1"/>
      </w:r>
      <w:r w:rsidR="0077349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 xml:space="preserve">. A DNA extraction kit will be used to extract total DNA from 0.25g (wet weight) sediment per sample. </w:t>
      </w:r>
      <w:proofErr w:type="gramStart"/>
      <w:r>
        <w:t>A</w:t>
      </w:r>
      <w:proofErr w:type="gramEnd"/>
      <w:r>
        <w:t xml:space="preserve"> RNA extraction kit will be used to extract RNA from 4g (wet weight) sediment per sample. RNA will be purified using DNase Max Kit or similar to remove coextracted DNA. Purified RNA will be used to synthesize complementary DNA (cDNA) using a </w:t>
      </w:r>
      <w:proofErr w:type="spellStart"/>
      <w:r>
        <w:t>Transcriptor</w:t>
      </w:r>
      <w:proofErr w:type="spellEnd"/>
      <w:r>
        <w:t xml:space="preserve"> First Strand cDNA Synthesis Kit or similar. DNA and cDNA will then be stored at -80</w:t>
      </w:r>
      <w:r>
        <w:rPr>
          <w:rFonts w:ascii="Calibri" w:hAnsi="Calibri"/>
        </w:rPr>
        <w:t>°</w:t>
      </w:r>
      <w:r>
        <w:t>C until further analysis. DNA will be used for quantitative p</w:t>
      </w:r>
      <w:r w:rsidRPr="00973D01">
        <w:t>olymerase chain reaction</w:t>
      </w:r>
      <w:r>
        <w:t xml:space="preserve"> (qPCR). cDNA will be used for qPCR and pyrosequencing. </w:t>
      </w:r>
    </w:p>
    <w:p w14:paraId="4BBBD9DF" w14:textId="6224DFB2" w:rsidR="00973D01" w:rsidRDefault="00973D01"/>
    <w:p w14:paraId="3BA6932B" w14:textId="752448DD" w:rsidR="00950E6A" w:rsidRDefault="0098799B" w:rsidP="0098799B">
      <w:pPr>
        <w:pStyle w:val="Heading3"/>
      </w:pPr>
      <w:r>
        <w:t>1.4.4</w:t>
      </w:r>
      <w:r w:rsidR="00950E6A">
        <w:t xml:space="preserve"> BONCAT</w:t>
      </w:r>
    </w:p>
    <w:p w14:paraId="4D8A54BF" w14:textId="14AA9952" w:rsidR="00796127" w:rsidRDefault="00796127" w:rsidP="00796127"/>
    <w:p w14:paraId="6FC8A3CC" w14:textId="146D5A10" w:rsidR="004E1D73" w:rsidRDefault="004E1D73" w:rsidP="004E1D73">
      <w:pPr>
        <w:pStyle w:val="Heading3"/>
      </w:pPr>
      <w:r>
        <w:t>1.4.1 BONCAT (</w:t>
      </w:r>
      <w:r w:rsidR="003D6CD2">
        <w:t>visualizing single-cell microbial activity</w:t>
      </w:r>
      <w:r>
        <w:t>)</w:t>
      </w:r>
    </w:p>
    <w:p w14:paraId="10F61FA2" w14:textId="7D77A70D" w:rsidR="00352379" w:rsidRDefault="00796127" w:rsidP="00796127">
      <w:proofErr w:type="spellStart"/>
      <w:r>
        <w:t>Bioorthogonal</w:t>
      </w:r>
      <w:proofErr w:type="spellEnd"/>
      <w:r>
        <w:t xml:space="preserve"> noncanonical amino acid tagging (BONCAT)</w:t>
      </w:r>
      <w:r w:rsidR="006524CC">
        <w:t xml:space="preserve"> is a method for identifying metabolically active cells by tracking the incorporation of </w:t>
      </w:r>
      <w:r w:rsidR="006524CC" w:rsidRPr="006524CC">
        <w:t>﻿</w:t>
      </w:r>
      <w:proofErr w:type="spellStart"/>
      <w:r w:rsidR="006524CC" w:rsidRPr="006524CC">
        <w:t>azide</w:t>
      </w:r>
      <w:proofErr w:type="spellEnd"/>
      <w:r w:rsidR="006524CC" w:rsidRPr="006524CC">
        <w:t xml:space="preserve">‐ or alkyne-bearing methionine </w:t>
      </w:r>
      <w:r w:rsidR="00352379">
        <w:t xml:space="preserve">(amino acid) </w:t>
      </w:r>
      <w:r w:rsidR="004E1D73" w:rsidRPr="006524CC">
        <w:t>analogues</w:t>
      </w:r>
      <w:r w:rsidR="00352379">
        <w:t xml:space="preserve"> into newly synthesized proteins </w:t>
      </w:r>
      <w:r w:rsidR="00352379">
        <w:fldChar w:fldCharType="begin" w:fldLock="1"/>
      </w:r>
      <w:r w:rsidR="000104C9">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00352379">
        <w:fldChar w:fldCharType="separate"/>
      </w:r>
      <w:r w:rsidR="00352379" w:rsidRPr="00352379">
        <w:rPr>
          <w:noProof/>
        </w:rPr>
        <w:t>(Hatzenpichler et al., 2016)</w:t>
      </w:r>
      <w:r w:rsidR="00352379">
        <w:fldChar w:fldCharType="end"/>
      </w:r>
      <w:r w:rsidR="00352379">
        <w:t xml:space="preserve">. </w:t>
      </w:r>
      <w:r w:rsidR="004E1D73">
        <w:t xml:space="preserve">Translational activity refers to the translation of a messenger RNA (mRNA) molecule sequence to an amino acid sequence during protein synthesis. mRNA is a type of RNA made in the nucleolus before being transported into the cytoplasm to the translational machinery. The translational machinery binds to mRNA molecule and reads the genetic code to build new proteins. So, DNA is transcribed into an mRNA molecule that binds with translational machinery in the cytoplasm to synthesize a new protein. </w:t>
      </w:r>
      <w:r w:rsidR="00352379">
        <w:t>Translationally active cells can be identified by combining BONCAT with rRNA-targeted fluorescence in situ hybridization (BONCAT-FISH). Genetic analysis of BONCAT-labelled cells could be carried out by isolating those cells via fluorescence-activated cell sorting (BONCAT-FACS).</w:t>
      </w:r>
    </w:p>
    <w:p w14:paraId="37BE23EE" w14:textId="46ED48A5" w:rsidR="00BD36A5" w:rsidRDefault="00352379" w:rsidP="00796127">
      <w:r>
        <w:t xml:space="preserve">  I will incubate cryoconite samples with a biorthogonal synthetic amino acid such as </w:t>
      </w:r>
      <w:r w:rsidRPr="00352379">
        <w:t xml:space="preserve">﻿L-methionine (Met) surrogates L-azidohomoalanine (AHA) </w:t>
      </w:r>
      <w:r>
        <w:t>or</w:t>
      </w:r>
      <w:r w:rsidRPr="00352379">
        <w:t xml:space="preserve"> L-homopropargylglycine (HPG)</w:t>
      </w:r>
      <w:r w:rsidR="00BD36A5">
        <w:t xml:space="preserve">. During incubation the synthetic amino acid will enter the cell. Translationally active cells will incorporate the synthetic amino acid into newly synthesized proteins, in place of Met. Proteins containing the synthetic amino acid are fluorescently labelled </w:t>
      </w:r>
      <w:r w:rsidR="00BD36A5">
        <w:t>via a Cu(I)-</w:t>
      </w:r>
      <w:proofErr w:type="spellStart"/>
      <w:r w:rsidR="00BD36A5">
        <w:t>catalyzed</w:t>
      </w:r>
      <w:proofErr w:type="spellEnd"/>
      <w:r w:rsidR="00BD36A5">
        <w:t xml:space="preserve"> </w:t>
      </w:r>
      <w:proofErr w:type="spellStart"/>
      <w:r w:rsidR="00BD36A5">
        <w:t>azide</w:t>
      </w:r>
      <w:proofErr w:type="spellEnd"/>
      <w:r w:rsidR="00BD36A5">
        <w:t>−alkyne click reaction</w:t>
      </w:r>
      <w:r w:rsidR="00BD36A5">
        <w:t xml:space="preserve">. </w:t>
      </w:r>
    </w:p>
    <w:p w14:paraId="1808B21E" w14:textId="20A5EA03" w:rsidR="004E1D73" w:rsidRDefault="004E1D73" w:rsidP="00796127"/>
    <w:p w14:paraId="180F4903" w14:textId="17552F8D" w:rsidR="004E1D73" w:rsidRDefault="004E1D73" w:rsidP="004E1D73">
      <w:pPr>
        <w:pStyle w:val="Heading3"/>
      </w:pPr>
      <w:r>
        <w:t>1.4.2 BONCAT-FISH (establishing phylogenetic identity of active cells)</w:t>
      </w:r>
    </w:p>
    <w:p w14:paraId="0473A8C9" w14:textId="4A4A5180" w:rsidR="00BD36A5" w:rsidRDefault="00BD36A5" w:rsidP="00796127">
      <w:proofErr w:type="spellStart"/>
      <w:r>
        <w:t>Anabolically</w:t>
      </w:r>
      <w:proofErr w:type="spellEnd"/>
      <w:r>
        <w:t xml:space="preserve"> active cells are taxonomically identified using rRNA-targeted FISH. Cells may be identified as translationally active via BONCAT and identified via FISH, labelled as translationally active by BONCAT but not identified via FISH, or not labelled as translationally active by BONCAT and identified via FISH, or not translationally active and unidentified.</w:t>
      </w:r>
    </w:p>
    <w:p w14:paraId="4D1516C9" w14:textId="3D17F13D" w:rsidR="004E1D73" w:rsidRDefault="004E1D73" w:rsidP="00796127"/>
    <w:p w14:paraId="5A8E914B" w14:textId="72898A86" w:rsidR="004E1D73" w:rsidRDefault="004E1D73" w:rsidP="004E1D73">
      <w:pPr>
        <w:pStyle w:val="Heading3"/>
      </w:pPr>
      <w:r>
        <w:lastRenderedPageBreak/>
        <w:t>1.4.3 BONCAT-FACS (isolate active cells for subsequent genetic analyses)</w:t>
      </w:r>
    </w:p>
    <w:p w14:paraId="10F09BA3" w14:textId="7BCB3532" w:rsidR="00950E6A" w:rsidRDefault="00BD36A5">
      <w:r>
        <w:t xml:space="preserve">BONCAT labelled call can be separated from the total sample using </w:t>
      </w:r>
      <w:r w:rsidR="00BE408E" w:rsidRPr="00BE408E">
        <w:t xml:space="preserve">﻿fluorescence- activated cell sorting </w:t>
      </w:r>
      <w:r w:rsidR="00BE408E">
        <w:t>(</w:t>
      </w:r>
      <w:r>
        <w:t>FACS</w:t>
      </w:r>
      <w:r w:rsidR="00BE408E">
        <w:t>)</w:t>
      </w:r>
      <w:r>
        <w:t xml:space="preserve">. Cells are then lysed and their genomes amplified using </w:t>
      </w:r>
      <w:r w:rsidR="00BE408E" w:rsidRPr="00BE408E">
        <w:t xml:space="preserve">﻿multiple displacement amplification </w:t>
      </w:r>
      <w:r w:rsidR="00BE408E">
        <w:t>(</w:t>
      </w:r>
      <w:r>
        <w:t>MDA</w:t>
      </w:r>
      <w:r w:rsidR="00BE408E">
        <w:t>). DNA from MDA reactions will then be used as a template for PCR amplification of</w:t>
      </w:r>
      <w:r>
        <w:t xml:space="preserve"> the V4</w:t>
      </w:r>
      <w:r>
        <w:t xml:space="preserve"> </w:t>
      </w:r>
      <w:r>
        <w:t>region of the 16S rRNA gene.</w:t>
      </w:r>
      <w:r>
        <w:t xml:space="preserve"> Then cells will be selected for </w:t>
      </w:r>
      <w:r w:rsidR="00BE408E">
        <w:t xml:space="preserve">whole </w:t>
      </w:r>
      <w:r>
        <w:t xml:space="preserve">genome </w:t>
      </w:r>
      <w:r w:rsidR="00BE408E">
        <w:t xml:space="preserve">amplification (WGA) and 16S rRNA gene </w:t>
      </w:r>
      <w:r>
        <w:t>sequencing, assembly and quality control before constructing draft assemblies</w:t>
      </w:r>
      <w:r w:rsidR="00BE408E">
        <w:t xml:space="preserve"> (an incomplete attempt at combining DNA fragments back into the original genome)</w:t>
      </w:r>
      <w:r>
        <w:t>.</w:t>
      </w:r>
      <w:r w:rsidR="00BE408E">
        <w:t xml:space="preserve"> Whole genome amplification and 16S rRNA gene sequencing can be used to reveal interactions between ASVs. </w:t>
      </w:r>
    </w:p>
    <w:p w14:paraId="32FEBD91" w14:textId="71BB20E4" w:rsidR="00BE408E" w:rsidRDefault="00BE408E"/>
    <w:p w14:paraId="32E9B407" w14:textId="5ED2FEA4" w:rsidR="00BE408E" w:rsidRDefault="00BE408E">
      <w:r>
        <w:t xml:space="preserve">BONCAT is the labelling of cells actively synthesising proteins while qPCR of 16S rRNA gene transcripts works on the assumption that rRNA is a structural component of ribosomes and ribosomes will increase with metabolic activity. BONCAT is then a more accurate method for labelling translationally active cells, as opposed to quantifying gene transcript numbers which may not necessarily be indicative of true cellular activity. Dormant cells may harbour ribosomes for use when activity recommences in favourable environmental conditions. </w:t>
      </w:r>
    </w:p>
    <w:p w14:paraId="2B390E7B" w14:textId="77777777" w:rsidR="004E1D73" w:rsidRDefault="004E1D73"/>
    <w:p w14:paraId="68C8EF35" w14:textId="71E17414" w:rsidR="00973D01" w:rsidRDefault="00C10BF8" w:rsidP="00950E6A">
      <w:pPr>
        <w:pStyle w:val="Heading2"/>
      </w:pPr>
      <w:r>
        <w:t>1</w:t>
      </w:r>
      <w:r w:rsidR="00973D01">
        <w:t>.5 qPCR</w:t>
      </w:r>
      <w:r w:rsidR="00776274">
        <w:t xml:space="preserve"> (will this be excluded and replaced with BONCAT?)</w:t>
      </w:r>
    </w:p>
    <w:p w14:paraId="51E7D38F" w14:textId="45AC003F" w:rsidR="00973D01" w:rsidRDefault="00973D01"/>
    <w:p w14:paraId="72924EEB" w14:textId="77C4B853" w:rsidR="00973D01" w:rsidRDefault="00973D01">
      <w:r>
        <w:t>qPCR</w:t>
      </w:r>
      <w:r>
        <w:t xml:space="preserve"> protocol taken from </w:t>
      </w:r>
      <w:r>
        <w:fldChar w:fldCharType="begin" w:fldLock="1"/>
      </w:r>
      <w:r w:rsidR="0077349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 qPCR will be used to calculate bacterial and archaeal abundance of total (DNA) and active (cDNA) communities for each sample</w:t>
      </w:r>
      <w:r w:rsidR="00D76E6E">
        <w:t xml:space="preserve">, allowing me to compare the ratio of 16S rRNA gene transcript abundance to 16S rRNA gene abundance for bacterial and archaeal communities and which of </w:t>
      </w:r>
      <w:r w:rsidR="00D76E6E">
        <w:t xml:space="preserve">16S rRNA gene transcript abundance </w:t>
      </w:r>
      <w:r w:rsidR="00D76E6E">
        <w:t>and</w:t>
      </w:r>
      <w:r w:rsidR="00D76E6E">
        <w:t xml:space="preserve"> 16S rRNA gene abundance</w:t>
      </w:r>
      <w:r w:rsidR="00D76E6E">
        <w:t xml:space="preserve"> is more heterogenous across samples</w:t>
      </w:r>
      <w:r>
        <w:t xml:space="preserve">. DNA and cDNA will be used a template for qPCR with appropriate primers for bacterial and archaeal 16S rRNA genes. (WHICH PRIMERS WILL BE USED). qPCR assays will be performed in triplicate, along with positive and negative controls will be used to ensure assays are stable and uncontaminated. Total and active abundances will then be calculated using standard curves.  </w:t>
      </w:r>
    </w:p>
    <w:p w14:paraId="3A19C0D7" w14:textId="0907CEE0" w:rsidR="00F42139" w:rsidRDefault="00F42139"/>
    <w:p w14:paraId="0B9827E4" w14:textId="1F1ADEF3" w:rsidR="00F42139" w:rsidRDefault="00C10BF8" w:rsidP="00950E6A">
      <w:pPr>
        <w:pStyle w:val="Heading2"/>
      </w:pPr>
      <w:r>
        <w:t>1</w:t>
      </w:r>
      <w:r w:rsidR="00F42139">
        <w:t xml:space="preserve">.6 Amplification and sequencing </w:t>
      </w:r>
    </w:p>
    <w:p w14:paraId="64E7DD87" w14:textId="77777777" w:rsidR="003D6CD2" w:rsidRPr="003D6CD2" w:rsidRDefault="003D6CD2" w:rsidP="003D6CD2"/>
    <w:p w14:paraId="7EAC3DC2" w14:textId="6E0D19D5" w:rsidR="00973D01" w:rsidRDefault="003D6CD2">
      <w:r>
        <w:t>DNA extraction and metagenome sequencing</w:t>
      </w:r>
      <w:r w:rsidR="004C2E95">
        <w:t xml:space="preserve"> to assess community-wide gene functions (who’s there, what is their genomic potential)</w:t>
      </w:r>
    </w:p>
    <w:p w14:paraId="72C588B8" w14:textId="77777777" w:rsidR="003D6CD2" w:rsidRDefault="003D6CD2"/>
    <w:p w14:paraId="77F84645" w14:textId="71486D6D" w:rsidR="003D6CD2" w:rsidRDefault="003D6CD2">
      <w:r>
        <w:t xml:space="preserve">RNA extraction and </w:t>
      </w:r>
      <w:proofErr w:type="spellStart"/>
      <w:r>
        <w:t>metatranscriptome</w:t>
      </w:r>
      <w:proofErr w:type="spellEnd"/>
      <w:r>
        <w:t xml:space="preserve"> sequencing </w:t>
      </w:r>
      <w:r w:rsidR="004C2E95">
        <w:t>(what are they doing)</w:t>
      </w:r>
    </w:p>
    <w:p w14:paraId="238F83F5" w14:textId="77777777" w:rsidR="003D6CD2" w:rsidRDefault="003D6CD2"/>
    <w:p w14:paraId="71AC7B67" w14:textId="741E185C" w:rsidR="00973D01" w:rsidRDefault="00F42139">
      <w:r>
        <w:t>Pyrosequencing</w:t>
      </w:r>
      <w:r>
        <w:t xml:space="preserve"> protocol taken from </w:t>
      </w:r>
      <w:r>
        <w:fldChar w:fldCharType="begin" w:fldLock="1"/>
      </w:r>
      <w:r w:rsidR="0077349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 xml:space="preserve">. </w:t>
      </w:r>
      <w:r w:rsidR="00776274">
        <w:t xml:space="preserve">DNA and </w:t>
      </w:r>
      <w:r w:rsidR="000B0F84">
        <w:t xml:space="preserve">cDNA extracted from samples will be used as a template at the RNA level. Primers suitable for bacteria and archaea will be used to amplify the hypervariable V3-V4 </w:t>
      </w:r>
      <w:r w:rsidR="000B0F84">
        <w:t>(</w:t>
      </w:r>
      <m:oMath>
        <m:r>
          <w:rPr>
            <w:rFonts w:ascii="Cambria Math" w:hAnsi="Cambria Math"/>
          </w:rPr>
          <m:t>~</m:t>
        </m:r>
      </m:oMath>
      <w:r w:rsidR="000B0F84">
        <w:t>480 bp) and V4-V5 (</w:t>
      </w:r>
      <m:oMath>
        <m:r>
          <w:rPr>
            <w:rFonts w:ascii="Cambria Math" w:hAnsi="Cambria Math"/>
          </w:rPr>
          <m:t>~</m:t>
        </m:r>
      </m:oMath>
      <w:r w:rsidR="000B0F84">
        <w:t>420 bp)</w:t>
      </w:r>
      <w:r w:rsidR="000B0F84">
        <w:t xml:space="preserve"> regions of the 16S rRNA gene. </w:t>
      </w:r>
      <w:r w:rsidR="00D76E6E">
        <w:t>Multiplex sequencing will be used to generate sequence libraries.</w:t>
      </w:r>
    </w:p>
    <w:p w14:paraId="41996B4C" w14:textId="35B60F69" w:rsidR="00326A27" w:rsidRDefault="00326A27"/>
    <w:p w14:paraId="247A0FF4" w14:textId="71403802" w:rsidR="00326A27" w:rsidRDefault="00326A27">
      <w:r>
        <w:t xml:space="preserve">I will carry out molecular characterisation of dissolved and particulate organic matter via </w:t>
      </w:r>
      <w:r w:rsidRPr="00326A27">
        <w:t xml:space="preserve">Fourier transform ion cyclotron resonance </w:t>
      </w:r>
      <w:r>
        <w:t xml:space="preserve">mass spectroscopy </w:t>
      </w:r>
      <w:r w:rsidRPr="00326A27">
        <w:t>FT-ICR-MS</w:t>
      </w:r>
      <w:r>
        <w:t xml:space="preserve">. I will also </w:t>
      </w:r>
      <w:proofErr w:type="gramStart"/>
      <w:r>
        <w:t>using</w:t>
      </w:r>
      <w:proofErr w:type="gramEnd"/>
      <w:r>
        <w:t xml:space="preserve"> g</w:t>
      </w:r>
      <w:r w:rsidRPr="00326A27">
        <w:t>as chromatography–mass spectrometry</w:t>
      </w:r>
      <w:r>
        <w:t xml:space="preserve"> (GC-MS-MS) to characterize metabolites.</w:t>
      </w:r>
    </w:p>
    <w:p w14:paraId="7463DBF0" w14:textId="35F9753B" w:rsidR="00D76E6E" w:rsidRDefault="00D76E6E"/>
    <w:p w14:paraId="3E1339C4" w14:textId="0B6D23D3" w:rsidR="00D76E6E" w:rsidRDefault="00C10BF8" w:rsidP="00950E6A">
      <w:pPr>
        <w:pStyle w:val="Heading2"/>
      </w:pPr>
      <w:r>
        <w:lastRenderedPageBreak/>
        <w:t>1</w:t>
      </w:r>
      <w:r w:rsidR="00D76E6E">
        <w:t>.7 Bioinformatic analysis</w:t>
      </w:r>
    </w:p>
    <w:p w14:paraId="7D4B9C17" w14:textId="58B02BD2" w:rsidR="009076E4" w:rsidRDefault="009076E4"/>
    <w:p w14:paraId="798DEEBA" w14:textId="1E84A7C4" w:rsidR="009076E4" w:rsidRDefault="009076E4">
      <w:r>
        <w:t xml:space="preserve">Bioinformatics protocol </w:t>
      </w:r>
      <w:r w:rsidR="00950E6A">
        <w:t>adapted</w:t>
      </w:r>
      <w:r>
        <w:t xml:space="preserve"> from </w:t>
      </w:r>
      <w:r>
        <w:fldChar w:fldCharType="begin" w:fldLock="1"/>
      </w:r>
      <w:r w:rsidR="0077349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w:t>
      </w:r>
    </w:p>
    <w:p w14:paraId="28B36F2B" w14:textId="26D01E69" w:rsidR="00F42139" w:rsidRDefault="00F42139"/>
    <w:p w14:paraId="192B613D" w14:textId="35947789" w:rsidR="009076E4" w:rsidRDefault="00C10BF8" w:rsidP="00950E6A">
      <w:pPr>
        <w:pStyle w:val="Heading3"/>
      </w:pPr>
      <w:r>
        <w:t>1</w:t>
      </w:r>
      <w:r w:rsidR="009076E4">
        <w:t>.7.1 Classification of ASVs and ecological functions</w:t>
      </w:r>
    </w:p>
    <w:p w14:paraId="1D581917" w14:textId="57C752A8" w:rsidR="009076E4" w:rsidRDefault="009076E4"/>
    <w:p w14:paraId="76594DDF" w14:textId="3B381D8A" w:rsidR="009076E4" w:rsidRDefault="009B6514">
      <w:r>
        <w:t xml:space="preserve">QIIME2 will be used to process sequence libraries. Barcodes and primers will be trimmed and quality controlled. Denoised paired ends will be merged and chimeras removed using Divisive Amplicon Denoising Algorithm 2 (DADA2). Single-read amplicon sequence variants (ASVs) will be removed and remaining ASVs classified against the Silva rRNA database. Community compositions will be compared as equal sampling depths by randomly selecting 95% of the minimum sequence number (i.e. 95% of the smallest number of sequences among my samples) from each sample. </w:t>
      </w:r>
    </w:p>
    <w:p w14:paraId="00EACE22" w14:textId="77777777" w:rsidR="009B6514" w:rsidRDefault="009B6514">
      <w:r>
        <w:t xml:space="preserve">  I will also use QIIME2 to calculate Good’s coverage to indicate if the sequencing effort has covered the majority of taxa. Alpha diversity indices including Faith’s phylogenetic diversity (PD), Shannon’s diversity index, Chao1 and </w:t>
      </w:r>
      <w:proofErr w:type="spellStart"/>
      <w:r>
        <w:t>Pielou’s</w:t>
      </w:r>
      <w:proofErr w:type="spellEnd"/>
      <w:r>
        <w:t xml:space="preserve"> evenness index, will be calculated for each sample so I can use multiple indices for community comparison. The functional annotation of prokaryotic taxa database (FAPROTAX) will be used to infer the ecological functions of sample communities. (WHY DO I WANT TO KNOW ABOUT THE ECOLOGICAL FUNCTIONS? HOW WILL I USE THIS DATA?)</w:t>
      </w:r>
    </w:p>
    <w:p w14:paraId="5AACC2E0" w14:textId="77777777" w:rsidR="009B6514" w:rsidRDefault="009B6514"/>
    <w:p w14:paraId="72D210F8" w14:textId="5D5109CC" w:rsidR="009B6514" w:rsidRDefault="00C10BF8" w:rsidP="00950E6A">
      <w:pPr>
        <w:pStyle w:val="Heading3"/>
      </w:pPr>
      <w:r>
        <w:t>1</w:t>
      </w:r>
      <w:r w:rsidR="009B6514">
        <w:t xml:space="preserve">.7.2 Quantification of abundant and rare taxa </w:t>
      </w:r>
    </w:p>
    <w:p w14:paraId="24C4FAEB" w14:textId="33DAD0EE" w:rsidR="00773497" w:rsidRDefault="00773497"/>
    <w:p w14:paraId="6C8DFFD8" w14:textId="27AF7728" w:rsidR="00773497" w:rsidRDefault="00773497">
      <w:r>
        <w:t xml:space="preserve">Differentiating between abundant and rare taxa is also necessary as they can exhibit different biogeographic patterns </w:t>
      </w:r>
      <w:r>
        <w:fldChar w:fldCharType="begin" w:fldLock="1"/>
      </w:r>
      <w:r w:rsidR="00F45EA0">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China","type":"article-journal","volume":"9"},"uris":["http://www.mendeley.com/documents/?uuid=d2bf8fa9-f042-48db-9be7-ac918e674cef"]}],"mendeley":{"formattedCitation":"(Liu, Yang, Yu, &amp; Wilkinson, 2015)","plainTextFormattedCitation":"(Liu, Yang, Yu, &amp; Wilkinson, 2015)","previouslyFormattedCitation":"(Liu, Yang, Yu, &amp; Wilkinson, 2015)"},"properties":{"noteIndex":0},"schema":"https://github.com/citation-style-language/schema/raw/master/csl-citation.json"}</w:instrText>
      </w:r>
      <w:r>
        <w:fldChar w:fldCharType="separate"/>
      </w:r>
      <w:r w:rsidRPr="00773497">
        <w:rPr>
          <w:noProof/>
        </w:rPr>
        <w:t>(Liu, Yang, Yu, &amp; Wilkinson, 2015)</w:t>
      </w:r>
      <w:r>
        <w:fldChar w:fldCharType="end"/>
      </w:r>
      <w:r>
        <w:t xml:space="preserve">. Rare ASVs are important to quantify as they may play key roles in ecosystem function and resilience, acting as reservoirs of diversity to buffer against environmental change </w:t>
      </w:r>
      <w:r>
        <w:fldChar w:fldCharType="begin" w:fldLock="1"/>
      </w:r>
      <w: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fldChar w:fldCharType="separate"/>
      </w:r>
      <w:r w:rsidRPr="00773497">
        <w:rPr>
          <w:noProof/>
        </w:rPr>
        <w:t>(Lynch &amp; Neufeld, 2015)</w:t>
      </w:r>
      <w:r>
        <w:fldChar w:fldCharType="end"/>
      </w:r>
      <w:r>
        <w:t>.</w:t>
      </w:r>
      <w:r>
        <w:t xml:space="preserve"> Abundant and rare taxa will be classified based on their relative abundance in local and metacommunities.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251FD5DA" w14:textId="515BD2B4" w:rsidR="00773497" w:rsidRDefault="00773497"/>
    <w:p w14:paraId="17022A57" w14:textId="3B96E685" w:rsidR="00773497" w:rsidRDefault="00C10BF8" w:rsidP="00950E6A">
      <w:pPr>
        <w:pStyle w:val="Heading3"/>
      </w:pPr>
      <w:r>
        <w:t>1</w:t>
      </w:r>
      <w:r w:rsidR="00773497">
        <w:t>.7.3 Differences between communities and environmental factors</w:t>
      </w:r>
    </w:p>
    <w:p w14:paraId="3DE075CF" w14:textId="35964C15" w:rsidR="00ED3A4B" w:rsidRDefault="00ED3A4B" w:rsidP="00ED3A4B"/>
    <w:p w14:paraId="61F1977F" w14:textId="7FBD9BF0" w:rsidR="00ED3A4B" w:rsidRDefault="00ED3A4B" w:rsidP="00ED3A4B">
      <w:proofErr w:type="spellStart"/>
      <w:r>
        <w:t>Foxfonna</w:t>
      </w:r>
      <w:proofErr w:type="spellEnd"/>
      <w:r>
        <w:t xml:space="preserve"> Cryoconite Samples</w:t>
      </w:r>
    </w:p>
    <w:p w14:paraId="11598C77" w14:textId="11BF4420" w:rsidR="00ED3A4B" w:rsidRDefault="00ED3A4B" w:rsidP="00ED3A4B">
      <w:r>
        <w:t>I will use Pearson’s correlation analysis to look for significant correlations between bacterial and archaeal 16S rRNA gene and 16S rRNA gene transcript abundances (i.e. are microbial community abundances consistent with microbial community activity?)</w:t>
      </w:r>
    </w:p>
    <w:p w14:paraId="71A52CCE" w14:textId="68B4C8FA" w:rsidR="00ED3A4B" w:rsidRDefault="00ED3A4B" w:rsidP="00ED3A4B"/>
    <w:p w14:paraId="7A8F1F9E" w14:textId="5540EFAB" w:rsidR="00ED3A4B" w:rsidRDefault="00ED3A4B" w:rsidP="00ED3A4B">
      <w:r>
        <w:t xml:space="preserve">I will calculate the coefficient of variation to establish if the 16S rRNA gene transcript abundances are more heterogenous than 16S rRNA gene abundances. Greater heterogeneity between active community abundances may suggest active communities are subject to more distinct niche partitioning than the total community, that is, greater selective pressure drives competing active species into differential patterns of resource utilization/niches. </w:t>
      </w:r>
    </w:p>
    <w:p w14:paraId="373759C6" w14:textId="617BD4EC" w:rsidR="00ED3A4B" w:rsidRDefault="00ED3A4B" w:rsidP="00ED3A4B"/>
    <w:p w14:paraId="491D7F14" w14:textId="77777777" w:rsidR="00ED3A4B" w:rsidRDefault="00ED3A4B" w:rsidP="00ED3A4B">
      <w:r>
        <w:lastRenderedPageBreak/>
        <w:t>Archived Cryoconite</w:t>
      </w:r>
    </w:p>
    <w:p w14:paraId="66A45353" w14:textId="39958DC0" w:rsidR="00ED3A4B" w:rsidRDefault="00ED3A4B" w:rsidP="00ED3A4B">
      <w:r>
        <w:t xml:space="preserve">I will use Mann-Whitney tests to compare environmental characteristics, community abundances, </w:t>
      </w:r>
      <w:proofErr w:type="spellStart"/>
      <w:r>
        <w:t>activites</w:t>
      </w:r>
      <w:proofErr w:type="spellEnd"/>
      <w:r>
        <w:t xml:space="preserve"> and diversity across </w:t>
      </w:r>
      <w:proofErr w:type="spellStart"/>
      <w:r>
        <w:t>Foxfonna</w:t>
      </w:r>
      <w:proofErr w:type="spellEnd"/>
      <w:r>
        <w:t xml:space="preserve"> cryoconite samples and archived cryoconite samples. </w:t>
      </w:r>
    </w:p>
    <w:p w14:paraId="2E4FA05A" w14:textId="72F4E4F8" w:rsidR="00ED3A4B" w:rsidRDefault="00ED3A4B" w:rsidP="00ED3A4B"/>
    <w:p w14:paraId="3800F3A8" w14:textId="45E5531B" w:rsidR="00ED3A4B" w:rsidRDefault="00ED3A4B" w:rsidP="00ED3A4B">
      <w:proofErr w:type="spellStart"/>
      <w:r>
        <w:t>Foxfonna</w:t>
      </w:r>
      <w:proofErr w:type="spellEnd"/>
      <w:r>
        <w:t xml:space="preserve"> Snow/Ice Samples</w:t>
      </w:r>
    </w:p>
    <w:p w14:paraId="5D8ECD8A" w14:textId="60021A7B" w:rsidR="00ED3A4B" w:rsidRDefault="00ED3A4B">
      <w:r>
        <w:t xml:space="preserve">I will use Mann-Whitney tests to compare environmental characteristics, community abundances, </w:t>
      </w:r>
      <w:proofErr w:type="spellStart"/>
      <w:r>
        <w:t>activites</w:t>
      </w:r>
      <w:proofErr w:type="spellEnd"/>
      <w:r>
        <w:t xml:space="preserve"> and diversity across snow, snow/ice interface and ice samples. </w:t>
      </w:r>
    </w:p>
    <w:p w14:paraId="4BBEC8E9" w14:textId="712E5F85" w:rsidR="00C10BF8" w:rsidRDefault="00C10BF8"/>
    <w:p w14:paraId="0493C281" w14:textId="33998E67" w:rsidR="00DB6EB4" w:rsidRPr="00DB6EB4" w:rsidRDefault="00C10BF8" w:rsidP="00DB6EB4">
      <w:pPr>
        <w:pStyle w:val="Heading3"/>
      </w:pPr>
      <w:r>
        <w:t xml:space="preserve">1.7.4 Geographic Analysis </w:t>
      </w:r>
    </w:p>
    <w:p w14:paraId="7C003409" w14:textId="0405694B" w:rsidR="00C10BF8" w:rsidRDefault="00C10BF8"/>
    <w:p w14:paraId="3FE92776" w14:textId="118807DE" w:rsidR="00F45EA0" w:rsidRDefault="00F45EA0">
      <w:r>
        <w:t xml:space="preserve">Geographic analysis of active communities is important as it is indicative of ASVs that have established after dispersal. RNA-based analyses </w:t>
      </w:r>
      <w:proofErr w:type="gramStart"/>
      <w:r>
        <w:t>is</w:t>
      </w:r>
      <w:proofErr w:type="gramEnd"/>
      <w:r>
        <w:t xml:space="preserve"> less likely to report shared ASVs between locations as compared to DNA-based studies. As active communities experience more selective pressure than total communities, they may exhibit different geographic patterns. Moreover, it is useful to differentiate total, abundant and rare taxa as they may be subject to different assembly mechanisms. Abundant and rare ASVs have been shown to exhibit highly similar </w:t>
      </w:r>
      <w:r>
        <w:fldChar w:fldCharType="begin" w:fldLock="1"/>
      </w:r>
      <w:r>
        <w:instrText>ADDIN CSL_CITATION {"citationItems":[{"id":"ITEM-1","itemData":{"DOI":"10.1002/lno.10455","ISSN":"19395590","abstract":"The revolution of molecular techniques in the field of microbial ecology not only allows an in-depth exploration of abundant bacteria, but also confirms the existence of “rare biosphere.” However, the mechanisms underlying the assembly process of abundant and rare bacteria in plateau lakes are still poorly understood. In the present study, distribution of abundant and rare bacteria in 21 lakes on Yungui Plateau, China and the relative importance of deterministic and neutral factors to their biogeographic patterns were examined. Results surprisingly showed that similar biogeographic patterns of rare and abundant taxa were generally shaped via similar assembly mechanisms. For both bacterial groups, deterministic process strongly influenced the distribution, while neutral process was not at play. In addition, they both exhibited a weak distance–decay relationship. Nevertheless, environmental drivers of rare and abundant taxa and their importance were not exactly the same. Water physicochemical property was the most dominant driver shaping the biogeographic pattern of rare taxa, followed by lake morphology and watershed land-use, while for abundant taxa, watershed land-use was the most dominant driver and lake morphology did not play a significant role. This study suggested that rare bacteria in high-altitude aquatic ecosystems might experience equally low extinction risk and respond to environmental changes in a similar manner to abundant ones, but their ecological niches and functions were not identical. To fully understand the assembly mechanism of bacterial community, it is necessary to differentiate the community by traits of taxa.","author":[{"dropping-particle":"","family":"Liao","given":"Jingqiu","non-dropping-particle":"","parse-names":false,"suffix":""},{"dropping-particle":"","family":"Cao","given":"Xiaofeng","non-dropping-particle":"","parse-names":false,"suffix":""},{"dropping-particle":"","family":"Wang","given":"Jie","non-dropping-particle":"","parse-names":false,"suffix":""},{"dropping-particle":"","family":"Zhao","given":"Lei","non-dropping-particle":"","parse-names":false,"suffix":""},{"dropping-particle":"","family":"Sun","given":"Jinhua","non-dropping-particle":"","parse-names":false,"suffix":""},{"dropping-particle":"","family":"Jiang","given":"Dalin","non-dropping-particle":"","parse-names":false,"suffix":""},{"dropping-particle":"","family":"Huang","given":"Yi","non-dropping-particle":"","parse-names":false,"suffix":""}],"container-title":"Limnology and Oceanography","id":"ITEM-1","issue":"2","issued":{"date-parts":[["2017"]]},"page":"723-735","title":"Similar community assembly mechanisms underlie similar biogeography of rare and abundant bacteria in lakes on Yungui Plateau, China","type":"article-journal","volume":"62"},"uris":["http://www.mendeley.com/documents/?uuid=a08fc30c-ed2e-4e56-a432-1de41844bd08"]}],"mendeley":{"formattedCitation":"(Liao et al., 2017)","plainTextFormattedCitation":"(Liao et al., 2017)","previouslyFormattedCitation":"(Liao et al., 2017)"},"properties":{"noteIndex":0},"schema":"https://github.com/citation-style-language/schema/raw/master/csl-citation.json"}</w:instrText>
      </w:r>
      <w:r>
        <w:fldChar w:fldCharType="separate"/>
      </w:r>
      <w:r w:rsidRPr="00F45EA0">
        <w:rPr>
          <w:noProof/>
        </w:rPr>
        <w:t>(Liao et al., 2017)</w:t>
      </w:r>
      <w:r>
        <w:fldChar w:fldCharType="end"/>
      </w:r>
      <w:r>
        <w:t xml:space="preserve"> and less similar biogeographic patterns </w:t>
      </w:r>
      <w:r>
        <w:fldChar w:fldCharType="begin" w:fldLock="1"/>
      </w:r>
      <w:r w:rsidR="00531F7F">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fldChar w:fldCharType="separate"/>
      </w:r>
      <w:r w:rsidRPr="00F45EA0">
        <w:rPr>
          <w:noProof/>
        </w:rPr>
        <w:t>(Li et al., 2021)</w:t>
      </w:r>
      <w:r>
        <w:fldChar w:fldCharType="end"/>
      </w:r>
      <w:r>
        <w:t xml:space="preserve">. </w:t>
      </w:r>
    </w:p>
    <w:p w14:paraId="0FE8CAE2" w14:textId="493586BD" w:rsidR="00F45EA0" w:rsidRDefault="00F45EA0"/>
    <w:p w14:paraId="257ED64E" w14:textId="70D4CAEB" w:rsidR="00F45EA0" w:rsidRPr="00F45EA0" w:rsidRDefault="00F45EA0">
      <w:pPr>
        <w:rPr>
          <w:b/>
        </w:rPr>
      </w:pPr>
      <w:proofErr w:type="spellStart"/>
      <w:r w:rsidRPr="00C10BF8">
        <w:rPr>
          <w:b/>
        </w:rPr>
        <w:t>Foxfonna</w:t>
      </w:r>
      <w:proofErr w:type="spellEnd"/>
      <w:r w:rsidRPr="00C10BF8">
        <w:rPr>
          <w:b/>
        </w:rPr>
        <w:t xml:space="preserve"> Cryoconite</w:t>
      </w:r>
    </w:p>
    <w:p w14:paraId="06CFA65C" w14:textId="55CC3B47" w:rsidR="004864FB" w:rsidRDefault="00C10BF8">
      <w:r>
        <w:t xml:space="preserve">Cluster analysis of community composition between samples will be performed using unweighted par-group method with arithmetic means (UPGMA) based on Bray-Curtis distance. Geographic patterns of </w:t>
      </w:r>
      <w:r w:rsidR="00776274">
        <w:t xml:space="preserve">total and </w:t>
      </w:r>
      <w:r>
        <w:t>active communities will be investigated using principal coordinates analysis (</w:t>
      </w:r>
      <w:proofErr w:type="spellStart"/>
      <w:r>
        <w:t>PCoA</w:t>
      </w:r>
      <w:proofErr w:type="spellEnd"/>
      <w:r>
        <w:t>) based on Bray-Curtis distance.</w:t>
      </w:r>
    </w:p>
    <w:p w14:paraId="5A3D2841" w14:textId="75E6DAD0" w:rsidR="00C10BF8" w:rsidRDefault="00C10BF8"/>
    <w:p w14:paraId="34655D17" w14:textId="386CE67E" w:rsidR="004864FB" w:rsidRPr="004864FB" w:rsidRDefault="004864FB">
      <w:pPr>
        <w:rPr>
          <w:b/>
        </w:rPr>
      </w:pPr>
      <w:r w:rsidRPr="004864FB">
        <w:rPr>
          <w:b/>
        </w:rPr>
        <w:t>Archived Cryoconite</w:t>
      </w:r>
    </w:p>
    <w:p w14:paraId="514C0394" w14:textId="5B36B3A0" w:rsidR="00F45EA0" w:rsidRDefault="00C10BF8">
      <w:r>
        <w:t xml:space="preserve">I will carry out analysis of similarity (ANOSIM) to evaluate the difference in </w:t>
      </w:r>
      <w:r w:rsidR="00776274">
        <w:t xml:space="preserve">total and </w:t>
      </w:r>
      <w:r>
        <w:t xml:space="preserve">active bacterial and archaeal communities between </w:t>
      </w:r>
      <w:proofErr w:type="spellStart"/>
      <w:r>
        <w:t>Foxfonna</w:t>
      </w:r>
      <w:proofErr w:type="spellEnd"/>
      <w:r>
        <w:t xml:space="preserve"> cryoconite and archived cryoconite</w:t>
      </w:r>
      <w:r w:rsidR="00F45EA0">
        <w:t>.</w:t>
      </w:r>
    </w:p>
    <w:p w14:paraId="59C7323D" w14:textId="04DDCF53" w:rsidR="00F45EA0" w:rsidRDefault="00F45EA0"/>
    <w:p w14:paraId="4C674877" w14:textId="7B0F40F2" w:rsidR="004864FB" w:rsidRPr="004864FB" w:rsidRDefault="004864FB">
      <w:pPr>
        <w:rPr>
          <w:b/>
        </w:rPr>
      </w:pPr>
      <w:proofErr w:type="spellStart"/>
      <w:r w:rsidRPr="004864FB">
        <w:rPr>
          <w:b/>
        </w:rPr>
        <w:t>Foxfonna</w:t>
      </w:r>
      <w:proofErr w:type="spellEnd"/>
      <w:r w:rsidRPr="004864FB">
        <w:rPr>
          <w:b/>
        </w:rPr>
        <w:t xml:space="preserve"> Snow/Ice Samples</w:t>
      </w:r>
    </w:p>
    <w:p w14:paraId="7D054EFC" w14:textId="551C8B31" w:rsidR="00C10BF8" w:rsidRDefault="00F45EA0">
      <w:r>
        <w:t>I will carry out ANOSIM to evaluate the difference in</w:t>
      </w:r>
      <w:r w:rsidR="00C10BF8">
        <w:t xml:space="preserve"> snow, snow/ice interface and ice </w:t>
      </w:r>
      <w:r w:rsidR="00776274">
        <w:t xml:space="preserve">total and </w:t>
      </w:r>
      <w:r>
        <w:t xml:space="preserve">active bacterial and archaeal </w:t>
      </w:r>
      <w:r w:rsidR="00C10BF8">
        <w:t>communities.</w:t>
      </w:r>
    </w:p>
    <w:p w14:paraId="70D80D70" w14:textId="0C822E09" w:rsidR="00F45EA0" w:rsidRDefault="004864FB">
      <w:r>
        <w:t xml:space="preserve">  </w:t>
      </w:r>
      <w:r w:rsidR="00F45EA0">
        <w:t xml:space="preserve">I will carry out </w:t>
      </w:r>
      <w:proofErr w:type="spellStart"/>
      <w:r w:rsidR="00F45EA0">
        <w:t>PCoA</w:t>
      </w:r>
      <w:proofErr w:type="spellEnd"/>
      <w:r w:rsidR="00F45EA0">
        <w:t xml:space="preserve"> to investigate if there is a clear separation of </w:t>
      </w:r>
      <w:r w:rsidR="00776274">
        <w:t xml:space="preserve">total and </w:t>
      </w:r>
      <w:r w:rsidR="00F45EA0">
        <w:t xml:space="preserve">active </w:t>
      </w:r>
      <w:r w:rsidR="00F45EA0">
        <w:t xml:space="preserve">snow, snow/ice interface and ice </w:t>
      </w:r>
      <w:r w:rsidR="00776274">
        <w:t xml:space="preserve">total and </w:t>
      </w:r>
      <w:r w:rsidR="00F45EA0">
        <w:t>active bacterial and archaeal communities</w:t>
      </w:r>
      <w:r w:rsidR="00F45EA0">
        <w:t>, based on total ASVs, abundant ASVs and rare ASVs.</w:t>
      </w:r>
    </w:p>
    <w:p w14:paraId="75F15B7E" w14:textId="630168E6" w:rsidR="00C10BF8" w:rsidRDefault="00C10BF8"/>
    <w:p w14:paraId="48221B7E" w14:textId="5D57BEF2" w:rsidR="004864FB" w:rsidRPr="004864FB" w:rsidRDefault="004864FB">
      <w:pPr>
        <w:rPr>
          <w:b/>
        </w:rPr>
      </w:pPr>
      <w:proofErr w:type="spellStart"/>
      <w:r w:rsidRPr="004864FB">
        <w:rPr>
          <w:b/>
        </w:rPr>
        <w:t>Foxfonna</w:t>
      </w:r>
      <w:proofErr w:type="spellEnd"/>
      <w:r w:rsidRPr="004864FB">
        <w:rPr>
          <w:b/>
        </w:rPr>
        <w:t xml:space="preserve"> Cryoconite/Archived Cryoconite/Snow/Ice Samples</w:t>
      </w:r>
    </w:p>
    <w:p w14:paraId="60669DF1" w14:textId="24F8E075" w:rsidR="00C10BF8" w:rsidRDefault="00C10BF8">
      <w:r>
        <w:t xml:space="preserve">The DDR will be assessed using geographic distances calculated from GPS coordinates using the “geosphere” package in R. Geographic </w:t>
      </w:r>
      <w:r w:rsidR="00F45EA0">
        <w:t>di</w:t>
      </w:r>
      <w:r>
        <w:t xml:space="preserve">stances will be plotted against Bray-Curtis dissimilarities between samples </w:t>
      </w:r>
      <w:r w:rsidR="00F45EA0">
        <w:t>for total, abundance and rare ASVs in bacterial and archaeal communities.</w:t>
      </w:r>
      <w:r>
        <w:t xml:space="preserve"> Spearman’s rank correlation</w:t>
      </w:r>
      <w:r w:rsidR="00F45EA0">
        <w:t xml:space="preserve"> coefficients </w:t>
      </w:r>
      <w:r>
        <w:t>will be calculated</w:t>
      </w:r>
      <w:r w:rsidR="00F45EA0">
        <w:t xml:space="preserve"> to look for significant correlations between distance and Bray-Curtis dissimilarity index</w:t>
      </w:r>
      <w:r>
        <w:t xml:space="preserve">. </w:t>
      </w:r>
    </w:p>
    <w:p w14:paraId="7AC7B693" w14:textId="5AB42FF2" w:rsidR="00DB6EB4" w:rsidRDefault="00DB6EB4"/>
    <w:p w14:paraId="4DA02B35" w14:textId="180A1C01" w:rsidR="00DB6EB4" w:rsidRDefault="00DB6EB4" w:rsidP="002114A7">
      <w:pPr>
        <w:pStyle w:val="Heading3"/>
      </w:pPr>
      <w:r>
        <w:t>1.7.4.1 ISAR</w:t>
      </w:r>
    </w:p>
    <w:p w14:paraId="56E10683" w14:textId="11C3B99E" w:rsidR="00DB6EB4" w:rsidRDefault="00DB6EB4"/>
    <w:p w14:paraId="164BC6F6" w14:textId="2DEE18CB" w:rsidR="00DB6EB4" w:rsidRPr="000104C9" w:rsidRDefault="00DB6EB4">
      <w:pPr>
        <w:rPr>
          <w:b/>
        </w:rPr>
      </w:pPr>
      <w:proofErr w:type="spellStart"/>
      <w:r w:rsidRPr="000104C9">
        <w:rPr>
          <w:b/>
        </w:rPr>
        <w:t>Foxfonna</w:t>
      </w:r>
      <w:proofErr w:type="spellEnd"/>
      <w:r w:rsidRPr="000104C9">
        <w:rPr>
          <w:b/>
        </w:rPr>
        <w:t xml:space="preserve"> Cryoconite</w:t>
      </w:r>
    </w:p>
    <w:p w14:paraId="1CB496B3" w14:textId="16FA3D9C" w:rsidR="00DB6EB4" w:rsidRDefault="000104C9">
      <w:pPr>
        <w:rPr>
          <w:rFonts w:eastAsiaTheme="minorEastAsia"/>
        </w:rPr>
      </w:pPr>
      <w:r>
        <w:lastRenderedPageBreak/>
        <w:t xml:space="preserve">Following the method employed by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2018","plainTextFormattedCitation":"(Darcy et al., 2018)"},"properties":{"noteIndex":0},"schema":"https://github.com/citation-style-language/schema/raw/master/csl-citation.json"}</w:instrText>
      </w:r>
      <w:r>
        <w:fldChar w:fldCharType="separate"/>
      </w:r>
      <w:r w:rsidRPr="000104C9">
        <w:rPr>
          <w:noProof/>
        </w:rPr>
        <w:t>Darcy et al., 2018</w:t>
      </w:r>
      <w:r>
        <w:fldChar w:fldCharType="end"/>
      </w:r>
      <w:r>
        <w:t xml:space="preserve">, </w:t>
      </w:r>
      <w:r w:rsidR="00DB6EB4">
        <w:t xml:space="preserve">I will calculate the island size (area) of each cryoconite hole as </w:t>
      </w:r>
      <m:oMath>
        <m:r>
          <w:rPr>
            <w:rFonts w:ascii="Cambria Math" w:hAnsi="Cambria Math"/>
          </w:rPr>
          <m:t xml:space="preserve">A= π* </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w:r w:rsidR="00DB6EB4">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sidR="00DB6EB4">
        <w:rPr>
          <w:rFonts w:eastAsiaTheme="minorEastAsia"/>
        </w:rPr>
        <w:t xml:space="preserve">is half the north-south hole diameter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sidR="00DB6EB4">
        <w:rPr>
          <w:rFonts w:eastAsiaTheme="minorEastAsia"/>
        </w:rPr>
        <w:t xml:space="preserve"> is half the east-west hole diameter. Analysis of the effect of island size will be carried out using Faith’s PD and ASV richness. A linear model will be fit to log</w:t>
      </w:r>
      <w:r w:rsidR="00DB6EB4" w:rsidRPr="00500F98">
        <w:rPr>
          <w:rFonts w:eastAsiaTheme="minorEastAsia"/>
          <w:vertAlign w:val="subscript"/>
        </w:rPr>
        <w:t>10</w:t>
      </w:r>
      <w:r w:rsidR="00DB6EB4">
        <w:rPr>
          <w:rFonts w:eastAsiaTheme="minorEastAsia"/>
        </w:rPr>
        <w:t xml:space="preserve">-transformed Faith’s PD </w:t>
      </w:r>
      <w:r>
        <w:rPr>
          <w:rFonts w:eastAsiaTheme="minorEastAsia"/>
        </w:rPr>
        <w:t xml:space="preserve">(as well as ASV richness) </w:t>
      </w:r>
      <w:r w:rsidR="00DB6EB4">
        <w:rPr>
          <w:rFonts w:eastAsiaTheme="minorEastAsia"/>
        </w:rPr>
        <w:t>as modelled by log</w:t>
      </w:r>
      <w:r w:rsidR="00DB6EB4" w:rsidRPr="00500F98">
        <w:rPr>
          <w:rFonts w:eastAsiaTheme="minorEastAsia"/>
          <w:vertAlign w:val="subscript"/>
        </w:rPr>
        <w:t>10</w:t>
      </w:r>
      <w:r w:rsidR="00DB6EB4">
        <w:rPr>
          <w:rFonts w:eastAsiaTheme="minorEastAsia"/>
        </w:rPr>
        <w:t>-transformed cryoconite area.</w:t>
      </w:r>
    </w:p>
    <w:p w14:paraId="3521BA3C" w14:textId="69F269C9" w:rsidR="000104C9" w:rsidRDefault="000104C9"/>
    <w:p w14:paraId="13D123A2" w14:textId="00ACBAC3" w:rsidR="000104C9" w:rsidRDefault="000104C9" w:rsidP="000104C9">
      <w:pPr>
        <w:pStyle w:val="Heading3"/>
      </w:pPr>
      <w:r>
        <w:t>1.7.4.1 DDR</w:t>
      </w:r>
    </w:p>
    <w:p w14:paraId="7D858535" w14:textId="06542F34" w:rsidR="000104C9" w:rsidRDefault="000104C9" w:rsidP="000104C9"/>
    <w:p w14:paraId="66A3A0F3" w14:textId="234C9535" w:rsidR="000104C9" w:rsidRDefault="000104C9" w:rsidP="000104C9">
      <w:proofErr w:type="spellStart"/>
      <w:r>
        <w:t>Foxfonna</w:t>
      </w:r>
      <w:proofErr w:type="spellEnd"/>
      <w:r>
        <w:t xml:space="preserve"> Cryoconite</w:t>
      </w:r>
    </w:p>
    <w:p w14:paraId="4C04DA8F" w14:textId="714184A6" w:rsidR="000104C9" w:rsidRDefault="000104C9" w:rsidP="000104C9"/>
    <w:p w14:paraId="798AD94D" w14:textId="6522F69B" w:rsidR="000104C9" w:rsidRPr="000104C9" w:rsidRDefault="004863A9" w:rsidP="000104C9">
      <w:r>
        <w:t xml:space="preserve">Following the method employed by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2018","plainTextFormattedCitation":"(Darcy et al., 2018)"},"properties":{"noteIndex":0},"schema":"https://github.com/citation-style-language/schema/raw/master/csl-citation.json"}</w:instrText>
      </w:r>
      <w:r>
        <w:fldChar w:fldCharType="separate"/>
      </w:r>
      <w:r w:rsidRPr="000104C9">
        <w:rPr>
          <w:noProof/>
        </w:rPr>
        <w:t>Darcy et al., 2018</w:t>
      </w:r>
      <w:r>
        <w:fldChar w:fldCharType="end"/>
      </w:r>
      <w:r>
        <w:t xml:space="preserve">, </w:t>
      </w:r>
      <w:r w:rsidR="003F105F">
        <w:t>i</w:t>
      </w:r>
      <w:r w:rsidR="000104C9">
        <w:t xml:space="preserve">n QIIME I will use unweighted </w:t>
      </w:r>
      <w:proofErr w:type="spellStart"/>
      <w:r w:rsidR="000104C9">
        <w:t>UniFrac</w:t>
      </w:r>
      <w:proofErr w:type="spellEnd"/>
      <w:r w:rsidR="000104C9">
        <w:t xml:space="preserve"> distances </w:t>
      </w:r>
      <w:r w:rsidR="00C46E3F">
        <w:t xml:space="preserve">(similar to Faith’s PD because </w:t>
      </w:r>
      <w:proofErr w:type="spellStart"/>
      <w:r w:rsidR="00C46E3F">
        <w:t>UniFrac</w:t>
      </w:r>
      <w:proofErr w:type="spellEnd"/>
      <w:r w:rsidR="00C46E3F">
        <w:t xml:space="preserve"> distances take microbial phylogeny into account) </w:t>
      </w:r>
      <w:r w:rsidR="000104C9">
        <w:t xml:space="preserve">to calculate pair-wise compositional dissimilarity between </w:t>
      </w:r>
      <w:proofErr w:type="spellStart"/>
      <w:r w:rsidR="000104C9">
        <w:t>Foxfonna</w:t>
      </w:r>
      <w:proofErr w:type="spellEnd"/>
      <w:r w:rsidR="000104C9">
        <w:t xml:space="preserve"> cryoconite samples.</w:t>
      </w:r>
      <w:r w:rsidR="00C46E3F">
        <w:t xml:space="preserve"> </w:t>
      </w:r>
      <w:proofErr w:type="spellStart"/>
      <w:r w:rsidR="00C46E3F">
        <w:t>UniFrac</w:t>
      </w:r>
      <w:proofErr w:type="spellEnd"/>
      <w:r w:rsidR="00C46E3F">
        <w:t xml:space="preserve"> distances are the fraction of branch lengths in a phylogenetic tree containing all ASVs between two communities that are not shared by those communities.</w:t>
      </w:r>
      <w:r>
        <w:t xml:space="preserve"> This will be carried out using the </w:t>
      </w:r>
      <w:proofErr w:type="spellStart"/>
      <w:r>
        <w:t>GreenGenes</w:t>
      </w:r>
      <w:proofErr w:type="spellEnd"/>
      <w:r>
        <w:t xml:space="preserve"> database. The dissimilarity matrix will be used to test for spatial autocorrelation between cryoconite samples on </w:t>
      </w:r>
      <w:proofErr w:type="spellStart"/>
      <w:r>
        <w:t>Foxfonna</w:t>
      </w:r>
      <w:proofErr w:type="spellEnd"/>
      <w:r>
        <w:t xml:space="preserve"> glacier. </w:t>
      </w:r>
      <w:r w:rsidR="003F105F">
        <w:t xml:space="preserve">Using the R package “vegan”, </w:t>
      </w:r>
      <w:r>
        <w:t>Mantel tests will be used to test for statistical significance in the relationship between geographic and phylogenetic distance.</w:t>
      </w:r>
      <w:r w:rsidR="003F105F">
        <w:t xml:space="preserve"> A linear model will be fit to the </w:t>
      </w:r>
      <w:r w:rsidR="00103192">
        <w:t xml:space="preserve">unweighted </w:t>
      </w:r>
      <w:proofErr w:type="spellStart"/>
      <w:r w:rsidR="00103192">
        <w:t>UniFrac</w:t>
      </w:r>
      <w:proofErr w:type="spellEnd"/>
      <w:r w:rsidR="00103192">
        <w:t xml:space="preserve"> dissimilarities </w:t>
      </w:r>
      <w:r w:rsidR="00103192">
        <w:rPr>
          <w:rFonts w:eastAsiaTheme="minorEastAsia"/>
        </w:rPr>
        <w:t>as modelled by log</w:t>
      </w:r>
      <w:r w:rsidR="00103192" w:rsidRPr="00500F98">
        <w:rPr>
          <w:rFonts w:eastAsiaTheme="minorEastAsia"/>
          <w:vertAlign w:val="subscript"/>
        </w:rPr>
        <w:t>10</w:t>
      </w:r>
      <w:r w:rsidR="00103192">
        <w:rPr>
          <w:rFonts w:eastAsiaTheme="minorEastAsia"/>
        </w:rPr>
        <w:t xml:space="preserve">-transformed </w:t>
      </w:r>
      <w:r w:rsidR="00103192">
        <w:rPr>
          <w:rFonts w:eastAsiaTheme="minorEastAsia"/>
        </w:rPr>
        <w:t>distance between samples</w:t>
      </w:r>
      <w:r w:rsidR="00103192">
        <w:rPr>
          <w:rFonts w:eastAsiaTheme="minorEastAsia"/>
        </w:rPr>
        <w:t>.</w:t>
      </w:r>
    </w:p>
    <w:p w14:paraId="1A202D49" w14:textId="5F761A11" w:rsidR="004864FB" w:rsidRDefault="004864FB"/>
    <w:p w14:paraId="50D2E221" w14:textId="0A2D7DC0" w:rsidR="004864FB" w:rsidRDefault="004864FB" w:rsidP="00950E6A">
      <w:pPr>
        <w:pStyle w:val="Heading3"/>
      </w:pPr>
      <w:r>
        <w:t>1.7.5 Effect of spatial and environmental factors</w:t>
      </w:r>
    </w:p>
    <w:p w14:paraId="487687D1" w14:textId="0645411C" w:rsidR="00C10BF8" w:rsidRDefault="00C10BF8"/>
    <w:p w14:paraId="29DF7D08" w14:textId="14107E97" w:rsidR="00C10BF8" w:rsidRDefault="004864FB">
      <w:r>
        <w:t xml:space="preserve">Canonical correlation analysis (CCA) will be used to investigate the impact of spatial and environmental factors on community assembly. It will indicate which spatial and environmental factors shape the total, abundant and rare </w:t>
      </w:r>
      <w:r w:rsidR="00776274">
        <w:t xml:space="preserve">total and </w:t>
      </w:r>
      <w:r>
        <w:t xml:space="preserve">active microbial communities. CCA will help elucidate if total, abundant or rare groups are differentially affected by the number and type of factor. </w:t>
      </w:r>
    </w:p>
    <w:p w14:paraId="3C3E28C7" w14:textId="37AF37CE" w:rsidR="004864FB" w:rsidRDefault="004864FB"/>
    <w:p w14:paraId="57FCA7AF" w14:textId="64307C53" w:rsidR="004864FB" w:rsidRDefault="004864FB">
      <w:r>
        <w:t>Distance-based Moran’s eigenvector maps (</w:t>
      </w:r>
      <w:proofErr w:type="spellStart"/>
      <w:r>
        <w:t>dbMEM</w:t>
      </w:r>
      <w:proofErr w:type="spellEnd"/>
      <w:r>
        <w:t>) will be created using the “</w:t>
      </w:r>
      <w:proofErr w:type="spellStart"/>
      <w:r>
        <w:t>adespatial</w:t>
      </w:r>
      <w:proofErr w:type="spellEnd"/>
      <w:r>
        <w:t xml:space="preserve">” package in R. </w:t>
      </w:r>
      <w:proofErr w:type="spellStart"/>
      <w:r>
        <w:t>dbMEM</w:t>
      </w:r>
      <w:proofErr w:type="spellEnd"/>
      <w:r>
        <w:t xml:space="preserve"> is a spatial eigenfunction method that </w:t>
      </w:r>
      <w:proofErr w:type="spellStart"/>
      <w:r>
        <w:t>breaksdown</w:t>
      </w:r>
      <w:proofErr w:type="spellEnd"/>
      <w:r>
        <w:t xml:space="preserve"> the spatial structure of the dataset into eigenfunctions. </w:t>
      </w:r>
      <w:proofErr w:type="spellStart"/>
      <w:r>
        <w:t>Eignevalues</w:t>
      </w:r>
      <w:proofErr w:type="spellEnd"/>
      <w:r>
        <w:t xml:space="preserve"> with significant autocorrelation can be used in </w:t>
      </w:r>
      <w:proofErr w:type="spellStart"/>
      <w:r>
        <w:t>futher</w:t>
      </w:r>
      <w:proofErr w:type="spellEnd"/>
      <w:r>
        <w:t xml:space="preserve"> analysis. </w:t>
      </w:r>
      <w:proofErr w:type="spellStart"/>
      <w:r>
        <w:t>dbMEM</w:t>
      </w:r>
      <w:proofErr w:type="spellEnd"/>
      <w:r>
        <w:t xml:space="preserve"> </w:t>
      </w:r>
      <w:r>
        <w:t>will be used to generate a set of spatial factors based on Cartesian coordinates from GPS coordinates using the “</w:t>
      </w:r>
      <w:proofErr w:type="spellStart"/>
      <w:r>
        <w:t>SoDA</w:t>
      </w:r>
      <w:proofErr w:type="spellEnd"/>
      <w:r>
        <w:t xml:space="preserve">” package in R. </w:t>
      </w:r>
      <w:proofErr w:type="spellStart"/>
      <w:r>
        <w:t>dbMEM</w:t>
      </w:r>
      <w:proofErr w:type="spellEnd"/>
      <w:r>
        <w:t xml:space="preserve"> will be used to see if bacterial or archaeal 16S rRNA gene abundance and gene transcript abundance positively or negatively correlate with any of the generated </w:t>
      </w:r>
      <w:proofErr w:type="spellStart"/>
      <w:r>
        <w:t>eighenvalues</w:t>
      </w:r>
      <w:proofErr w:type="spellEnd"/>
      <w:r>
        <w:t xml:space="preserve">. </w:t>
      </w:r>
    </w:p>
    <w:p w14:paraId="38117EF6" w14:textId="12407006" w:rsidR="004864FB" w:rsidRDefault="004864FB"/>
    <w:p w14:paraId="4D1642B0" w14:textId="79CC6E7F" w:rsidR="004864FB" w:rsidRDefault="004864FB">
      <w:r>
        <w:t xml:space="preserve">Spatial and environmental factors will be tested for significance in shaping the </w:t>
      </w:r>
      <w:r w:rsidR="00776274">
        <w:t xml:space="preserve">total and </w:t>
      </w:r>
      <w:r>
        <w:t xml:space="preserve">active communities. </w:t>
      </w:r>
    </w:p>
    <w:p w14:paraId="57621490" w14:textId="68BBB526" w:rsidR="004864FB" w:rsidRDefault="004864FB"/>
    <w:p w14:paraId="04214EAC" w14:textId="53CD0AA4" w:rsidR="004864FB" w:rsidRDefault="004864FB">
      <w:r>
        <w:t>Collinearity between factors will be eliminated by selecting environmental factors with a variance inflation factor &lt;10.</w:t>
      </w:r>
    </w:p>
    <w:p w14:paraId="7C1E182E" w14:textId="29929E6A" w:rsidR="004864FB" w:rsidRDefault="004864FB"/>
    <w:p w14:paraId="78D40C2A" w14:textId="5BDC63AF" w:rsidR="004864FB" w:rsidRDefault="004864FB">
      <w:r>
        <w:t>Variation partitioning analysis (VPA) will be using to assess the relative role of spatial and environmental factors in explaining community variation.</w:t>
      </w:r>
      <w:r w:rsidR="00715B7B">
        <w:t xml:space="preserve"> This will indicate what percentage of community variation can be explained by spatial or environmental factors, as well as </w:t>
      </w:r>
      <w:r w:rsidR="00715B7B">
        <w:lastRenderedPageBreak/>
        <w:t xml:space="preserve">combined spatial and environmental factors, for total, abundance and rare </w:t>
      </w:r>
      <w:r w:rsidR="00776274">
        <w:t xml:space="preserve">total and </w:t>
      </w:r>
      <w:r w:rsidR="00715B7B">
        <w:t xml:space="preserve">active bacterial and archaeal communities. High VPA residuals will indicate complex community assembly mechanisms. </w:t>
      </w:r>
    </w:p>
    <w:p w14:paraId="50655613" w14:textId="5AA3EFD7" w:rsidR="004864FB" w:rsidRDefault="004864FB"/>
    <w:p w14:paraId="5E34FC3F" w14:textId="7294498E" w:rsidR="004864FB" w:rsidRDefault="004864FB">
      <w:r>
        <w:t>Randomization</w:t>
      </w:r>
      <w:r>
        <w:t xml:space="preserve"> test</w:t>
      </w:r>
      <w:r>
        <w:t>s</w:t>
      </w:r>
      <w:r>
        <w:t xml:space="preserve"> will be used to </w:t>
      </w:r>
      <w:r>
        <w:t>t</w:t>
      </w:r>
      <w:r>
        <w:t>est for pure effects of spatial and environmental factors.</w:t>
      </w:r>
    </w:p>
    <w:p w14:paraId="3DD6C42C" w14:textId="7330A1ED" w:rsidR="004864FB" w:rsidRDefault="004864FB"/>
    <w:p w14:paraId="2BC0E80D" w14:textId="0F043737" w:rsidR="004864FB" w:rsidRDefault="004864FB">
      <w:r>
        <w:t xml:space="preserve">Mantel </w:t>
      </w:r>
      <w:r w:rsidR="00715B7B">
        <w:t xml:space="preserve">tests will be used to verify the contributions of spatial and environmental factors on total, abundance and rare </w:t>
      </w:r>
      <w:r w:rsidR="00776274">
        <w:t xml:space="preserve">total and </w:t>
      </w:r>
      <w:r w:rsidR="00715B7B">
        <w:t>active communities. P</w:t>
      </w:r>
      <w:r>
        <w:t xml:space="preserve">artial Mantel tests </w:t>
      </w:r>
      <w:r w:rsidR="00715B7B">
        <w:t xml:space="preserve">will be used to verify the contributions of spatial </w:t>
      </w:r>
      <w:r w:rsidR="00715B7B">
        <w:t xml:space="preserve">factors while controlling for environmental factors and vice versa for </w:t>
      </w:r>
      <w:r w:rsidR="00715B7B">
        <w:t xml:space="preserve">total, abundance and rare </w:t>
      </w:r>
      <w:r w:rsidR="00776274">
        <w:t xml:space="preserve">total and </w:t>
      </w:r>
      <w:r w:rsidR="00715B7B">
        <w:t>active communities</w:t>
      </w:r>
      <w:r w:rsidR="00715B7B">
        <w:t>.</w:t>
      </w:r>
      <w:r w:rsidR="00B16DF0">
        <w:t xml:space="preserve"> Mantel and partial mantel test results can be compared with VPA results to see if they are consistent with their interpretation of the relative contribution of spatial and environmental factors in shaping </w:t>
      </w:r>
      <w:r w:rsidR="00776274">
        <w:t xml:space="preserve">total and </w:t>
      </w:r>
      <w:r w:rsidR="00B16DF0">
        <w:t xml:space="preserve">active microbial community assembly. </w:t>
      </w:r>
    </w:p>
    <w:p w14:paraId="4667AA4F" w14:textId="11FD7D8E" w:rsidR="004864FB" w:rsidRDefault="004864FB"/>
    <w:p w14:paraId="4E4C599D" w14:textId="03C5FFAE" w:rsidR="009076E4" w:rsidRDefault="00B16DF0">
      <w:r>
        <w:t>The number of o</w:t>
      </w:r>
      <w:r w:rsidR="004864FB" w:rsidRPr="004864FB">
        <w:t>ccurrence</w:t>
      </w:r>
      <w:r>
        <w:t>s</w:t>
      </w:r>
      <w:r w:rsidR="004864FB" w:rsidRPr="004864FB">
        <w:t xml:space="preserve"> of ASVs in samples </w:t>
      </w:r>
      <w:r>
        <w:t xml:space="preserve">will be plotted </w:t>
      </w:r>
      <w:r w:rsidR="004864FB" w:rsidRPr="004864FB">
        <w:t>against the</w:t>
      </w:r>
      <w:r>
        <w:t>ir</w:t>
      </w:r>
      <w:r w:rsidR="004864FB" w:rsidRPr="004864FB">
        <w:t xml:space="preserve"> average relative abundance </w:t>
      </w:r>
      <w:r>
        <w:t>and</w:t>
      </w:r>
      <w:r w:rsidR="004864FB" w:rsidRPr="004864FB">
        <w:t xml:space="preserve"> Spearman’s rank correlations</w:t>
      </w:r>
      <w:r>
        <w:t xml:space="preserve"> calculated to assess if there is a significant positive relationship between the number of sites occupied and the average relative abundance of ASVs to indicate if rare taxa experience limited dispersal and/or adaption.</w:t>
      </w:r>
    </w:p>
    <w:p w14:paraId="5DEE6D35" w14:textId="1EE07089" w:rsidR="00531F7F" w:rsidRDefault="00531F7F"/>
    <w:p w14:paraId="2349E8ED" w14:textId="755C66F7" w:rsidR="00531F7F" w:rsidRDefault="00531F7F" w:rsidP="00950E6A">
      <w:pPr>
        <w:pStyle w:val="Heading3"/>
      </w:pPr>
      <w:r>
        <w:t>1.7.6 Community assembly processes</w:t>
      </w:r>
    </w:p>
    <w:p w14:paraId="74E6F8FB" w14:textId="66C301E8" w:rsidR="00531F7F" w:rsidRDefault="00531F7F"/>
    <w:p w14:paraId="6113CEB4" w14:textId="549419D8" w:rsidR="00531F7F" w:rsidRDefault="00531F7F">
      <w:r>
        <w:t xml:space="preserve">I will quantify the relative contribution of community assembly processes in shaping total </w:t>
      </w:r>
      <w:r w:rsidR="00776274">
        <w:t>DNA-based and RNA-based</w:t>
      </w:r>
      <w:r>
        <w:t xml:space="preserve"> bacterial and archaeal communities using the analytical framework set out by </w:t>
      </w:r>
      <w:r>
        <w:fldChar w:fldCharType="begin" w:fldLock="1"/>
      </w:r>
      <w:r w:rsidR="00FB68F3">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FB68F3">
        <w:rPr>
          <w:rFonts w:ascii="Cambria Math" w:hAnsi="Cambria Math" w:cs="Cambria Math"/>
        </w:rPr>
        <w:instrText>∼</w:instrText>
      </w:r>
      <w:r w:rsidR="00FB68F3">
        <w:instrText xml:space="preserve">25% of spatial turnover in community composition; (ii) in deeper, finer-grained sediments, Selection is strong (governing </w:instrText>
      </w:r>
      <w:r w:rsidR="00FB68F3">
        <w:rPr>
          <w:rFonts w:ascii="Cambria Math" w:hAnsi="Cambria Math" w:cs="Cambria Math"/>
        </w:rPr>
        <w:instrText>∼</w:instrText>
      </w:r>
      <w:r w:rsidR="00FB68F3">
        <w:instrText xml:space="preserve">60% of turnover), being imposed by an unmeasured but spatially structured environmental variable; (iii) in shallower, coarser-grained sediments, Selection is weaker (governing </w:instrText>
      </w:r>
      <w:r w:rsidR="00FB68F3">
        <w:rPr>
          <w:rFonts w:ascii="Cambria Math" w:hAnsi="Cambria Math" w:cs="Cambria Math"/>
        </w:rPr>
        <w:instrText>∼</w:instrText>
      </w:r>
      <w:r w:rsidR="00FB68F3">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This framework is dependent on phylogenetic turnover (evolutionary distance of ASVs between communities). In order to use phylogenetic turnover to infer ecological processes we need to confirm the presence of significate phylogenetic signal in the ASVs optimal environmental conditions.</w:t>
      </w:r>
      <w:r w:rsidR="00F27FDF">
        <w:t xml:space="preserve"> That is, we are looking for evidence of phylogenetic similarity between ASVs that share similar habitat preferences. The framework relies on more closely related ASVs exhibiting more similar habitat preferences. </w:t>
      </w:r>
    </w:p>
    <w:p w14:paraId="6FE5FB89" w14:textId="77777777" w:rsidR="00531F7F" w:rsidRDefault="00531F7F"/>
    <w:p w14:paraId="622D1DE3" w14:textId="50F3889E" w:rsidR="00531F7F" w:rsidRDefault="00531F7F">
      <w:r>
        <w:t>I will carry out a phylogenetic Mantel correlogram to indicate if there are significant phylogenetic signals across relatively short phylogenetic distances for this method to be appropriate.</w:t>
      </w:r>
      <w:r w:rsidR="00F27FDF">
        <w:t xml:space="preserve"> </w:t>
      </w:r>
      <w:r w:rsidR="00F27FDF">
        <w:rPr>
          <w:rFonts w:eastAsiaTheme="minorEastAsia"/>
        </w:rPr>
        <w:t>The Mantel correlogram takes two distance matrices: between-ASV differences in environmental optima, between-ASV phylogenetic distances</w:t>
      </w:r>
    </w:p>
    <w:p w14:paraId="190EBD6E" w14:textId="77777777" w:rsidR="00531F7F" w:rsidRDefault="00531F7F"/>
    <w:p w14:paraId="523E16C0" w14:textId="0BD598F0" w:rsidR="00531F7F" w:rsidRDefault="00531F7F">
      <w:pPr>
        <w:rPr>
          <w:rFonts w:eastAsiaTheme="minorEastAsia"/>
        </w:rPr>
      </w:pPr>
      <w:r>
        <w:t xml:space="preserve">I will perform a Mantel correlogram to test for phylogenetic signal. I will look for evidence of significant phylogenetic signals across relatively short phylogenetic distances for the samples. This would insure that phylogenetic turnover is appropriate to infer ecological processes and </w:t>
      </w:r>
      <m:oMath>
        <m:r>
          <w:rPr>
            <w:rFonts w:ascii="Cambria Math" w:hAnsi="Cambria Math"/>
          </w:rPr>
          <m:t>β</m:t>
        </m:r>
      </m:oMath>
      <w:r>
        <w:rPr>
          <w:rFonts w:eastAsiaTheme="minorEastAsia"/>
        </w:rPr>
        <w:t>MNTD</w:t>
      </w:r>
      <w:r>
        <w:rPr>
          <w:rFonts w:eastAsiaTheme="minorEastAsia"/>
        </w:rPr>
        <w:t xml:space="preserve"> is a suitable distance to measure that turnover. </w:t>
      </w:r>
      <m:oMath>
        <m:r>
          <w:rPr>
            <w:rFonts w:ascii="Cambria Math" w:hAnsi="Cambria Math"/>
          </w:rPr>
          <m:t>β</m:t>
        </m:r>
      </m:oMath>
      <w:r w:rsidR="00F27FDF">
        <w:rPr>
          <w:rFonts w:eastAsiaTheme="minorEastAsia"/>
        </w:rPr>
        <w:t>MNTD</w:t>
      </w:r>
      <w:r w:rsidR="00F27FDF">
        <w:rPr>
          <w:rFonts w:eastAsiaTheme="minorEastAsia"/>
        </w:rPr>
        <w:t xml:space="preserve"> quantifies the phylogenetic distance between ASVs in a community and </w:t>
      </w:r>
      <w:proofErr w:type="spellStart"/>
      <w:r w:rsidR="00F27FDF">
        <w:rPr>
          <w:rFonts w:eastAsiaTheme="minorEastAsia"/>
        </w:rPr>
        <w:t>it’s</w:t>
      </w:r>
      <w:proofErr w:type="spellEnd"/>
      <w:r w:rsidR="00F27FDF">
        <w:rPr>
          <w:rFonts w:eastAsiaTheme="minorEastAsia"/>
        </w:rPr>
        <w:t xml:space="preserve"> closest relative in another community.</w:t>
      </w:r>
    </w:p>
    <w:p w14:paraId="1C58DBFF" w14:textId="17FC90F1" w:rsidR="00F27FDF" w:rsidRDefault="00F27FDF"/>
    <w:p w14:paraId="4F513615" w14:textId="0080AE0D" w:rsidR="00F27FDF" w:rsidRDefault="00F27FDF">
      <w:r>
        <w:t xml:space="preserve">Within the framework of </w:t>
      </w:r>
      <w:r>
        <w:fldChar w:fldCharType="begin" w:fldLock="1"/>
      </w:r>
      <w:r w:rsidR="00FB68F3">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FB68F3">
        <w:rPr>
          <w:rFonts w:ascii="Cambria Math" w:hAnsi="Cambria Math" w:cs="Cambria Math"/>
        </w:rPr>
        <w:instrText>∼</w:instrText>
      </w:r>
      <w:r w:rsidR="00FB68F3">
        <w:instrText xml:space="preserve">25% of spatial turnover in community composition; (ii) in deeper, finer-grained sediments, Selection is strong (governing </w:instrText>
      </w:r>
      <w:r w:rsidR="00FB68F3">
        <w:rPr>
          <w:rFonts w:ascii="Cambria Math" w:hAnsi="Cambria Math" w:cs="Cambria Math"/>
        </w:rPr>
        <w:instrText>∼</w:instrText>
      </w:r>
      <w:r w:rsidR="00FB68F3">
        <w:instrText xml:space="preserve">60% of turnover), being imposed by an unmeasured but spatially structured environmental variable; (iii) in shallower, coarser-grained sediments, Selection is weaker (governing </w:instrText>
      </w:r>
      <w:r w:rsidR="00FB68F3">
        <w:rPr>
          <w:rFonts w:ascii="Cambria Math" w:hAnsi="Cambria Math" w:cs="Cambria Math"/>
        </w:rPr>
        <w:instrText>∼</w:instrText>
      </w:r>
      <w:r w:rsidR="00FB68F3">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xml:space="preserve">, community assembly processes may be deterministic (niche-based) or stochastic (neutral). Deterministic processes include heterogenous selection, whereby selective pressure leads to high compositional turnover, </w:t>
      </w:r>
      <w:r>
        <w:lastRenderedPageBreak/>
        <w:t xml:space="preserve">or homogenous selection, whereby selective pressure leads to low compositional turnover. Stochastic processes include dispersal limitation, where low immigration rates lead to high compositional turnover, homogenizing dispersal, where high immigration rates lead to low compositional turnover, and drift, where random birth/death events lead to compositional turnover. </w:t>
      </w:r>
    </w:p>
    <w:p w14:paraId="6CED1187" w14:textId="5DC65CDB" w:rsidR="00F27FDF" w:rsidRDefault="00F27FDF"/>
    <w:p w14:paraId="14C95753" w14:textId="34EE1D0D" w:rsidR="00FB68F3" w:rsidRDefault="00F27FDF">
      <w:pPr>
        <w:rPr>
          <w:rFonts w:eastAsiaTheme="minorEastAsia"/>
        </w:rPr>
      </w:pPr>
      <w:r>
        <w:t xml:space="preserve">Ecological processes are evaluated using weighted </w:t>
      </w:r>
      <m:oMath>
        <m:r>
          <w:rPr>
            <w:rFonts w:ascii="Cambria Math" w:hAnsi="Cambria Math"/>
          </w:rPr>
          <m:t>β</m:t>
        </m:r>
      </m:oMath>
      <w:r>
        <w:rPr>
          <w:rFonts w:eastAsiaTheme="minorEastAsia"/>
        </w:rPr>
        <w:t>-nearest taxon index (</w:t>
      </w:r>
      <m:oMath>
        <m:r>
          <w:rPr>
            <w:rFonts w:ascii="Cambria Math" w:hAnsi="Cambria Math"/>
          </w:rPr>
          <m:t>β</m:t>
        </m:r>
      </m:oMath>
      <w:r>
        <w:rPr>
          <w:rFonts w:eastAsiaTheme="minorEastAsia"/>
        </w:rPr>
        <w:t>NTI) and Bray-Curtis based Raup-Crick (</w:t>
      </w:r>
      <w:proofErr w:type="spellStart"/>
      <w:r>
        <w:rPr>
          <w:rFonts w:eastAsiaTheme="minorEastAsia"/>
        </w:rPr>
        <w:t>RC</w:t>
      </w:r>
      <w:r w:rsidRPr="004E2BA6">
        <w:rPr>
          <w:rFonts w:eastAsiaTheme="minorEastAsia"/>
          <w:vertAlign w:val="subscript"/>
        </w:rPr>
        <w:t>bray</w:t>
      </w:r>
      <w:proofErr w:type="spellEnd"/>
      <w:r>
        <w:rPr>
          <w:rFonts w:eastAsiaTheme="minorEastAsia"/>
        </w:rPr>
        <w:t xml:space="preserve">) null models. Phylogenetic turnover between the communities will be analysed using R package “picante” to calculate the weighted </w:t>
      </w:r>
      <m:oMath>
        <m:r>
          <w:rPr>
            <w:rFonts w:ascii="Cambria Math" w:hAnsi="Cambria Math"/>
          </w:rPr>
          <m:t>β</m:t>
        </m:r>
      </m:oMath>
      <w:r>
        <w:rPr>
          <w:rFonts w:eastAsiaTheme="minorEastAsia"/>
        </w:rPr>
        <w:t>-mean nearest ta</w:t>
      </w:r>
      <w:proofErr w:type="spellStart"/>
      <w:r>
        <w:rPr>
          <w:rFonts w:eastAsiaTheme="minorEastAsia"/>
        </w:rPr>
        <w:t>xon</w:t>
      </w:r>
      <w:proofErr w:type="spellEnd"/>
      <w:r>
        <w:rPr>
          <w:rFonts w:eastAsiaTheme="minorEastAsia"/>
        </w:rPr>
        <w:t xml:space="preserve"> distance (</w:t>
      </w:r>
      <m:oMath>
        <m:r>
          <w:rPr>
            <w:rFonts w:ascii="Cambria Math" w:hAnsi="Cambria Math"/>
          </w:rPr>
          <m:t>β</m:t>
        </m:r>
      </m:oMath>
      <w:r>
        <w:rPr>
          <w:rFonts w:eastAsiaTheme="minorEastAsia"/>
        </w:rPr>
        <w:t xml:space="preserve">MNTD). </w:t>
      </w:r>
      <m:oMath>
        <m:r>
          <w:rPr>
            <w:rFonts w:ascii="Cambria Math" w:hAnsi="Cambria Math"/>
          </w:rPr>
          <m:t>β</m:t>
        </m:r>
      </m:oMath>
      <w:r>
        <w:rPr>
          <w:rFonts w:eastAsiaTheme="minorEastAsia"/>
        </w:rPr>
        <w:t xml:space="preserve">NTI is the number of standard deviations of the </w:t>
      </w:r>
      <m:oMath>
        <m:r>
          <w:rPr>
            <w:rFonts w:ascii="Cambria Math" w:hAnsi="Cambria Math"/>
          </w:rPr>
          <m:t>β</m:t>
        </m:r>
      </m:oMath>
      <w:r>
        <w:rPr>
          <w:rFonts w:eastAsiaTheme="minorEastAsia"/>
        </w:rPr>
        <w:t xml:space="preserve">MNTD from the null distribution. If </w:t>
      </w:r>
      <m:oMath>
        <m:r>
          <w:rPr>
            <w:rFonts w:ascii="Cambria Math" w:hAnsi="Cambria Math"/>
          </w:rPr>
          <m:t>β</m:t>
        </m:r>
      </m:oMath>
      <w:r>
        <w:rPr>
          <w:rFonts w:eastAsiaTheme="minorEastAsia"/>
        </w:rPr>
        <w:t xml:space="preserve">NTI is &gt;2 is it suggestive of heterogenous selection, if </w:t>
      </w:r>
      <m:oMath>
        <m:r>
          <w:rPr>
            <w:rFonts w:ascii="Cambria Math" w:hAnsi="Cambria Math"/>
          </w:rPr>
          <m:t>β</m:t>
        </m:r>
      </m:oMath>
      <w:r>
        <w:rPr>
          <w:rFonts w:eastAsiaTheme="minorEastAsia"/>
        </w:rPr>
        <w:t>NTI is &lt;-2 this is evidence of homogenous selection. If |</w:t>
      </w:r>
      <m:oMath>
        <m:r>
          <w:rPr>
            <w:rFonts w:ascii="Cambria Math" w:hAnsi="Cambria Math"/>
          </w:rPr>
          <m:t>β</m:t>
        </m:r>
      </m:oMath>
      <w:r>
        <w:rPr>
          <w:rFonts w:eastAsiaTheme="minorEastAsia"/>
        </w:rPr>
        <w:t xml:space="preserve">NTI| is &lt;2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values are used to indicate dispersal limitation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&gt;0.95), homogenizing dispersal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&lt;-0.95) and drift (|</w:t>
      </w:r>
      <w:proofErr w:type="spellStart"/>
      <w:r>
        <w:rPr>
          <w:rFonts w:eastAsiaTheme="minorEastAsia"/>
        </w:rPr>
        <w:t>RC</w:t>
      </w:r>
      <w:r w:rsidRPr="00C018B2">
        <w:rPr>
          <w:rFonts w:eastAsiaTheme="minorEastAsia"/>
          <w:vertAlign w:val="subscript"/>
        </w:rPr>
        <w:t>bray</w:t>
      </w:r>
      <w:proofErr w:type="spellEnd"/>
      <w:r>
        <w:rPr>
          <w:rFonts w:eastAsiaTheme="minorEastAsia"/>
        </w:rPr>
        <w:t>|&lt;0.95).</w:t>
      </w:r>
    </w:p>
    <w:p w14:paraId="2DDD41A2" w14:textId="1C2BA963" w:rsidR="00FB68F3" w:rsidRDefault="00FB68F3">
      <w:pPr>
        <w:rPr>
          <w:rFonts w:eastAsiaTheme="minorEastAsia"/>
        </w:rPr>
      </w:pPr>
    </w:p>
    <w:p w14:paraId="520E0405" w14:textId="051E706A" w:rsidR="00FB68F3" w:rsidRDefault="00FB68F3">
      <w:pPr>
        <w:rPr>
          <w:rFonts w:eastAsiaTheme="minorEastAsia"/>
        </w:rPr>
      </w:pPr>
      <w:r>
        <w:rPr>
          <w:rFonts w:eastAsiaTheme="minorEastAsia"/>
        </w:rPr>
        <w:t xml:space="preserve">For total </w:t>
      </w:r>
      <w:r w:rsidR="00776274">
        <w:rPr>
          <w:rFonts w:eastAsiaTheme="minorEastAsia"/>
        </w:rPr>
        <w:t>DNA-based and RNA-based</w:t>
      </w:r>
      <w:r>
        <w:rPr>
          <w:rFonts w:eastAsiaTheme="minorEastAsia"/>
        </w:rPr>
        <w:t xml:space="preserve"> bacterial and archaeal communities, the percentage contribution of the 5 ecological processes driving community assembly will be calculated. </w:t>
      </w:r>
    </w:p>
    <w:p w14:paraId="1ED40F06" w14:textId="48511100" w:rsidR="00FB68F3" w:rsidRDefault="00FB68F3">
      <w:pPr>
        <w:rPr>
          <w:rFonts w:eastAsiaTheme="minorEastAsia"/>
        </w:rPr>
      </w:pPr>
    </w:p>
    <w:p w14:paraId="69061333" w14:textId="7E5F019F" w:rsidR="00FB68F3" w:rsidRDefault="00FB68F3" w:rsidP="00950E6A">
      <w:pPr>
        <w:pStyle w:val="Heading3"/>
        <w:rPr>
          <w:rFonts w:eastAsiaTheme="minorEastAsia"/>
        </w:rPr>
      </w:pPr>
      <w:r>
        <w:rPr>
          <w:rFonts w:eastAsiaTheme="minorEastAsia"/>
        </w:rPr>
        <w:t>1.7.7 Co-occurrence network analysis</w:t>
      </w:r>
    </w:p>
    <w:p w14:paraId="1DCE1A7D" w14:textId="06DAEC47" w:rsidR="008803AD" w:rsidRDefault="008803AD">
      <w:pPr>
        <w:rPr>
          <w:rFonts w:eastAsiaTheme="minorEastAsia"/>
        </w:rPr>
      </w:pPr>
    </w:p>
    <w:p w14:paraId="17A7227B" w14:textId="349B299E" w:rsidR="008803AD" w:rsidRDefault="008803AD">
      <w:pPr>
        <w:rPr>
          <w:rFonts w:eastAsiaTheme="minorEastAsia"/>
        </w:rPr>
      </w:pPr>
      <w:r>
        <w:rPr>
          <w:rFonts w:eastAsiaTheme="minorEastAsia"/>
        </w:rPr>
        <w:t xml:space="preserve">Community co-occurrence network models will be constructed to compare total and active community interactions for bacteria and archaea. </w:t>
      </w:r>
    </w:p>
    <w:p w14:paraId="2D64902F" w14:textId="05FC1632" w:rsidR="00FB68F3" w:rsidRDefault="00FB68F3">
      <w:pPr>
        <w:rPr>
          <w:rFonts w:eastAsiaTheme="minorEastAsia"/>
        </w:rPr>
      </w:pPr>
    </w:p>
    <w:p w14:paraId="32EC3BB4" w14:textId="7F19AE38" w:rsidR="00FB68F3" w:rsidRDefault="00776274">
      <w:pPr>
        <w:rPr>
          <w:rFonts w:eastAsiaTheme="minorEastAsia"/>
        </w:rPr>
      </w:pPr>
      <w:r>
        <w:rPr>
          <w:rFonts w:eastAsiaTheme="minorEastAsia"/>
        </w:rPr>
        <w:t>Total and a</w:t>
      </w:r>
      <w:r w:rsidR="00FB68F3">
        <w:rPr>
          <w:rFonts w:eastAsiaTheme="minorEastAsia"/>
        </w:rPr>
        <w:t>ctive bacterial and archaeal community co-occurrence network analysis will be carried out using R packages “vegan”, “</w:t>
      </w:r>
      <w:proofErr w:type="spellStart"/>
      <w:r w:rsidR="00FB68F3">
        <w:rPr>
          <w:rFonts w:eastAsiaTheme="minorEastAsia"/>
        </w:rPr>
        <w:t>igraph</w:t>
      </w:r>
      <w:proofErr w:type="spellEnd"/>
      <w:r w:rsidR="00FB68F3">
        <w:rPr>
          <w:rFonts w:eastAsiaTheme="minorEastAsia"/>
        </w:rPr>
        <w:t>” and “</w:t>
      </w:r>
      <w:proofErr w:type="spellStart"/>
      <w:r w:rsidR="00FB68F3">
        <w:rPr>
          <w:rFonts w:eastAsiaTheme="minorEastAsia"/>
        </w:rPr>
        <w:t>Hmisc</w:t>
      </w:r>
      <w:proofErr w:type="spellEnd"/>
      <w:r w:rsidR="00FB68F3">
        <w:rPr>
          <w:rFonts w:eastAsiaTheme="minorEastAsia"/>
        </w:rPr>
        <w:t>”</w:t>
      </w:r>
      <w:r w:rsidR="008803AD">
        <w:rPr>
          <w:rFonts w:eastAsiaTheme="minorEastAsia"/>
        </w:rPr>
        <w:t>. Co-occurrence network analysis can</w:t>
      </w:r>
      <w:r w:rsidR="00FB68F3">
        <w:rPr>
          <w:rFonts w:eastAsiaTheme="minorEastAsia"/>
        </w:rPr>
        <w:t xml:space="preserve"> highlight positive </w:t>
      </w:r>
      <w:r w:rsidR="008803AD">
        <w:rPr>
          <w:rFonts w:eastAsiaTheme="minorEastAsia"/>
        </w:rPr>
        <w:t xml:space="preserve">(cooperative) </w:t>
      </w:r>
      <w:r w:rsidR="00FB68F3">
        <w:rPr>
          <w:rFonts w:eastAsiaTheme="minorEastAsia"/>
        </w:rPr>
        <w:t xml:space="preserve">and negative </w:t>
      </w:r>
      <w:r w:rsidR="008803AD">
        <w:rPr>
          <w:rFonts w:eastAsiaTheme="minorEastAsia"/>
        </w:rPr>
        <w:t xml:space="preserve">(competitive) </w:t>
      </w:r>
      <w:r w:rsidR="00FB68F3">
        <w:rPr>
          <w:rFonts w:eastAsiaTheme="minorEastAsia"/>
        </w:rPr>
        <w:t xml:space="preserve">connections between ASVs. </w:t>
      </w:r>
    </w:p>
    <w:p w14:paraId="7A37850F" w14:textId="3EF87D52" w:rsidR="00FB68F3" w:rsidRDefault="00FB68F3">
      <w:pPr>
        <w:rPr>
          <w:rFonts w:eastAsiaTheme="minorEastAsia"/>
        </w:rPr>
      </w:pPr>
    </w:p>
    <w:p w14:paraId="0588CB07" w14:textId="0D195E9F" w:rsidR="00FB68F3" w:rsidRDefault="00FB68F3">
      <w:pPr>
        <w:rPr>
          <w:rFonts w:eastAsiaTheme="minorEastAsia"/>
        </w:rPr>
      </w:pPr>
      <w:r>
        <w:rPr>
          <w:rFonts w:eastAsiaTheme="minorEastAsia"/>
        </w:rPr>
        <w:t xml:space="preserve">Significant correlations will be indicated by Pearson’s correlation coefficients of &gt;0.6 or &lt;-0.6 with significance level &lt;0.05. I will only use ASVs that are present in at least 30% of samples will be retained for network construction. </w:t>
      </w:r>
    </w:p>
    <w:p w14:paraId="214FAE5D" w14:textId="77777777" w:rsidR="00FB68F3" w:rsidRDefault="00FB68F3">
      <w:pPr>
        <w:rPr>
          <w:rFonts w:eastAsiaTheme="minorEastAsia"/>
        </w:rPr>
      </w:pPr>
    </w:p>
    <w:p w14:paraId="44F812CF" w14:textId="77777777" w:rsidR="00FB68F3" w:rsidRDefault="00FB68F3">
      <w:pPr>
        <w:rPr>
          <w:rFonts w:eastAsiaTheme="minorEastAsia"/>
        </w:rPr>
      </w:pPr>
      <w:r>
        <w:rPr>
          <w:rFonts w:eastAsiaTheme="minorEastAsia"/>
        </w:rPr>
        <w:t xml:space="preserve">I will generate a network diagram using </w:t>
      </w:r>
      <w:proofErr w:type="spellStart"/>
      <w:r>
        <w:rPr>
          <w:rFonts w:eastAsiaTheme="minorEastAsia"/>
        </w:rPr>
        <w:t>Gephi</w:t>
      </w:r>
      <w:proofErr w:type="spellEnd"/>
      <w:r>
        <w:rPr>
          <w:rFonts w:eastAsiaTheme="minorEastAsia"/>
        </w:rPr>
        <w:t xml:space="preserve"> software. </w:t>
      </w:r>
    </w:p>
    <w:p w14:paraId="34D29135" w14:textId="77777777" w:rsidR="00FB68F3" w:rsidRDefault="00FB68F3">
      <w:pPr>
        <w:rPr>
          <w:rFonts w:eastAsiaTheme="minorEastAsia"/>
        </w:rPr>
      </w:pPr>
    </w:p>
    <w:p w14:paraId="5DEC89C8" w14:textId="31CC0E13" w:rsidR="00FB68F3" w:rsidRDefault="00FB68F3">
      <w:pPr>
        <w:rPr>
          <w:rFonts w:eastAsiaTheme="minorEastAsia"/>
        </w:rPr>
      </w:pPr>
      <w:r>
        <w:rPr>
          <w:rFonts w:eastAsiaTheme="minorEastAsia"/>
        </w:rPr>
        <w:t>For each sample a subnetwork will be constructed.</w:t>
      </w:r>
    </w:p>
    <w:p w14:paraId="7C44C584" w14:textId="755A5841" w:rsidR="00FB68F3" w:rsidRDefault="00FB68F3">
      <w:pPr>
        <w:rPr>
          <w:rFonts w:eastAsiaTheme="minorEastAsia"/>
        </w:rPr>
      </w:pPr>
    </w:p>
    <w:p w14:paraId="25F8A6D5" w14:textId="58420728" w:rsidR="00FB68F3" w:rsidRDefault="00902E0E">
      <w:pPr>
        <w:rPr>
          <w:rFonts w:eastAsiaTheme="minorEastAsia"/>
        </w:rPr>
      </w:pPr>
      <w:r>
        <w:rPr>
          <w:rFonts w:eastAsiaTheme="minorEastAsia"/>
        </w:rPr>
        <w:t xml:space="preserve">To assess the </w:t>
      </w:r>
      <w:r w:rsidR="00FB68F3">
        <w:rPr>
          <w:rFonts w:eastAsiaTheme="minorEastAsia"/>
        </w:rPr>
        <w:t>DDR</w:t>
      </w:r>
      <w:r>
        <w:rPr>
          <w:rFonts w:eastAsiaTheme="minorEastAsia"/>
        </w:rPr>
        <w:t>s</w:t>
      </w:r>
      <w:r w:rsidR="00FB68F3">
        <w:rPr>
          <w:rFonts w:eastAsiaTheme="minorEastAsia"/>
        </w:rPr>
        <w:t xml:space="preserve">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w:t>
      </w:r>
      <w:r>
        <w:rPr>
          <w:rFonts w:eastAsiaTheme="minorEastAsia"/>
        </w:rPr>
        <w:t xml:space="preserve"> The relationship between distance and co-occurrence pattern dissimilarities will be plotted and Spearman’s correlation coefficient calculated. If there is a significant positive correlation between distance and co-occurrence patterns this will be evidence for significant DDRs for </w:t>
      </w:r>
      <w:r w:rsidR="00776274">
        <w:rPr>
          <w:rFonts w:eastAsiaTheme="minorEastAsia"/>
        </w:rPr>
        <w:t xml:space="preserve">total and </w:t>
      </w:r>
      <w:r>
        <w:rPr>
          <w:rFonts w:eastAsiaTheme="minorEastAsia"/>
        </w:rPr>
        <w:t>active community network structures (i.e. the community structures are spatially autocorrelated and change with increasing distance from one another).</w:t>
      </w:r>
    </w:p>
    <w:p w14:paraId="531DA6A3" w14:textId="338E931B" w:rsidR="008803AD" w:rsidRDefault="008803AD">
      <w:pPr>
        <w:rPr>
          <w:rFonts w:eastAsiaTheme="minorEastAsia"/>
        </w:rPr>
      </w:pPr>
    </w:p>
    <w:p w14:paraId="7FAE4F1E" w14:textId="35059493" w:rsidR="008803AD" w:rsidRDefault="008803AD">
      <w:pPr>
        <w:rPr>
          <w:rFonts w:eastAsiaTheme="minorEastAsia"/>
        </w:rPr>
      </w:pPr>
      <w:r>
        <w:rPr>
          <w:rFonts w:eastAsiaTheme="minorEastAsia"/>
        </w:rPr>
        <w:lastRenderedPageBreak/>
        <w:t xml:space="preserve">Previous investigations have found predominantly positive connections in DNA-based (total) community co-occurrence network analysis and predominately negative connections in RNA-based (active) community co-occurrence network analysis </w:t>
      </w:r>
      <w:r>
        <w:rPr>
          <w:rFonts w:eastAsiaTheme="minorEastAsia"/>
        </w:rPr>
        <w:fldChar w:fldCharType="begin" w:fldLock="1"/>
      </w:r>
      <w:r>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Sea","type":"article-journal","volume":"23"},"uris":["http://www.mendeley.com/documents/?uuid=c89ee646-7dd8-4b6a-a9b4-540bc0d5b52e"]},{"id":"ITEM-2","itemData":{"DOI":"10.3389/fmicb.2019.02404","ISSN":"1664302X","abstract":"The Sansha Yongle Blue Hole is the deepest blue hole in the world and exhibits unique environmental characteristics. In this paper, Illumina sequencing and qPCR analysis were conducted to obtain the microbial information in this special ecosystem. The results showed that the richness and diversity of bacterial communities in the hole was greater than those of archaeal communities, and bacterial and archaeal communities were dominated by Proteobacteria and Euryarchaeota, respectively. Temperature and nitrate concentration significantly contributed to the heterogeneous distribution of major bacterial clades; salinity explained most variations of the archaeal communities, but not significant. A sudden increase of bacterial 16S rRNA, archaeal 16S rRNA, ANAMMOX 16S rRNA, nirS and dsrB gene was noticed from 90 to 100 m in the hole probably due to more phytoplankton at this depth. Sulfur oxidation and nitrate reduction were the most abundant predicted ecological functions in the hole, while lots of archaea were predicted to be involved in aerobic ammonia oxidation and methanogenesis. The co-occurrence network analysis illustrated that a synergistic effect between sulfate reduction and sulfur oxidation, and between nitrogen fixation and denitrification, a certain degree of coupling between sulfur and nitrogen cycle was also observed in the hole. The comparisons of bacterial and archaeal communities between the hole and other caves in the world (or other areas of the South China Sea) suggest that similar conditions are hypothesized to give rise to similar microbial communities, and environmental conditions may contribute significantly to the bacterial and archaeal communities.","author":[{"dropping-particle":"","family":"He","given":"Hui","non-dropping-particle":"","parse-names":false,"suffix":""},{"dropping-particle":"","family":"Fu","given":"Lulu","non-dropping-particle":"","parse-names":false,"suffix":""},{"dropping-particle":"","family":"Liu","given":"Qian","non-dropping-particle":"","parse-names":false,"suffix":""},{"dropping-particle":"","family":"Fu","given":"Liang","non-dropping-particle":"","parse-names":false,"suffix":""},{"dropping-particle":"","family":"Bi","given":"Naishuang","non-dropping-particle":"","parse-names":false,"suffix":""},{"dropping-particle":"","family":"Yang","given":"Zuosheng","non-dropping-particle":"","parse-names":false,"suffix":""},{"dropping-particle":"","family":"Zhen","given":"Yu","non-dropping-particle":"","parse-names":false,"suffix":""}],"container-title":"Frontiers in Microbiology","id":"ITEM-2","issue":"October","issued":{"date-parts":[["2019"]]},"page":"1-16","title":"Community Structure, Abundance and Potential Functions of Bacteria and Archaea in the Sansha Yongle Blue Hole, Xisha, South China Sea","type":"article-journal","volume":"10"},"uris":["http://www.mendeley.com/documents/?uuid=0ece5bc7-d8b0-447f-a94c-28d116c564ff"]}],"mendeley":{"formattedCitation":"(He et al., 2019; Zhang, Zhao, Dai, Jiao, &amp; Herndl, 2014)","plainTextFormattedCitation":"(He et al., 2019; Zhang, Zhao, Dai, Jiao, &amp; Herndl, 2014)","previouslyFormattedCitation":"(He et al., 2019; Zhang, Zhao, Dai, Jiao, &amp; Herndl, 2014)"},"properties":{"noteIndex":0},"schema":"https://github.com/citation-style-language/schema/raw/master/csl-citation.json"}</w:instrText>
      </w:r>
      <w:r>
        <w:rPr>
          <w:rFonts w:eastAsiaTheme="minorEastAsia"/>
        </w:rPr>
        <w:fldChar w:fldCharType="separate"/>
      </w:r>
      <w:r w:rsidRPr="008803AD">
        <w:rPr>
          <w:rFonts w:eastAsiaTheme="minorEastAsia"/>
          <w:noProof/>
        </w:rPr>
        <w:t>(He et al., 2019; Zhang, Zhao, Dai, Jiao, &amp; Herndl, 2014)</w:t>
      </w:r>
      <w:r>
        <w:rPr>
          <w:rFonts w:eastAsiaTheme="minorEastAsia"/>
        </w:rPr>
        <w:fldChar w:fldCharType="end"/>
      </w:r>
      <w:r>
        <w:rPr>
          <w:rFonts w:eastAsiaTheme="minorEastAsia"/>
        </w:rPr>
        <w:t xml:space="preserve">. Dominant positive connections within DNA-based networks may be a result of mutual cooperation between taxa after long periods of co-evolution, whilst negative connections in RNA-based networks may be evidence of resource competition </w:t>
      </w:r>
      <w:r>
        <w:rPr>
          <w:rFonts w:eastAsiaTheme="minorEastAsia"/>
        </w:rPr>
        <w:fldChar w:fldCharType="begin" w:fldLock="1"/>
      </w:r>
      <w:r w:rsidR="00352379">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Sea","type":"article-journal","volume":"23"},"uris":["http://www.mendeley.com/documents/?uuid=c89ee646-7dd8-4b6a-a9b4-540bc0d5b52e"]}],"mendeley":{"formattedCitation":"(Zhang et al., 2014)","plainTextFormattedCitation":"(Zhang et al., 2014)","previouslyFormattedCitation":"(Zhang et al., 2014)"},"properties":{"noteIndex":0},"schema":"https://github.com/citation-style-language/schema/raw/master/csl-citation.json"}</w:instrText>
      </w:r>
      <w:r>
        <w:rPr>
          <w:rFonts w:eastAsiaTheme="minorEastAsia"/>
        </w:rPr>
        <w:fldChar w:fldCharType="separate"/>
      </w:r>
      <w:r w:rsidRPr="008803AD">
        <w:rPr>
          <w:rFonts w:eastAsiaTheme="minorEastAsia"/>
          <w:noProof/>
        </w:rPr>
        <w:t>(Zhang et al., 2014)</w:t>
      </w:r>
      <w:r>
        <w:rPr>
          <w:rFonts w:eastAsiaTheme="minorEastAsia"/>
        </w:rPr>
        <w:fldChar w:fldCharType="end"/>
      </w:r>
      <w:r>
        <w:rPr>
          <w:rFonts w:eastAsiaTheme="minorEastAsia"/>
        </w:rPr>
        <w:t xml:space="preserve">.    </w:t>
      </w:r>
    </w:p>
    <w:p w14:paraId="04334CBD" w14:textId="3F13AA14" w:rsidR="00FB68F3" w:rsidRDefault="00FB68F3">
      <w:pPr>
        <w:rPr>
          <w:rFonts w:eastAsiaTheme="minorEastAsia"/>
        </w:rPr>
      </w:pPr>
    </w:p>
    <w:p w14:paraId="6E614763" w14:textId="05A19DB5" w:rsidR="00FB68F3" w:rsidRDefault="00FB68F3" w:rsidP="00950E6A">
      <w:pPr>
        <w:pStyle w:val="Heading2"/>
      </w:pPr>
      <w:r>
        <w:t xml:space="preserve">1.8 </w:t>
      </w:r>
      <w:r>
        <w:t>Caveats of Method</w:t>
      </w:r>
    </w:p>
    <w:p w14:paraId="24FCA584" w14:textId="77777777" w:rsidR="00FB68F3" w:rsidRDefault="00FB68F3" w:rsidP="00FB68F3"/>
    <w:p w14:paraId="0B6678DF" w14:textId="49188143" w:rsidR="00FB68F3" w:rsidRDefault="00FB68F3" w:rsidP="00FB68F3">
      <w:r>
        <w:t xml:space="preserve">Simulated rRNA/DNA ratios show potential to misclassify active populations as dormant </w:t>
      </w:r>
      <w:r>
        <w:fldChar w:fldCharType="begin" w:fldLock="1"/>
      </w:r>
      <w: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fldChar w:fldCharType="separate"/>
      </w:r>
      <w:r w:rsidRPr="00FC7B33">
        <w:rPr>
          <w:noProof/>
        </w:rPr>
        <w:t>(Steven, Hesse, Soghigian, Gallegos-Graves, &amp; Dunbar, 2017)</w:t>
      </w:r>
      <w:r>
        <w:fldChar w:fldCharType="end"/>
      </w:r>
    </w:p>
    <w:p w14:paraId="2F8D8F29" w14:textId="77777777" w:rsidR="004864FB" w:rsidRDefault="004864FB"/>
    <w:p w14:paraId="6C78322E" w14:textId="2473E252" w:rsidR="00973D01" w:rsidRDefault="00FB68F3" w:rsidP="00950E6A">
      <w:pPr>
        <w:pStyle w:val="Heading2"/>
      </w:pPr>
      <w:r>
        <w:t xml:space="preserve">1.9 </w:t>
      </w:r>
      <w:r w:rsidR="00973D01">
        <w:t xml:space="preserve">Bibliography </w:t>
      </w:r>
    </w:p>
    <w:p w14:paraId="595FF9A9" w14:textId="51F9C05B" w:rsidR="00973D01" w:rsidRDefault="00973D01"/>
    <w:p w14:paraId="3D0030A3" w14:textId="7884352A" w:rsidR="000104C9" w:rsidRPr="000104C9" w:rsidRDefault="00973D01" w:rsidP="000104C9">
      <w:pPr>
        <w:widowControl w:val="0"/>
        <w:autoSpaceDE w:val="0"/>
        <w:autoSpaceDN w:val="0"/>
        <w:adjustRightInd w:val="0"/>
        <w:ind w:left="480" w:hanging="480"/>
        <w:rPr>
          <w:rFonts w:ascii="Calibri" w:hAnsi="Calibri" w:cs="Times New Roman"/>
          <w:noProof/>
          <w:lang w:val="en-US"/>
        </w:rPr>
      </w:pPr>
      <w:r>
        <w:fldChar w:fldCharType="begin" w:fldLock="1"/>
      </w:r>
      <w:r>
        <w:instrText xml:space="preserve">ADDIN Mendeley Bibliography CSL_BIBLIOGRAPHY </w:instrText>
      </w:r>
      <w:r>
        <w:fldChar w:fldCharType="separate"/>
      </w:r>
      <w:r w:rsidR="000104C9" w:rsidRPr="000104C9">
        <w:rPr>
          <w:rFonts w:ascii="Calibri" w:hAnsi="Calibri" w:cs="Times New Roman"/>
          <w:noProof/>
          <w:lang w:val="en-US"/>
        </w:rPr>
        <w:t xml:space="preserve">Darcy, J. L., Gendron, E. M. S., Sommers, P., Porazinska, D. L., &amp; Schmidt, S. K. (2018). Island biogeography of cryoconite hole bacteria in Antarctica’s Taylor Valley and around the world. </w:t>
      </w:r>
      <w:r w:rsidR="000104C9" w:rsidRPr="000104C9">
        <w:rPr>
          <w:rFonts w:ascii="Calibri" w:hAnsi="Calibri" w:cs="Times New Roman"/>
          <w:i/>
          <w:iCs/>
          <w:noProof/>
          <w:lang w:val="en-US"/>
        </w:rPr>
        <w:t>Frontiers in Ecology and Evolution</w:t>
      </w:r>
      <w:r w:rsidR="000104C9" w:rsidRPr="000104C9">
        <w:rPr>
          <w:rFonts w:ascii="Calibri" w:hAnsi="Calibri" w:cs="Times New Roman"/>
          <w:noProof/>
          <w:lang w:val="en-US"/>
        </w:rPr>
        <w:t xml:space="preserve">, </w:t>
      </w:r>
      <w:r w:rsidR="000104C9" w:rsidRPr="000104C9">
        <w:rPr>
          <w:rFonts w:ascii="Calibri" w:hAnsi="Calibri" w:cs="Times New Roman"/>
          <w:i/>
          <w:iCs/>
          <w:noProof/>
          <w:lang w:val="en-US"/>
        </w:rPr>
        <w:t>6</w:t>
      </w:r>
      <w:r w:rsidR="000104C9" w:rsidRPr="000104C9">
        <w:rPr>
          <w:rFonts w:ascii="Calibri" w:hAnsi="Calibri" w:cs="Times New Roman"/>
          <w:noProof/>
          <w:lang w:val="en-US"/>
        </w:rPr>
        <w:t>(NOV), 1–9. https://doi.org/10.3389/fevo.2018.00180</w:t>
      </w:r>
    </w:p>
    <w:p w14:paraId="4B56AF90" w14:textId="77777777" w:rsidR="000104C9" w:rsidRPr="000104C9" w:rsidRDefault="000104C9" w:rsidP="000104C9">
      <w:pPr>
        <w:widowControl w:val="0"/>
        <w:autoSpaceDE w:val="0"/>
        <w:autoSpaceDN w:val="0"/>
        <w:adjustRightInd w:val="0"/>
        <w:ind w:left="480" w:hanging="480"/>
        <w:rPr>
          <w:rFonts w:ascii="Calibri" w:hAnsi="Calibri" w:cs="Times New Roman"/>
          <w:noProof/>
          <w:lang w:val="en-US"/>
        </w:rPr>
      </w:pPr>
      <w:r w:rsidRPr="000104C9">
        <w:rPr>
          <w:rFonts w:ascii="Calibri" w:hAnsi="Calibri" w:cs="Times New Roman"/>
          <w:noProof/>
          <w:lang w:val="en-US"/>
        </w:rPr>
        <w:t xml:space="preserve">Hatzenpichler, R., Connon, S. A., Goudeau, D., Malmstrom, R. R., Woyke, T., &amp; Orphan, V. J. (2016). Visualizing in situ translational activity for identifying and sorting slow-growing archaeal - bacterial consortia. </w:t>
      </w:r>
      <w:r w:rsidRPr="000104C9">
        <w:rPr>
          <w:rFonts w:ascii="Calibri" w:hAnsi="Calibri" w:cs="Times New Roman"/>
          <w:i/>
          <w:iCs/>
          <w:noProof/>
          <w:lang w:val="en-US"/>
        </w:rPr>
        <w:t>Proceedings of the National Academy of Sciences of the United States of America</w:t>
      </w:r>
      <w:r w:rsidRPr="000104C9">
        <w:rPr>
          <w:rFonts w:ascii="Calibri" w:hAnsi="Calibri" w:cs="Times New Roman"/>
          <w:noProof/>
          <w:lang w:val="en-US"/>
        </w:rPr>
        <w:t xml:space="preserve">, </w:t>
      </w:r>
      <w:r w:rsidRPr="000104C9">
        <w:rPr>
          <w:rFonts w:ascii="Calibri" w:hAnsi="Calibri" w:cs="Times New Roman"/>
          <w:i/>
          <w:iCs/>
          <w:noProof/>
          <w:lang w:val="en-US"/>
        </w:rPr>
        <w:t>113</w:t>
      </w:r>
      <w:r w:rsidRPr="000104C9">
        <w:rPr>
          <w:rFonts w:ascii="Calibri" w:hAnsi="Calibri" w:cs="Times New Roman"/>
          <w:noProof/>
          <w:lang w:val="en-US"/>
        </w:rPr>
        <w:t>(28), E4069–E4078. https://doi.org/10.1073/pnas.1603757113</w:t>
      </w:r>
    </w:p>
    <w:p w14:paraId="5799F2B0" w14:textId="77777777" w:rsidR="000104C9" w:rsidRPr="000104C9" w:rsidRDefault="000104C9" w:rsidP="000104C9">
      <w:pPr>
        <w:widowControl w:val="0"/>
        <w:autoSpaceDE w:val="0"/>
        <w:autoSpaceDN w:val="0"/>
        <w:adjustRightInd w:val="0"/>
        <w:ind w:left="480" w:hanging="480"/>
        <w:rPr>
          <w:rFonts w:ascii="Calibri" w:hAnsi="Calibri" w:cs="Times New Roman"/>
          <w:noProof/>
          <w:lang w:val="en-US"/>
        </w:rPr>
      </w:pPr>
      <w:r w:rsidRPr="000104C9">
        <w:rPr>
          <w:rFonts w:ascii="Calibri" w:hAnsi="Calibri" w:cs="Times New Roman"/>
          <w:noProof/>
          <w:lang w:val="en-US"/>
        </w:rPr>
        <w:t xml:space="preserve">He, H., Fu, L., Liu, Q., Fu, L., Bi, N., Yang, Z., &amp; Zhen, Y. (2019). Community Structure, Abundance and Potential Functions of Bacteria and Archaea in the Sansha Yongle Blue Hole, Xisha, South China Sea. </w:t>
      </w:r>
      <w:r w:rsidRPr="000104C9">
        <w:rPr>
          <w:rFonts w:ascii="Calibri" w:hAnsi="Calibri" w:cs="Times New Roman"/>
          <w:i/>
          <w:iCs/>
          <w:noProof/>
          <w:lang w:val="en-US"/>
        </w:rPr>
        <w:t>Frontiers in Microbiology</w:t>
      </w:r>
      <w:r w:rsidRPr="000104C9">
        <w:rPr>
          <w:rFonts w:ascii="Calibri" w:hAnsi="Calibri" w:cs="Times New Roman"/>
          <w:noProof/>
          <w:lang w:val="en-US"/>
        </w:rPr>
        <w:t xml:space="preserve">, </w:t>
      </w:r>
      <w:r w:rsidRPr="000104C9">
        <w:rPr>
          <w:rFonts w:ascii="Calibri" w:hAnsi="Calibri" w:cs="Times New Roman"/>
          <w:i/>
          <w:iCs/>
          <w:noProof/>
          <w:lang w:val="en-US"/>
        </w:rPr>
        <w:t>10</w:t>
      </w:r>
      <w:r w:rsidRPr="000104C9">
        <w:rPr>
          <w:rFonts w:ascii="Calibri" w:hAnsi="Calibri" w:cs="Times New Roman"/>
          <w:noProof/>
          <w:lang w:val="en-US"/>
        </w:rPr>
        <w:t>(October), 1–16. https://doi.org/10.3389/fmicb.2019.02404</w:t>
      </w:r>
    </w:p>
    <w:p w14:paraId="48003FCD" w14:textId="77777777" w:rsidR="000104C9" w:rsidRPr="000104C9" w:rsidRDefault="000104C9" w:rsidP="000104C9">
      <w:pPr>
        <w:widowControl w:val="0"/>
        <w:autoSpaceDE w:val="0"/>
        <w:autoSpaceDN w:val="0"/>
        <w:adjustRightInd w:val="0"/>
        <w:ind w:left="480" w:hanging="480"/>
        <w:rPr>
          <w:rFonts w:ascii="Calibri" w:hAnsi="Calibri" w:cs="Times New Roman"/>
          <w:noProof/>
          <w:lang w:val="en-US"/>
        </w:rPr>
      </w:pPr>
      <w:r w:rsidRPr="000104C9">
        <w:rPr>
          <w:rFonts w:ascii="Calibri" w:hAnsi="Calibri" w:cs="Times New Roman"/>
          <w:noProof/>
          <w:lang w:val="en-US"/>
        </w:rPr>
        <w:t xml:space="preserve">Li, M., Mi, T., He, H., Chen, Y., Zhen, Y., &amp; Yu, Z. (2021). Active bacterial and archaeal communities in coastal sediments: Biogeography pattern, assembly process and co-occurrence relationship. </w:t>
      </w:r>
      <w:r w:rsidRPr="000104C9">
        <w:rPr>
          <w:rFonts w:ascii="Calibri" w:hAnsi="Calibri" w:cs="Times New Roman"/>
          <w:i/>
          <w:iCs/>
          <w:noProof/>
          <w:lang w:val="en-US"/>
        </w:rPr>
        <w:t>Science of the Total Environment</w:t>
      </w:r>
      <w:r w:rsidRPr="000104C9">
        <w:rPr>
          <w:rFonts w:ascii="Calibri" w:hAnsi="Calibri" w:cs="Times New Roman"/>
          <w:noProof/>
          <w:lang w:val="en-US"/>
        </w:rPr>
        <w:t xml:space="preserve">, </w:t>
      </w:r>
      <w:r w:rsidRPr="000104C9">
        <w:rPr>
          <w:rFonts w:ascii="Calibri" w:hAnsi="Calibri" w:cs="Times New Roman"/>
          <w:i/>
          <w:iCs/>
          <w:noProof/>
          <w:lang w:val="en-US"/>
        </w:rPr>
        <w:t>750</w:t>
      </w:r>
      <w:r w:rsidRPr="000104C9">
        <w:rPr>
          <w:rFonts w:ascii="Calibri" w:hAnsi="Calibri" w:cs="Times New Roman"/>
          <w:noProof/>
          <w:lang w:val="en-US"/>
        </w:rPr>
        <w:t>, 142252. https://doi.org/10.1016/j.scitotenv.2020.142252</w:t>
      </w:r>
    </w:p>
    <w:p w14:paraId="4C9C6A99" w14:textId="77777777" w:rsidR="000104C9" w:rsidRPr="000104C9" w:rsidRDefault="000104C9" w:rsidP="000104C9">
      <w:pPr>
        <w:widowControl w:val="0"/>
        <w:autoSpaceDE w:val="0"/>
        <w:autoSpaceDN w:val="0"/>
        <w:adjustRightInd w:val="0"/>
        <w:ind w:left="480" w:hanging="480"/>
        <w:rPr>
          <w:rFonts w:ascii="Calibri" w:hAnsi="Calibri" w:cs="Times New Roman"/>
          <w:noProof/>
          <w:lang w:val="en-US"/>
        </w:rPr>
      </w:pPr>
      <w:r w:rsidRPr="000104C9">
        <w:rPr>
          <w:rFonts w:ascii="Calibri" w:hAnsi="Calibri" w:cs="Times New Roman"/>
          <w:noProof/>
          <w:lang w:val="en-US"/>
        </w:rPr>
        <w:t xml:space="preserve">Liao, J., Cao, X., Wang, J., Zhao, L., Sun, J., Jiang, D., &amp; Huang, Y. (2017). Similar community assembly mechanisms underlie similar biogeography of rare and abundant bacteria in lakes on Yungui Plateau, China. </w:t>
      </w:r>
      <w:r w:rsidRPr="000104C9">
        <w:rPr>
          <w:rFonts w:ascii="Calibri" w:hAnsi="Calibri" w:cs="Times New Roman"/>
          <w:i/>
          <w:iCs/>
          <w:noProof/>
          <w:lang w:val="en-US"/>
        </w:rPr>
        <w:t>Limnology and Oceanography</w:t>
      </w:r>
      <w:r w:rsidRPr="000104C9">
        <w:rPr>
          <w:rFonts w:ascii="Calibri" w:hAnsi="Calibri" w:cs="Times New Roman"/>
          <w:noProof/>
          <w:lang w:val="en-US"/>
        </w:rPr>
        <w:t xml:space="preserve">, </w:t>
      </w:r>
      <w:r w:rsidRPr="000104C9">
        <w:rPr>
          <w:rFonts w:ascii="Calibri" w:hAnsi="Calibri" w:cs="Times New Roman"/>
          <w:i/>
          <w:iCs/>
          <w:noProof/>
          <w:lang w:val="en-US"/>
        </w:rPr>
        <w:t>62</w:t>
      </w:r>
      <w:r w:rsidRPr="000104C9">
        <w:rPr>
          <w:rFonts w:ascii="Calibri" w:hAnsi="Calibri" w:cs="Times New Roman"/>
          <w:noProof/>
          <w:lang w:val="en-US"/>
        </w:rPr>
        <w:t>(2), 723–735. https://doi.org/10.1002/lno.10455</w:t>
      </w:r>
    </w:p>
    <w:p w14:paraId="27B2423B" w14:textId="77777777" w:rsidR="000104C9" w:rsidRPr="000104C9" w:rsidRDefault="000104C9" w:rsidP="000104C9">
      <w:pPr>
        <w:widowControl w:val="0"/>
        <w:autoSpaceDE w:val="0"/>
        <w:autoSpaceDN w:val="0"/>
        <w:adjustRightInd w:val="0"/>
        <w:ind w:left="480" w:hanging="480"/>
        <w:rPr>
          <w:rFonts w:ascii="Calibri" w:hAnsi="Calibri" w:cs="Times New Roman"/>
          <w:noProof/>
          <w:lang w:val="en-US"/>
        </w:rPr>
      </w:pPr>
      <w:r w:rsidRPr="000104C9">
        <w:rPr>
          <w:rFonts w:ascii="Calibri" w:hAnsi="Calibri" w:cs="Times New Roman"/>
          <w:noProof/>
          <w:lang w:val="en-US"/>
        </w:rPr>
        <w:t xml:space="preserve">Liu, L., Yang, J., Yu, Z., &amp; Wilkinson, D. M. (2015). The biogeography of abundant and rare bacterioplankton in the lakes and reservoirs of China. </w:t>
      </w:r>
      <w:r w:rsidRPr="000104C9">
        <w:rPr>
          <w:rFonts w:ascii="Calibri" w:hAnsi="Calibri" w:cs="Times New Roman"/>
          <w:i/>
          <w:iCs/>
          <w:noProof/>
          <w:lang w:val="en-US"/>
        </w:rPr>
        <w:t>ISME Journal</w:t>
      </w:r>
      <w:r w:rsidRPr="000104C9">
        <w:rPr>
          <w:rFonts w:ascii="Calibri" w:hAnsi="Calibri" w:cs="Times New Roman"/>
          <w:noProof/>
          <w:lang w:val="en-US"/>
        </w:rPr>
        <w:t xml:space="preserve">, </w:t>
      </w:r>
      <w:r w:rsidRPr="000104C9">
        <w:rPr>
          <w:rFonts w:ascii="Calibri" w:hAnsi="Calibri" w:cs="Times New Roman"/>
          <w:i/>
          <w:iCs/>
          <w:noProof/>
          <w:lang w:val="en-US"/>
        </w:rPr>
        <w:t>9</w:t>
      </w:r>
      <w:r w:rsidRPr="000104C9">
        <w:rPr>
          <w:rFonts w:ascii="Calibri" w:hAnsi="Calibri" w:cs="Times New Roman"/>
          <w:noProof/>
          <w:lang w:val="en-US"/>
        </w:rPr>
        <w:t>(9), 2068–2077. https://doi.org/10.1038/ismej.2015.29</w:t>
      </w:r>
    </w:p>
    <w:p w14:paraId="7CA39251" w14:textId="77777777" w:rsidR="000104C9" w:rsidRPr="000104C9" w:rsidRDefault="000104C9" w:rsidP="000104C9">
      <w:pPr>
        <w:widowControl w:val="0"/>
        <w:autoSpaceDE w:val="0"/>
        <w:autoSpaceDN w:val="0"/>
        <w:adjustRightInd w:val="0"/>
        <w:ind w:left="480" w:hanging="480"/>
        <w:rPr>
          <w:rFonts w:ascii="Calibri" w:hAnsi="Calibri" w:cs="Times New Roman"/>
          <w:noProof/>
          <w:lang w:val="en-US"/>
        </w:rPr>
      </w:pPr>
      <w:r w:rsidRPr="000104C9">
        <w:rPr>
          <w:rFonts w:ascii="Calibri" w:hAnsi="Calibri" w:cs="Times New Roman"/>
          <w:noProof/>
          <w:lang w:val="en-US"/>
        </w:rPr>
        <w:t xml:space="preserve">Lynch, M. D. J., &amp; Neufeld, J. D. (2015). Ecology and exploration of the rare biosphere. </w:t>
      </w:r>
      <w:r w:rsidRPr="000104C9">
        <w:rPr>
          <w:rFonts w:ascii="Calibri" w:hAnsi="Calibri" w:cs="Times New Roman"/>
          <w:i/>
          <w:iCs/>
          <w:noProof/>
          <w:lang w:val="en-US"/>
        </w:rPr>
        <w:t>Nature Reviews Microbiology</w:t>
      </w:r>
      <w:r w:rsidRPr="000104C9">
        <w:rPr>
          <w:rFonts w:ascii="Calibri" w:hAnsi="Calibri" w:cs="Times New Roman"/>
          <w:noProof/>
          <w:lang w:val="en-US"/>
        </w:rPr>
        <w:t xml:space="preserve">, </w:t>
      </w:r>
      <w:r w:rsidRPr="000104C9">
        <w:rPr>
          <w:rFonts w:ascii="Calibri" w:hAnsi="Calibri" w:cs="Times New Roman"/>
          <w:i/>
          <w:iCs/>
          <w:noProof/>
          <w:lang w:val="en-US"/>
        </w:rPr>
        <w:t>13</w:t>
      </w:r>
      <w:r w:rsidRPr="000104C9">
        <w:rPr>
          <w:rFonts w:ascii="Calibri" w:hAnsi="Calibri" w:cs="Times New Roman"/>
          <w:noProof/>
          <w:lang w:val="en-US"/>
        </w:rPr>
        <w:t>(4), 217–229. https://doi.org/10.1038/nrmicro3400</w:t>
      </w:r>
    </w:p>
    <w:p w14:paraId="2A31392B" w14:textId="77777777" w:rsidR="000104C9" w:rsidRPr="000104C9" w:rsidRDefault="000104C9" w:rsidP="000104C9">
      <w:pPr>
        <w:widowControl w:val="0"/>
        <w:autoSpaceDE w:val="0"/>
        <w:autoSpaceDN w:val="0"/>
        <w:adjustRightInd w:val="0"/>
        <w:ind w:left="480" w:hanging="480"/>
        <w:rPr>
          <w:rFonts w:ascii="Calibri" w:hAnsi="Calibri" w:cs="Times New Roman"/>
          <w:noProof/>
          <w:lang w:val="en-US"/>
        </w:rPr>
      </w:pPr>
      <w:r w:rsidRPr="000104C9">
        <w:rPr>
          <w:rFonts w:ascii="Calibri" w:hAnsi="Calibri" w:cs="Times New Roman"/>
          <w:noProof/>
          <w:lang w:val="en-US"/>
        </w:rPr>
        <w:t xml:space="preserve">Stegen, J. C., Lin, X., Fredrickson, J. K., Chen, X., Kennedy, D. W., Murray, C. J., … Konopka, A. (2013). Quantifying community assembly processes and identifying features that impose them. </w:t>
      </w:r>
      <w:r w:rsidRPr="000104C9">
        <w:rPr>
          <w:rFonts w:ascii="Calibri" w:hAnsi="Calibri" w:cs="Times New Roman"/>
          <w:i/>
          <w:iCs/>
          <w:noProof/>
          <w:lang w:val="en-US"/>
        </w:rPr>
        <w:t>ISME Journal</w:t>
      </w:r>
      <w:r w:rsidRPr="000104C9">
        <w:rPr>
          <w:rFonts w:ascii="Calibri" w:hAnsi="Calibri" w:cs="Times New Roman"/>
          <w:noProof/>
          <w:lang w:val="en-US"/>
        </w:rPr>
        <w:t xml:space="preserve">, </w:t>
      </w:r>
      <w:r w:rsidRPr="000104C9">
        <w:rPr>
          <w:rFonts w:ascii="Calibri" w:hAnsi="Calibri" w:cs="Times New Roman"/>
          <w:i/>
          <w:iCs/>
          <w:noProof/>
          <w:lang w:val="en-US"/>
        </w:rPr>
        <w:t>7</w:t>
      </w:r>
      <w:r w:rsidRPr="000104C9">
        <w:rPr>
          <w:rFonts w:ascii="Calibri" w:hAnsi="Calibri" w:cs="Times New Roman"/>
          <w:noProof/>
          <w:lang w:val="en-US"/>
        </w:rPr>
        <w:t>(11), 2069–2079. https://doi.org/10.1038/ismej.2013.93</w:t>
      </w:r>
    </w:p>
    <w:p w14:paraId="3D6AF752" w14:textId="77777777" w:rsidR="000104C9" w:rsidRPr="000104C9" w:rsidRDefault="000104C9" w:rsidP="000104C9">
      <w:pPr>
        <w:widowControl w:val="0"/>
        <w:autoSpaceDE w:val="0"/>
        <w:autoSpaceDN w:val="0"/>
        <w:adjustRightInd w:val="0"/>
        <w:ind w:left="480" w:hanging="480"/>
        <w:rPr>
          <w:rFonts w:ascii="Calibri" w:hAnsi="Calibri" w:cs="Times New Roman"/>
          <w:noProof/>
          <w:lang w:val="en-US"/>
        </w:rPr>
      </w:pPr>
      <w:r w:rsidRPr="000104C9">
        <w:rPr>
          <w:rFonts w:ascii="Calibri" w:hAnsi="Calibri" w:cs="Times New Roman"/>
          <w:noProof/>
          <w:lang w:val="en-US"/>
        </w:rPr>
        <w:t xml:space="preserve">Steven, B., Hesse, C., Soghigian, J., Gallegos-Graves, L. V., &amp; Dunbar, J. (2017). Simulated rRNA/DNA ratios show potential to misclassify active populations as dormant. </w:t>
      </w:r>
      <w:r w:rsidRPr="000104C9">
        <w:rPr>
          <w:rFonts w:ascii="Calibri" w:hAnsi="Calibri" w:cs="Times New Roman"/>
          <w:i/>
          <w:iCs/>
          <w:noProof/>
          <w:lang w:val="en-US"/>
        </w:rPr>
        <w:t>Applied and Environmental Microbiology</w:t>
      </w:r>
      <w:r w:rsidRPr="000104C9">
        <w:rPr>
          <w:rFonts w:ascii="Calibri" w:hAnsi="Calibri" w:cs="Times New Roman"/>
          <w:noProof/>
          <w:lang w:val="en-US"/>
        </w:rPr>
        <w:t xml:space="preserve">, </w:t>
      </w:r>
      <w:r w:rsidRPr="000104C9">
        <w:rPr>
          <w:rFonts w:ascii="Calibri" w:hAnsi="Calibri" w:cs="Times New Roman"/>
          <w:i/>
          <w:iCs/>
          <w:noProof/>
          <w:lang w:val="en-US"/>
        </w:rPr>
        <w:t>83</w:t>
      </w:r>
      <w:r w:rsidRPr="000104C9">
        <w:rPr>
          <w:rFonts w:ascii="Calibri" w:hAnsi="Calibri" w:cs="Times New Roman"/>
          <w:noProof/>
          <w:lang w:val="en-US"/>
        </w:rPr>
        <w:t>(11), 1–11. https://doi.org/10.1128/AEM.00696-17</w:t>
      </w:r>
    </w:p>
    <w:p w14:paraId="4B9ED051" w14:textId="77777777" w:rsidR="000104C9" w:rsidRPr="000104C9" w:rsidRDefault="000104C9" w:rsidP="000104C9">
      <w:pPr>
        <w:widowControl w:val="0"/>
        <w:autoSpaceDE w:val="0"/>
        <w:autoSpaceDN w:val="0"/>
        <w:adjustRightInd w:val="0"/>
        <w:ind w:left="480" w:hanging="480"/>
        <w:rPr>
          <w:rFonts w:ascii="Calibri" w:hAnsi="Calibri"/>
          <w:noProof/>
        </w:rPr>
      </w:pPr>
      <w:r w:rsidRPr="000104C9">
        <w:rPr>
          <w:rFonts w:ascii="Calibri" w:hAnsi="Calibri" w:cs="Times New Roman"/>
          <w:noProof/>
          <w:lang w:val="en-US"/>
        </w:rPr>
        <w:lastRenderedPageBreak/>
        <w:t xml:space="preserve">Zhang, Y., Zhao, Z., Dai, M., Jiao, N., &amp; Herndl, G. J. (2014). Drivers shaping the diversity and biogeography of total and active bacterial communities in the South China Sea. </w:t>
      </w:r>
      <w:r w:rsidRPr="000104C9">
        <w:rPr>
          <w:rFonts w:ascii="Calibri" w:hAnsi="Calibri" w:cs="Times New Roman"/>
          <w:i/>
          <w:iCs/>
          <w:noProof/>
          <w:lang w:val="en-US"/>
        </w:rPr>
        <w:t>Molecular Ecology</w:t>
      </w:r>
      <w:r w:rsidRPr="000104C9">
        <w:rPr>
          <w:rFonts w:ascii="Calibri" w:hAnsi="Calibri" w:cs="Times New Roman"/>
          <w:noProof/>
          <w:lang w:val="en-US"/>
        </w:rPr>
        <w:t xml:space="preserve">, </w:t>
      </w:r>
      <w:r w:rsidRPr="000104C9">
        <w:rPr>
          <w:rFonts w:ascii="Calibri" w:hAnsi="Calibri" w:cs="Times New Roman"/>
          <w:i/>
          <w:iCs/>
          <w:noProof/>
          <w:lang w:val="en-US"/>
        </w:rPr>
        <w:t>23</w:t>
      </w:r>
      <w:r w:rsidRPr="000104C9">
        <w:rPr>
          <w:rFonts w:ascii="Calibri" w:hAnsi="Calibri" w:cs="Times New Roman"/>
          <w:noProof/>
          <w:lang w:val="en-US"/>
        </w:rPr>
        <w:t>(9), 2260–2274. https://doi.org/10.1111/mec.12739</w:t>
      </w:r>
    </w:p>
    <w:p w14:paraId="7555357A" w14:textId="22DD389A" w:rsidR="00973D01" w:rsidRDefault="00973D01" w:rsidP="000104C9">
      <w:pPr>
        <w:widowControl w:val="0"/>
        <w:autoSpaceDE w:val="0"/>
        <w:autoSpaceDN w:val="0"/>
        <w:adjustRightInd w:val="0"/>
        <w:ind w:left="480" w:hanging="480"/>
      </w:pPr>
      <w:r>
        <w:fldChar w:fldCharType="end"/>
      </w:r>
    </w:p>
    <w:sectPr w:rsidR="00973D01"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104C9"/>
    <w:rsid w:val="00060C8D"/>
    <w:rsid w:val="000B0F84"/>
    <w:rsid w:val="000E46FE"/>
    <w:rsid w:val="00103192"/>
    <w:rsid w:val="00140D15"/>
    <w:rsid w:val="00191855"/>
    <w:rsid w:val="001A3A9B"/>
    <w:rsid w:val="002114A7"/>
    <w:rsid w:val="00326A27"/>
    <w:rsid w:val="00352379"/>
    <w:rsid w:val="003D6CD2"/>
    <w:rsid w:val="003F105F"/>
    <w:rsid w:val="004863A9"/>
    <w:rsid w:val="004864FB"/>
    <w:rsid w:val="004B5005"/>
    <w:rsid w:val="004C2E95"/>
    <w:rsid w:val="004E1D73"/>
    <w:rsid w:val="004F1438"/>
    <w:rsid w:val="00500F98"/>
    <w:rsid w:val="00511661"/>
    <w:rsid w:val="005155B5"/>
    <w:rsid w:val="00531F7F"/>
    <w:rsid w:val="006524CC"/>
    <w:rsid w:val="00674066"/>
    <w:rsid w:val="00715B7B"/>
    <w:rsid w:val="007574D4"/>
    <w:rsid w:val="00773497"/>
    <w:rsid w:val="00776274"/>
    <w:rsid w:val="007805F8"/>
    <w:rsid w:val="007877CC"/>
    <w:rsid w:val="00796127"/>
    <w:rsid w:val="007A7870"/>
    <w:rsid w:val="007B60A6"/>
    <w:rsid w:val="008049BE"/>
    <w:rsid w:val="008803AD"/>
    <w:rsid w:val="008F6434"/>
    <w:rsid w:val="00902E0E"/>
    <w:rsid w:val="009076E4"/>
    <w:rsid w:val="00950E6A"/>
    <w:rsid w:val="00973D01"/>
    <w:rsid w:val="0098799B"/>
    <w:rsid w:val="009B6514"/>
    <w:rsid w:val="00B16DF0"/>
    <w:rsid w:val="00B909DC"/>
    <w:rsid w:val="00BD36A5"/>
    <w:rsid w:val="00BE408E"/>
    <w:rsid w:val="00C10BF8"/>
    <w:rsid w:val="00C46E3F"/>
    <w:rsid w:val="00D76E6E"/>
    <w:rsid w:val="00DB482F"/>
    <w:rsid w:val="00DB6EB4"/>
    <w:rsid w:val="00DC528E"/>
    <w:rsid w:val="00E521DC"/>
    <w:rsid w:val="00EC06C6"/>
    <w:rsid w:val="00ED3A4B"/>
    <w:rsid w:val="00F27FDF"/>
    <w:rsid w:val="00F42139"/>
    <w:rsid w:val="00F45EA0"/>
    <w:rsid w:val="00FB68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2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27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2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7627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A91D2-D0CC-304E-A0A9-220792420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22</Pages>
  <Words>23325</Words>
  <Characters>179376</Characters>
  <Application>Microsoft Office Word</Application>
  <DocSecurity>0</DocSecurity>
  <Lines>2717</Lines>
  <Paragraphs>1008</Paragraphs>
  <ScaleCrop>false</ScaleCrop>
  <Company/>
  <LinksUpToDate>false</LinksUpToDate>
  <CharactersWithSpaces>201693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11</cp:revision>
  <dcterms:created xsi:type="dcterms:W3CDTF">2021-01-13T17:02:00Z</dcterms:created>
  <dcterms:modified xsi:type="dcterms:W3CDTF">2021-01-14T09:14:00Z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