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0456F73C" w:rsidR="00973D01" w:rsidRPr="00DB69EA" w:rsidRDefault="008803AD" w:rsidP="00DB69EA">
      <w:pPr>
        <w:jc w:val="center"/>
        <w:rPr>
          <w:sz w:val="48"/>
        </w:rPr>
      </w:pPr>
      <w:r w:rsidRPr="00DB69EA">
        <w:rPr>
          <w:sz w:val="48"/>
        </w:rPr>
        <w:t xml:space="preserve">Year One </w:t>
      </w:r>
      <w:r w:rsidR="001A3A9B" w:rsidRPr="00DB69EA">
        <w:rPr>
          <w:sz w:val="48"/>
        </w:rPr>
        <w:t xml:space="preserve">Progression </w:t>
      </w:r>
      <w:r w:rsidR="00973D01" w:rsidRPr="00DB69EA">
        <w:rPr>
          <w:sz w:val="48"/>
        </w:rPr>
        <w:t>Report</w:t>
      </w:r>
      <w:r w:rsidRPr="00DB69EA">
        <w:rPr>
          <w:sz w:val="48"/>
        </w:rPr>
        <w:t xml:space="preserve"> 2021</w:t>
      </w:r>
    </w:p>
    <w:p w14:paraId="17575B1E" w14:textId="0D4F48B8" w:rsidR="00DB69EA" w:rsidRPr="00DB69EA" w:rsidRDefault="00DB69EA" w:rsidP="00DB69EA">
      <w:pPr>
        <w:jc w:val="center"/>
        <w:rPr>
          <w:sz w:val="48"/>
        </w:rPr>
      </w:pPr>
    </w:p>
    <w:p w14:paraId="35A584E0" w14:textId="305403D3" w:rsidR="00DB69EA" w:rsidRPr="00DB69EA" w:rsidRDefault="00DB69EA" w:rsidP="00DB69EA">
      <w:pPr>
        <w:jc w:val="center"/>
        <w:rPr>
          <w:sz w:val="48"/>
        </w:rPr>
      </w:pPr>
      <w:r w:rsidRPr="00DB69EA">
        <w:rPr>
          <w:sz w:val="48"/>
        </w:rPr>
        <w:t>Research Design</w:t>
      </w:r>
    </w:p>
    <w:p w14:paraId="443850C0" w14:textId="3F7EB49C" w:rsidR="008803AD" w:rsidRPr="00DB69EA" w:rsidRDefault="008803AD" w:rsidP="00DB69EA">
      <w:pPr>
        <w:jc w:val="center"/>
        <w:rPr>
          <w:sz w:val="48"/>
        </w:rPr>
      </w:pPr>
    </w:p>
    <w:p w14:paraId="7AE39CDC" w14:textId="37D6E14E" w:rsidR="008803AD" w:rsidRPr="00DB69EA" w:rsidRDefault="008803AD" w:rsidP="00DB69EA">
      <w:pPr>
        <w:jc w:val="center"/>
        <w:rPr>
          <w:sz w:val="48"/>
        </w:rPr>
      </w:pPr>
      <w:r w:rsidRPr="00DB69EA">
        <w:rPr>
          <w:sz w:val="48"/>
        </w:rPr>
        <w:t>Amy Solman</w:t>
      </w:r>
    </w:p>
    <w:p w14:paraId="63690EAF" w14:textId="50653D7E" w:rsidR="00F60544" w:rsidRDefault="00F60544" w:rsidP="00F60544"/>
    <w:p w14:paraId="6B5070B7" w14:textId="2E6CF111" w:rsidR="00AF7B37" w:rsidRDefault="00F60544" w:rsidP="00DB69EA">
      <w:pPr>
        <w:pStyle w:val="Heading2"/>
      </w:pPr>
      <w:r w:rsidRPr="00DB69EA">
        <w:lastRenderedPageBreak/>
        <w:t>1 Gantt Chat</w:t>
      </w:r>
      <w:r>
        <w:t xml:space="preserve"> </w:t>
      </w:r>
    </w:p>
    <w:p w14:paraId="2468EAA0" w14:textId="67FDC09B" w:rsidR="00DB3916" w:rsidRDefault="00DB3916" w:rsidP="00DB3916"/>
    <w:p w14:paraId="0CD2FB43" w14:textId="4B640DB6" w:rsidR="00DB3916" w:rsidRPr="00DB3916" w:rsidRDefault="00DB3916" w:rsidP="00DB3916">
      <w:r w:rsidRPr="00DB3916">
        <w:drawing>
          <wp:inline distT="0" distB="0" distL="0" distR="0" wp14:anchorId="586EE6F7" wp14:editId="54BB53B8">
            <wp:extent cx="5727700" cy="76403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764032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Gantt chart of research plan from February 2021 – March 2024</w:t>
      </w:r>
    </w:p>
    <w:p w14:paraId="56988BBC" w14:textId="4D9CA7C4" w:rsidR="00FB2B3E" w:rsidRDefault="00FB2B3E" w:rsidP="00FB2B3E">
      <w:pPr>
        <w:pStyle w:val="Heading2"/>
      </w:pPr>
      <w:r>
        <w:lastRenderedPageBreak/>
        <w:t xml:space="preserve">2 Conferences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13"/>
        <w:gridCol w:w="1282"/>
        <w:gridCol w:w="1281"/>
        <w:gridCol w:w="1279"/>
        <w:gridCol w:w="1284"/>
        <w:gridCol w:w="1286"/>
        <w:gridCol w:w="1285"/>
      </w:tblGrid>
      <w:tr w:rsidR="00AB5426" w:rsidRPr="00AB5426" w14:paraId="1FF1A7C6" w14:textId="77777777" w:rsidTr="00AB5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5C5AC4FC" w14:textId="2706F8A5" w:rsidR="00F74979" w:rsidRPr="00AB5426" w:rsidRDefault="00F74979" w:rsidP="00F74979">
            <w:pPr>
              <w:rPr>
                <w:sz w:val="20"/>
                <w:szCs w:val="20"/>
              </w:rPr>
            </w:pPr>
            <w:r w:rsidRPr="00AB5426">
              <w:rPr>
                <w:sz w:val="20"/>
                <w:szCs w:val="20"/>
              </w:rPr>
              <w:t>Conference</w:t>
            </w:r>
          </w:p>
        </w:tc>
        <w:tc>
          <w:tcPr>
            <w:tcW w:w="1287"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7"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87"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7"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7"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8"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7"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7"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87"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7"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7"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8"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51CCFF93" w14:textId="42910CCF" w:rsidR="007E68A5" w:rsidRPr="00AB5426" w:rsidRDefault="007E68A5" w:rsidP="00F74979">
            <w:pPr>
              <w:rPr>
                <w:sz w:val="20"/>
                <w:szCs w:val="20"/>
              </w:rPr>
            </w:pPr>
            <w:r w:rsidRPr="00AB5426">
              <w:rPr>
                <w:rFonts w:eastAsia="Times New Roman" w:cs="Times New Roman"/>
                <w:sz w:val="20"/>
                <w:szCs w:val="20"/>
              </w:rPr>
              <w:t>International Conference on Polar Microbiology (ICPM)</w:t>
            </w:r>
          </w:p>
        </w:tc>
        <w:tc>
          <w:tcPr>
            <w:tcW w:w="1287"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7"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87"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eastAsiaTheme="minorEastAsia" w:hAnsi="Calibri"/>
                <w:sz w:val="20"/>
                <w:szCs w:val="20"/>
              </w:rPr>
              <w:t>2</w:t>
            </w:r>
            <w:r w:rsidRPr="00AB5426">
              <w:rPr>
                <w:rFonts w:ascii="Calibri" w:hAnsi="Calibri"/>
                <w:sz w:val="20"/>
                <w:szCs w:val="20"/>
              </w:rPr>
              <w:t>50 (£</w:t>
            </w:r>
            <w:r w:rsidRPr="00AB5426">
              <w:rPr>
                <w:rFonts w:ascii="Calibri" w:hAnsi="Calibri"/>
                <w:sz w:val="20"/>
                <w:szCs w:val="20"/>
              </w:rPr>
              <w:t>223</w:t>
            </w:r>
            <w:r w:rsidRPr="00AB5426">
              <w:rPr>
                <w:rFonts w:ascii="Calibri" w:hAnsi="Calibri"/>
                <w:sz w:val="20"/>
                <w:szCs w:val="20"/>
              </w:rPr>
              <w:t>)</w:t>
            </w:r>
          </w:p>
        </w:tc>
        <w:tc>
          <w:tcPr>
            <w:tcW w:w="1287"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7"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8"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AB5426" w:rsidRPr="00AB5426" w14:paraId="05CFA410"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B1DC6FA" w14:textId="39A07743" w:rsidR="00F74979" w:rsidRPr="00AB5426" w:rsidRDefault="00F74979" w:rsidP="00F74979">
            <w:pPr>
              <w:rPr>
                <w:sz w:val="20"/>
                <w:szCs w:val="20"/>
              </w:rPr>
            </w:pPr>
            <w:r w:rsidRPr="00AB5426">
              <w:rPr>
                <w:sz w:val="20"/>
                <w:szCs w:val="20"/>
              </w:rPr>
              <w:t>Astrobiology Science Conference (</w:t>
            </w:r>
            <w:proofErr w:type="spellStart"/>
            <w:r w:rsidRPr="00AB5426">
              <w:rPr>
                <w:sz w:val="20"/>
                <w:szCs w:val="20"/>
              </w:rPr>
              <w:t>AbSciCon</w:t>
            </w:r>
            <w:proofErr w:type="spellEnd"/>
            <w:r w:rsidRPr="00AB5426">
              <w:rPr>
                <w:sz w:val="20"/>
                <w:szCs w:val="20"/>
              </w:rPr>
              <w:t>)</w:t>
            </w:r>
          </w:p>
        </w:tc>
        <w:tc>
          <w:tcPr>
            <w:tcW w:w="1287" w:type="dxa"/>
          </w:tcPr>
          <w:p w14:paraId="60673597" w14:textId="26F4951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Atlanta, GA, USA</w:t>
            </w:r>
          </w:p>
        </w:tc>
        <w:tc>
          <w:tcPr>
            <w:tcW w:w="1287" w:type="dxa"/>
          </w:tcPr>
          <w:p w14:paraId="727FDAB6" w14:textId="7DC175F7"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15</w:t>
            </w:r>
            <w:r w:rsidRPr="00AB5426">
              <w:rPr>
                <w:sz w:val="20"/>
                <w:szCs w:val="20"/>
                <w:vertAlign w:val="superscript"/>
              </w:rPr>
              <w:t>th</w:t>
            </w:r>
            <w:r w:rsidRPr="00AB5426">
              <w:rPr>
                <w:sz w:val="20"/>
                <w:szCs w:val="20"/>
              </w:rPr>
              <w:t>-20</w:t>
            </w:r>
            <w:r w:rsidRPr="00AB5426">
              <w:rPr>
                <w:sz w:val="20"/>
                <w:szCs w:val="20"/>
                <w:vertAlign w:val="superscript"/>
              </w:rPr>
              <w:t>th</w:t>
            </w:r>
            <w:r w:rsidRPr="00AB5426">
              <w:rPr>
                <w:sz w:val="20"/>
                <w:szCs w:val="20"/>
              </w:rPr>
              <w:t xml:space="preserve"> May 2022</w:t>
            </w:r>
          </w:p>
        </w:tc>
        <w:tc>
          <w:tcPr>
            <w:tcW w:w="1287" w:type="dxa"/>
          </w:tcPr>
          <w:p w14:paraId="2DF677CC" w14:textId="7EFA4448"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m:oMath>
              <m:r>
                <w:rPr>
                  <w:rFonts w:ascii="Cambria Math" w:hAnsi="Cambria Math"/>
                  <w:sz w:val="20"/>
                  <w:szCs w:val="20"/>
                </w:rPr>
                <m:t>~</m:t>
              </m:r>
            </m:oMath>
            <w:r w:rsidRPr="00AB5426">
              <w:rPr>
                <w:sz w:val="20"/>
                <w:szCs w:val="20"/>
              </w:rPr>
              <w:t>$245 (£179)</w:t>
            </w:r>
          </w:p>
        </w:tc>
        <w:tc>
          <w:tcPr>
            <w:tcW w:w="1287" w:type="dxa"/>
          </w:tcPr>
          <w:p w14:paraId="635E945D" w14:textId="07FB4DA8"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November 2021</w:t>
            </w:r>
          </w:p>
        </w:tc>
        <w:tc>
          <w:tcPr>
            <w:tcW w:w="1287" w:type="dxa"/>
          </w:tcPr>
          <w:p w14:paraId="3E6EAA06" w14:textId="77196C95"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April 2022</w:t>
            </w:r>
          </w:p>
        </w:tc>
        <w:tc>
          <w:tcPr>
            <w:tcW w:w="1288" w:type="dxa"/>
          </w:tcPr>
          <w:p w14:paraId="367D73C9" w14:textId="0523A3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Metadata Analysis</w:t>
            </w:r>
          </w:p>
        </w:tc>
      </w:tr>
      <w:tr w:rsidR="00F74979" w:rsidRPr="00AB5426" w14:paraId="686F06C9"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09D5BC94" w14:textId="7C19E54B" w:rsidR="00F74979" w:rsidRPr="00AB5426" w:rsidRDefault="00F74979" w:rsidP="00F74979">
            <w:pPr>
              <w:rPr>
                <w:sz w:val="20"/>
                <w:szCs w:val="20"/>
              </w:rPr>
            </w:pPr>
            <w:r w:rsidRPr="00AB5426">
              <w:rPr>
                <w:sz w:val="20"/>
                <w:szCs w:val="20"/>
              </w:rPr>
              <w:t>Goldschmidt Conference</w:t>
            </w:r>
          </w:p>
        </w:tc>
        <w:tc>
          <w:tcPr>
            <w:tcW w:w="1287" w:type="dxa"/>
          </w:tcPr>
          <w:p w14:paraId="67B0272C" w14:textId="318BB3A2"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Chicago, IL, USA</w:t>
            </w:r>
          </w:p>
        </w:tc>
        <w:tc>
          <w:tcPr>
            <w:tcW w:w="1287" w:type="dxa"/>
          </w:tcPr>
          <w:p w14:paraId="6BDB9FAB" w14:textId="0CD47958" w:rsidR="00F74979" w:rsidRPr="00AB5426" w:rsidRDefault="00AB5426"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r w:rsidRPr="00AB5426">
              <w:rPr>
                <w:sz w:val="20"/>
                <w:szCs w:val="20"/>
                <w:vertAlign w:val="superscript"/>
              </w:rPr>
              <w:t>th</w:t>
            </w:r>
            <w:r>
              <w:rPr>
                <w:sz w:val="20"/>
                <w:szCs w:val="20"/>
              </w:rPr>
              <w:t>-15</w:t>
            </w:r>
            <w:r w:rsidRPr="00AB5426">
              <w:rPr>
                <w:sz w:val="20"/>
                <w:szCs w:val="20"/>
                <w:vertAlign w:val="superscript"/>
              </w:rPr>
              <w:t>th</w:t>
            </w:r>
            <w:r>
              <w:rPr>
                <w:sz w:val="20"/>
                <w:szCs w:val="20"/>
              </w:rPr>
              <w:t xml:space="preserve"> </w:t>
            </w:r>
            <w:r w:rsidR="00F74979" w:rsidRPr="00AB5426">
              <w:rPr>
                <w:sz w:val="20"/>
                <w:szCs w:val="20"/>
              </w:rPr>
              <w:t>July 2022</w:t>
            </w:r>
          </w:p>
        </w:tc>
        <w:tc>
          <w:tcPr>
            <w:tcW w:w="1287" w:type="dxa"/>
          </w:tcPr>
          <w:p w14:paraId="63895768" w14:textId="15DEB3A7"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hAnsi="Calibri"/>
                <w:sz w:val="20"/>
                <w:szCs w:val="20"/>
              </w:rPr>
              <w:t>£340</w:t>
            </w:r>
          </w:p>
        </w:tc>
        <w:tc>
          <w:tcPr>
            <w:tcW w:w="1287" w:type="dxa"/>
          </w:tcPr>
          <w:p w14:paraId="26EB2D64" w14:textId="562B65D8"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2022</w:t>
            </w:r>
          </w:p>
        </w:tc>
        <w:tc>
          <w:tcPr>
            <w:tcW w:w="1287" w:type="dxa"/>
          </w:tcPr>
          <w:p w14:paraId="27390B6E" w14:textId="4D477ECF"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2022</w:t>
            </w:r>
          </w:p>
        </w:tc>
        <w:tc>
          <w:tcPr>
            <w:tcW w:w="1288" w:type="dxa"/>
          </w:tcPr>
          <w:p w14:paraId="527833FB" w14:textId="69B86D4F" w:rsidR="00F74979" w:rsidRPr="00AB5426" w:rsidRDefault="00F74979"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Archive Analysis</w:t>
            </w:r>
          </w:p>
        </w:tc>
      </w:tr>
      <w:tr w:rsidR="00AB5426" w:rsidRPr="00AB5426" w14:paraId="6EB89C8B"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06644EB9" w14:textId="17546A4B" w:rsidR="00F74979" w:rsidRPr="00AB5426" w:rsidRDefault="00122294" w:rsidP="00F74979">
            <w:pPr>
              <w:rPr>
                <w:sz w:val="20"/>
                <w:szCs w:val="20"/>
              </w:rPr>
            </w:pPr>
            <w:r w:rsidRPr="00AB5426">
              <w:rPr>
                <w:rFonts w:eastAsia="Times New Roman" w:cs="Times New Roman"/>
                <w:sz w:val="20"/>
                <w:szCs w:val="20"/>
              </w:rPr>
              <w:t>18th International Symposium on Microbial Ecology</w:t>
            </w:r>
            <w:r w:rsidRPr="00AB5426">
              <w:rPr>
                <w:rFonts w:eastAsia="Times New Roman" w:cs="Times New Roman"/>
                <w:sz w:val="20"/>
                <w:szCs w:val="20"/>
              </w:rPr>
              <w:t xml:space="preserve"> (ISME18)</w:t>
            </w:r>
          </w:p>
        </w:tc>
        <w:tc>
          <w:tcPr>
            <w:tcW w:w="1287" w:type="dxa"/>
          </w:tcPr>
          <w:p w14:paraId="512CD2CB" w14:textId="692E9113"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Cape Town, South Africa</w:t>
            </w:r>
          </w:p>
        </w:tc>
        <w:tc>
          <w:tcPr>
            <w:tcW w:w="1287" w:type="dxa"/>
          </w:tcPr>
          <w:p w14:paraId="3F9F8971" w14:textId="23C8A8B3"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-26</w:t>
            </w:r>
            <w:r w:rsidRPr="00AB5426">
              <w:rPr>
                <w:sz w:val="20"/>
                <w:szCs w:val="20"/>
                <w:vertAlign w:val="superscript"/>
              </w:rPr>
              <w:t>th</w:t>
            </w:r>
            <w:r w:rsidRPr="00AB5426">
              <w:rPr>
                <w:sz w:val="20"/>
                <w:szCs w:val="20"/>
              </w:rPr>
              <w:t xml:space="preserve"> August 2022</w:t>
            </w:r>
          </w:p>
        </w:tc>
        <w:tc>
          <w:tcPr>
            <w:tcW w:w="1287" w:type="dxa"/>
          </w:tcPr>
          <w:p w14:paraId="666889C4" w14:textId="1B7A1DE0"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m:oMath>
              <m:r>
                <w:rPr>
                  <w:rFonts w:ascii="Cambria Math" w:hAnsi="Cambria Math"/>
                  <w:sz w:val="20"/>
                  <w:szCs w:val="20"/>
                </w:rPr>
                <m:t>~</m:t>
              </m:r>
            </m:oMath>
            <w:r w:rsidRPr="00AB5426">
              <w:rPr>
                <w:sz w:val="20"/>
                <w:szCs w:val="20"/>
              </w:rPr>
              <w:t>R 8 500 (£412)</w:t>
            </w:r>
          </w:p>
        </w:tc>
        <w:tc>
          <w:tcPr>
            <w:tcW w:w="1287" w:type="dxa"/>
          </w:tcPr>
          <w:p w14:paraId="537A1C9D" w14:textId="55398EB6"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March 2022</w:t>
            </w:r>
          </w:p>
        </w:tc>
        <w:tc>
          <w:tcPr>
            <w:tcW w:w="1287" w:type="dxa"/>
          </w:tcPr>
          <w:p w14:paraId="0EA888E8" w14:textId="291CAC14" w:rsidR="00F74979" w:rsidRPr="00AB5426" w:rsidRDefault="00122294"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June 2022</w:t>
            </w:r>
          </w:p>
        </w:tc>
        <w:tc>
          <w:tcPr>
            <w:tcW w:w="1288" w:type="dxa"/>
          </w:tcPr>
          <w:p w14:paraId="7298E5E6" w14:textId="060D38A4" w:rsidR="00F74979" w:rsidRPr="00AB5426" w:rsidRDefault="00AB5426"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Archive Analysis</w:t>
            </w:r>
          </w:p>
        </w:tc>
      </w:tr>
      <w:tr w:rsidR="007E68A5" w:rsidRPr="00AB5426" w14:paraId="796FBE2D"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74A3F82C" w14:textId="10A38375" w:rsidR="007E68A5" w:rsidRPr="00AB5426" w:rsidRDefault="007E68A5" w:rsidP="00F74979">
            <w:pPr>
              <w:rPr>
                <w:rFonts w:eastAsia="Times New Roman" w:cs="Times New Roman"/>
                <w:sz w:val="20"/>
                <w:szCs w:val="20"/>
              </w:rPr>
            </w:pPr>
            <w:r w:rsidRPr="00AB5426">
              <w:rPr>
                <w:rFonts w:eastAsia="Times New Roman" w:cs="Times New Roman"/>
                <w:sz w:val="20"/>
                <w:szCs w:val="20"/>
              </w:rPr>
              <w:t>International Conference on Polar Microbiology (ICPM)</w:t>
            </w:r>
          </w:p>
        </w:tc>
        <w:tc>
          <w:tcPr>
            <w:tcW w:w="1287" w:type="dxa"/>
          </w:tcPr>
          <w:p w14:paraId="5174A1A6" w14:textId="37A6AF7A"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7" w:type="dxa"/>
          </w:tcPr>
          <w:p w14:paraId="026A4C47" w14:textId="0001102B"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2023</w:t>
            </w:r>
          </w:p>
        </w:tc>
        <w:tc>
          <w:tcPr>
            <w:tcW w:w="1287" w:type="dxa"/>
          </w:tcPr>
          <w:p w14:paraId="42FCF3A5" w14:textId="748A947B"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w:t>
            </w:r>
            <w:r w:rsidRPr="00AB5426">
              <w:rPr>
                <w:rFonts w:ascii="Calibri" w:hAnsi="Calibri"/>
                <w:sz w:val="20"/>
                <w:szCs w:val="20"/>
              </w:rPr>
              <w:t>5</w:t>
            </w:r>
            <w:r w:rsidRPr="00AB5426">
              <w:rPr>
                <w:rFonts w:ascii="Calibri" w:hAnsi="Calibri"/>
                <w:sz w:val="20"/>
                <w:szCs w:val="20"/>
              </w:rPr>
              <w:t>0</w:t>
            </w:r>
            <w:r w:rsidRPr="00AB5426">
              <w:rPr>
                <w:rFonts w:ascii="Calibri" w:hAnsi="Calibri"/>
                <w:sz w:val="20"/>
                <w:szCs w:val="20"/>
              </w:rPr>
              <w:t xml:space="preserve"> (£312)</w:t>
            </w:r>
          </w:p>
        </w:tc>
        <w:tc>
          <w:tcPr>
            <w:tcW w:w="1287" w:type="dxa"/>
          </w:tcPr>
          <w:p w14:paraId="7D1BCF17" w14:textId="74828D0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rFonts w:ascii="Calibri" w:eastAsia="Calibri" w:hAnsi="Calibri" w:cs="Times New Roman"/>
                <w:sz w:val="20"/>
                <w:szCs w:val="20"/>
              </w:rPr>
              <w:t>13</w:t>
            </w:r>
            <w:r w:rsidRPr="00AB5426">
              <w:rPr>
                <w:rFonts w:ascii="Calibri" w:eastAsia="Calibri" w:hAnsi="Calibri" w:cs="Times New Roman"/>
                <w:sz w:val="20"/>
                <w:szCs w:val="20"/>
                <w:vertAlign w:val="superscript"/>
              </w:rPr>
              <w:t>th</w:t>
            </w:r>
            <w:r w:rsidRPr="00AB5426">
              <w:rPr>
                <w:rFonts w:ascii="Calibri" w:eastAsia="Calibri" w:hAnsi="Calibri" w:cs="Times New Roman"/>
                <w:sz w:val="20"/>
                <w:szCs w:val="20"/>
              </w:rPr>
              <w:t xml:space="preserve"> February 2022</w:t>
            </w:r>
          </w:p>
        </w:tc>
        <w:tc>
          <w:tcPr>
            <w:tcW w:w="1287" w:type="dxa"/>
          </w:tcPr>
          <w:p w14:paraId="2EE4A782" w14:textId="2F57CC0D"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2022</w:t>
            </w:r>
          </w:p>
        </w:tc>
        <w:tc>
          <w:tcPr>
            <w:tcW w:w="1288" w:type="dxa"/>
          </w:tcPr>
          <w:p w14:paraId="14FAED56" w14:textId="71FB319F" w:rsidR="007E68A5" w:rsidRPr="00AB5426" w:rsidRDefault="00AB5426"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 xml:space="preserve">Spring </w:t>
            </w:r>
            <w:proofErr w:type="spellStart"/>
            <w:r w:rsidRPr="00AB5426">
              <w:rPr>
                <w:sz w:val="20"/>
                <w:szCs w:val="20"/>
              </w:rPr>
              <w:t>Foxfonna</w:t>
            </w:r>
            <w:proofErr w:type="spellEnd"/>
            <w:r w:rsidRPr="00AB5426">
              <w:rPr>
                <w:sz w:val="20"/>
                <w:szCs w:val="20"/>
              </w:rPr>
              <w:t xml:space="preserve"> Expedition</w:t>
            </w:r>
          </w:p>
        </w:tc>
      </w:tr>
      <w:tr w:rsidR="007E68A5" w:rsidRPr="00AB5426" w14:paraId="62D49B35"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18E9BA55" w14:textId="28862B9C" w:rsidR="007E68A5" w:rsidRPr="00AB5426" w:rsidRDefault="007E68A5" w:rsidP="00F74979">
            <w:pPr>
              <w:rPr>
                <w:rFonts w:eastAsia="Times New Roman" w:cs="Times New Roman"/>
                <w:sz w:val="20"/>
                <w:szCs w:val="20"/>
              </w:rPr>
            </w:pPr>
            <w:r w:rsidRPr="00AB5426">
              <w:rPr>
                <w:sz w:val="20"/>
                <w:szCs w:val="20"/>
              </w:rPr>
              <w:t>International Conference on Polar Microbiology and Ecology (ICPME)</w:t>
            </w:r>
          </w:p>
        </w:tc>
        <w:tc>
          <w:tcPr>
            <w:tcW w:w="1287"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Oslo, Norway</w:t>
            </w:r>
          </w:p>
        </w:tc>
        <w:tc>
          <w:tcPr>
            <w:tcW w:w="1287"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87"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7"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8" w:type="dxa"/>
          </w:tcPr>
          <w:p w14:paraId="2DBDBBA6" w14:textId="6AD059F5" w:rsidR="007E68A5" w:rsidRPr="00AB5426" w:rsidRDefault="00AB5426"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 xml:space="preserve">Spring </w:t>
            </w:r>
            <w:proofErr w:type="spellStart"/>
            <w:r w:rsidRPr="00AB5426">
              <w:rPr>
                <w:sz w:val="20"/>
                <w:szCs w:val="20"/>
              </w:rPr>
              <w:t>Foxfonna</w:t>
            </w:r>
            <w:proofErr w:type="spellEnd"/>
            <w:r w:rsidRPr="00AB5426">
              <w:rPr>
                <w:sz w:val="20"/>
                <w:szCs w:val="20"/>
              </w:rPr>
              <w:t xml:space="preserve"> Expedition</w:t>
            </w:r>
          </w:p>
        </w:tc>
      </w:tr>
      <w:tr w:rsidR="00122294" w:rsidRPr="00AB5426" w14:paraId="664A0F25" w14:textId="77777777" w:rsidTr="00AB5426">
        <w:tc>
          <w:tcPr>
            <w:cnfStyle w:val="001000000000" w:firstRow="0" w:lastRow="0" w:firstColumn="1" w:lastColumn="0" w:oddVBand="0" w:evenVBand="0" w:oddHBand="0" w:evenHBand="0" w:firstRowFirstColumn="0" w:firstRowLastColumn="0" w:lastRowFirstColumn="0" w:lastRowLastColumn="0"/>
            <w:tcW w:w="1287" w:type="dxa"/>
          </w:tcPr>
          <w:p w14:paraId="321F02D9" w14:textId="05D8239B" w:rsidR="00122294" w:rsidRPr="00AB5426" w:rsidRDefault="00122294" w:rsidP="00F74979">
            <w:pPr>
              <w:rPr>
                <w:rFonts w:eastAsia="Times New Roman" w:cs="Times New Roman"/>
                <w:sz w:val="20"/>
                <w:szCs w:val="20"/>
              </w:rPr>
            </w:pPr>
            <w:r w:rsidRPr="00AB5426">
              <w:rPr>
                <w:sz w:val="20"/>
                <w:szCs w:val="20"/>
              </w:rPr>
              <w:t>Goldschmidt Conference</w:t>
            </w:r>
          </w:p>
        </w:tc>
        <w:tc>
          <w:tcPr>
            <w:tcW w:w="1287"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7"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87"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hAnsi="Calibri"/>
                <w:sz w:val="20"/>
                <w:szCs w:val="20"/>
              </w:rPr>
              <w:t>£340</w:t>
            </w:r>
          </w:p>
        </w:tc>
        <w:tc>
          <w:tcPr>
            <w:tcW w:w="1287"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7"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8" w:type="dxa"/>
          </w:tcPr>
          <w:p w14:paraId="5FAC0BB5" w14:textId="03174380"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 xml:space="preserve">Summer </w:t>
            </w:r>
            <w:proofErr w:type="spellStart"/>
            <w:r w:rsidRPr="00AB5426">
              <w:rPr>
                <w:sz w:val="20"/>
                <w:szCs w:val="20"/>
              </w:rPr>
              <w:t>Foxfonna</w:t>
            </w:r>
            <w:proofErr w:type="spellEnd"/>
            <w:r w:rsidRPr="00AB5426">
              <w:rPr>
                <w:sz w:val="20"/>
                <w:szCs w:val="20"/>
              </w:rPr>
              <w:t xml:space="preserve"> </w:t>
            </w:r>
            <w:r w:rsidR="004673E2">
              <w:rPr>
                <w:sz w:val="20"/>
                <w:szCs w:val="20"/>
              </w:rPr>
              <w:t>Expedition</w:t>
            </w:r>
          </w:p>
        </w:tc>
      </w:tr>
      <w:tr w:rsidR="004673E2" w:rsidRPr="00AB5426" w14:paraId="5C90F836" w14:textId="77777777" w:rsidTr="00AB5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dxa"/>
          </w:tcPr>
          <w:p w14:paraId="6B4009C2" w14:textId="495BB43D" w:rsidR="004673E2" w:rsidRPr="00AB5426" w:rsidRDefault="004673E2" w:rsidP="00F74979">
            <w:pPr>
              <w:rPr>
                <w:sz w:val="20"/>
                <w:szCs w:val="20"/>
              </w:rPr>
            </w:pPr>
            <w:r w:rsidRPr="00AB5426">
              <w:rPr>
                <w:rFonts w:eastAsia="Times New Roman" w:cs="Times New Roman"/>
                <w:sz w:val="20"/>
                <w:szCs w:val="20"/>
              </w:rPr>
              <w:t>International Conference on Polar Microbiology (ICPM)</w:t>
            </w:r>
          </w:p>
        </w:tc>
        <w:tc>
          <w:tcPr>
            <w:tcW w:w="1287" w:type="dxa"/>
          </w:tcPr>
          <w:p w14:paraId="12C34087" w14:textId="69D4013D"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London, UK</w:t>
            </w:r>
          </w:p>
        </w:tc>
        <w:tc>
          <w:tcPr>
            <w:tcW w:w="1287" w:type="dxa"/>
          </w:tcPr>
          <w:p w14:paraId="678F47FE" w14:textId="071614FE"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w:t>
            </w:r>
            <w:r w:rsidRPr="004673E2">
              <w:rPr>
                <w:sz w:val="20"/>
                <w:szCs w:val="20"/>
                <w:vertAlign w:val="superscript"/>
              </w:rPr>
              <w:t>st</w:t>
            </w:r>
            <w:r>
              <w:rPr>
                <w:sz w:val="20"/>
                <w:szCs w:val="20"/>
              </w:rPr>
              <w:t>-22</w:t>
            </w:r>
            <w:r w:rsidRPr="004673E2">
              <w:rPr>
                <w:sz w:val="20"/>
                <w:szCs w:val="20"/>
                <w:vertAlign w:val="superscript"/>
              </w:rPr>
              <w:t>nd</w:t>
            </w:r>
            <w:r>
              <w:rPr>
                <w:sz w:val="20"/>
                <w:szCs w:val="20"/>
              </w:rPr>
              <w:t xml:space="preserve"> January 2024</w:t>
            </w:r>
          </w:p>
        </w:tc>
        <w:tc>
          <w:tcPr>
            <w:tcW w:w="1287" w:type="dxa"/>
          </w:tcPr>
          <w:p w14:paraId="7EC9CA04" w14:textId="6858C6B8"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cs="Times New Roman"/>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7" w:type="dxa"/>
          </w:tcPr>
          <w:p w14:paraId="1E57E721" w14:textId="38BC3BD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13</w:t>
            </w:r>
            <w:r w:rsidRPr="004673E2">
              <w:rPr>
                <w:sz w:val="20"/>
                <w:szCs w:val="20"/>
                <w:vertAlign w:val="superscript"/>
              </w:rPr>
              <w:t>th</w:t>
            </w:r>
            <w:r>
              <w:rPr>
                <w:sz w:val="20"/>
                <w:szCs w:val="20"/>
              </w:rPr>
              <w:t xml:space="preserve"> February 2023</w:t>
            </w:r>
          </w:p>
        </w:tc>
        <w:tc>
          <w:tcPr>
            <w:tcW w:w="1287" w:type="dxa"/>
          </w:tcPr>
          <w:p w14:paraId="2D4A9137" w14:textId="4B11294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w:t>
            </w:r>
            <w:r w:rsidRPr="004673E2">
              <w:rPr>
                <w:sz w:val="20"/>
                <w:szCs w:val="20"/>
                <w:vertAlign w:val="superscript"/>
              </w:rPr>
              <w:t>st</w:t>
            </w:r>
            <w:r>
              <w:rPr>
                <w:sz w:val="20"/>
                <w:szCs w:val="20"/>
              </w:rPr>
              <w:t xml:space="preserve"> December 2023</w:t>
            </w:r>
          </w:p>
        </w:tc>
        <w:tc>
          <w:tcPr>
            <w:tcW w:w="1288" w:type="dxa"/>
          </w:tcPr>
          <w:p w14:paraId="20B1B59C" w14:textId="192DCC67" w:rsidR="004673E2" w:rsidRPr="00AB5426" w:rsidRDefault="004673E2"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 xml:space="preserve">Summer </w:t>
            </w:r>
            <w:proofErr w:type="spellStart"/>
            <w:r w:rsidRPr="00AB5426">
              <w:rPr>
                <w:sz w:val="20"/>
                <w:szCs w:val="20"/>
              </w:rPr>
              <w:t>Foxfonna</w:t>
            </w:r>
            <w:proofErr w:type="spellEnd"/>
            <w:r>
              <w:rPr>
                <w:sz w:val="20"/>
                <w:szCs w:val="20"/>
              </w:rPr>
              <w:t xml:space="preserve"> Expedition</w:t>
            </w:r>
          </w:p>
        </w:tc>
      </w:tr>
    </w:tbl>
    <w:p w14:paraId="5EA9ADFD" w14:textId="77777777" w:rsidR="003F4CFE" w:rsidRDefault="003F4CFE" w:rsidP="00F74979"/>
    <w:p w14:paraId="27603F7E" w14:textId="7240B0C2" w:rsidR="00AF7B37" w:rsidRPr="00AF7B37" w:rsidRDefault="00126394" w:rsidP="00126394">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F1E46BC" w14:textId="22237BB6" w:rsidR="00B909DC" w:rsidRDefault="00FB2B3E" w:rsidP="00B909DC">
      <w:pPr>
        <w:pStyle w:val="Heading2"/>
      </w:pPr>
      <w:r>
        <w:lastRenderedPageBreak/>
        <w:t>3</w:t>
      </w:r>
      <w:r w:rsidR="00B909DC">
        <w:t xml:space="preserve"> Cryoconite metadata analysis</w:t>
      </w:r>
    </w:p>
    <w:p w14:paraId="464DC896" w14:textId="311509AB" w:rsidR="00DB69EA" w:rsidRDefault="00DB69EA" w:rsidP="00DB69EA"/>
    <w:p w14:paraId="742927EE" w14:textId="0242D10E" w:rsidR="00DB69EA" w:rsidRDefault="00513897" w:rsidP="00513897">
      <w:pPr>
        <w:pStyle w:val="Heading3"/>
      </w:pPr>
      <w:r>
        <w:t xml:space="preserve">3.1 </w:t>
      </w:r>
      <w:r w:rsidR="00DB69EA">
        <w:t>Questions</w:t>
      </w:r>
    </w:p>
    <w:p w14:paraId="6E6F4946" w14:textId="3E5AE75C" w:rsidR="00691101" w:rsidRDefault="00691101" w:rsidP="00DB69EA"/>
    <w:p w14:paraId="406A989A" w14:textId="05638349" w:rsidR="00691101" w:rsidRDefault="00691101" w:rsidP="00691101">
      <w:pPr>
        <w:pStyle w:val="ListParagraph"/>
        <w:numPr>
          <w:ilvl w:val="0"/>
          <w:numId w:val="4"/>
        </w:numPr>
      </w:pPr>
      <w:r>
        <w:t>Which bacterial and archaeal ASVs are present in the cryoconite datasets?</w:t>
      </w:r>
    </w:p>
    <w:p w14:paraId="0CBC171B" w14:textId="260E7ABD" w:rsidR="00691101" w:rsidRDefault="00691101" w:rsidP="00691101">
      <w:pPr>
        <w:pStyle w:val="ListParagraph"/>
        <w:numPr>
          <w:ilvl w:val="0"/>
          <w:numId w:val="4"/>
        </w:numPr>
      </w:pPr>
      <w:r>
        <w:t>What are the potential ecological functions of the bacterial and archaeal ASVs?</w:t>
      </w:r>
    </w:p>
    <w:p w14:paraId="14876A46" w14:textId="55B04D47" w:rsidR="00691101" w:rsidRDefault="00691101" w:rsidP="00691101">
      <w:pPr>
        <w:pStyle w:val="ListParagraph"/>
        <w:numPr>
          <w:ilvl w:val="0"/>
          <w:numId w:val="4"/>
        </w:numPr>
      </w:pPr>
      <w:r>
        <w:t>Which taxa are abundance and rare for bacterial and archaeal communities in these datasets?</w:t>
      </w:r>
    </w:p>
    <w:p w14:paraId="67917AC0" w14:textId="4913653C" w:rsidR="00691101" w:rsidRDefault="00691101" w:rsidP="00691101">
      <w:pPr>
        <w:pStyle w:val="ListParagraph"/>
        <w:numPr>
          <w:ilvl w:val="0"/>
          <w:numId w:val="4"/>
        </w:numPr>
      </w:pPr>
      <w:r>
        <w:t>Are there significant differences between total, abundant and rare communities, as well as spatial and environmental characteristics?</w:t>
      </w:r>
    </w:p>
    <w:p w14:paraId="081F898A" w14:textId="6ED4B1F5" w:rsidR="00691101" w:rsidRDefault="00126394" w:rsidP="00691101">
      <w:pPr>
        <w:pStyle w:val="ListParagraph"/>
        <w:numPr>
          <w:ilvl w:val="0"/>
          <w:numId w:val="4"/>
        </w:numPr>
      </w:pPr>
      <w:r>
        <w:t xml:space="preserve">Where cryoconite hole size is available: </w:t>
      </w:r>
      <w:r w:rsidR="00691101">
        <w:t>Is there evidence of significant ISAR for total, abundant and rare cryoconite communities?</w:t>
      </w:r>
    </w:p>
    <w:p w14:paraId="2077BD5D" w14:textId="5C739067" w:rsidR="00691101" w:rsidRDefault="00126394" w:rsidP="00691101">
      <w:pPr>
        <w:pStyle w:val="ListParagraph"/>
        <w:numPr>
          <w:ilvl w:val="0"/>
          <w:numId w:val="4"/>
        </w:numPr>
      </w:pPr>
      <w:r>
        <w:t xml:space="preserve">Where cryoconite hole coordinates is available: </w:t>
      </w:r>
      <w:r w:rsidR="00691101">
        <w:t>Is there evidence of significant DDR within and among datasets for total, abundant and rare cryoconite communities?</w:t>
      </w:r>
    </w:p>
    <w:p w14:paraId="6AA5ABD4" w14:textId="77777777" w:rsidR="00513897" w:rsidRDefault="00691101" w:rsidP="00691101">
      <w:pPr>
        <w:pStyle w:val="ListParagraph"/>
        <w:numPr>
          <w:ilvl w:val="0"/>
          <w:numId w:val="4"/>
        </w:numPr>
      </w:pPr>
      <w:r>
        <w:t>Which spatial and environmental factors effect total, abundant and rare cryoconite communities?</w:t>
      </w:r>
    </w:p>
    <w:p w14:paraId="1FB0420C" w14:textId="1B96E9F8" w:rsidR="00691101" w:rsidRDefault="00513897" w:rsidP="00691101">
      <w:pPr>
        <w:pStyle w:val="ListParagraph"/>
        <w:numPr>
          <w:ilvl w:val="0"/>
          <w:numId w:val="4"/>
        </w:numPr>
      </w:pPr>
      <w:r>
        <w:t xml:space="preserve">What is the relative contribution of deterministic and stochastic </w:t>
      </w:r>
      <w:r>
        <w:t xml:space="preserve">community </w:t>
      </w:r>
      <w:r>
        <w:t>assembly mechanisms for total, abundant and rare communities?</w:t>
      </w:r>
      <w:r w:rsidR="00691101">
        <w:t xml:space="preserve"> </w:t>
      </w:r>
    </w:p>
    <w:p w14:paraId="5F26F539" w14:textId="25600113" w:rsidR="00513897" w:rsidRDefault="00513897" w:rsidP="00691101">
      <w:pPr>
        <w:pStyle w:val="ListParagraph"/>
        <w:numPr>
          <w:ilvl w:val="0"/>
          <w:numId w:val="4"/>
        </w:numPr>
      </w:pPr>
      <w:r>
        <w:t>What are the positive and negative connections between ASVs for total, abundant and rare communities within each dataset?</w:t>
      </w:r>
    </w:p>
    <w:p w14:paraId="6F15FAD5" w14:textId="6A7E5E13" w:rsidR="00513897" w:rsidRDefault="00513897" w:rsidP="00513897"/>
    <w:p w14:paraId="0CEBE76E" w14:textId="5078E71A" w:rsidR="00513897" w:rsidRPr="00DB69EA" w:rsidRDefault="00513897" w:rsidP="00513897">
      <w:pPr>
        <w:pStyle w:val="Heading3"/>
      </w:pPr>
      <w:r>
        <w:t>3.2 Overview</w:t>
      </w:r>
    </w:p>
    <w:p w14:paraId="0547EC1C" w14:textId="33398EFE" w:rsidR="00845DC1" w:rsidRDefault="00845DC1" w:rsidP="00845DC1"/>
    <w:p w14:paraId="422F6F2E" w14:textId="2B2F115B" w:rsidR="00845DC1" w:rsidRPr="00845DC1" w:rsidRDefault="00845DC1" w:rsidP="00845DC1">
      <w:r>
        <w:rPr>
          <w:noProof/>
        </w:rPr>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58F49B1" w14:textId="5BB5797D" w:rsidR="003F4CFE" w:rsidRDefault="003F4CFE" w:rsidP="00DB69EA"/>
    <w:p w14:paraId="3F383D66" w14:textId="36222E26" w:rsidR="004F1438" w:rsidRDefault="00FB2B3E" w:rsidP="007805F8">
      <w:pPr>
        <w:pStyle w:val="Heading3"/>
      </w:pPr>
      <w:r>
        <w:t>3</w:t>
      </w:r>
      <w:r w:rsidR="004F1438">
        <w:t>.</w:t>
      </w:r>
      <w:r w:rsidR="00513897">
        <w:t>3</w:t>
      </w:r>
      <w:r w:rsidR="004F1438">
        <w:t xml:space="preserve"> 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41CE776A" w:rsidR="004F1438" w:rsidRDefault="00FB2B3E" w:rsidP="007805F8">
      <w:pPr>
        <w:pStyle w:val="Heading3"/>
      </w:pPr>
      <w:r>
        <w:t>3</w:t>
      </w:r>
      <w:r w:rsidR="004F1438">
        <w:t>.</w:t>
      </w:r>
      <w:r w:rsidR="00513897">
        <w:t>4</w:t>
      </w:r>
      <w:r w:rsidR="004F1438">
        <w:t xml:space="preserve"> Bioinformatic analysis</w:t>
      </w:r>
    </w:p>
    <w:p w14:paraId="7A1000EA" w14:textId="77777777" w:rsidR="004F1438" w:rsidRDefault="004F1438" w:rsidP="004F1438"/>
    <w:p w14:paraId="53000E49" w14:textId="18B116CB" w:rsidR="004F1438" w:rsidRDefault="00FB2B3E" w:rsidP="004F1438">
      <w:pPr>
        <w:pStyle w:val="Heading3"/>
      </w:pPr>
      <w:r>
        <w:t>3</w:t>
      </w:r>
      <w:r w:rsidR="004F1438">
        <w:t>.</w:t>
      </w:r>
      <w:r w:rsidR="00513897">
        <w:t>4</w:t>
      </w:r>
      <w:r w:rsidR="007805F8">
        <w:t>.1</w:t>
      </w:r>
      <w:r w:rsidR="004F1438">
        <w:t xml:space="preserve"> Classification of ASVs and ecological functions</w:t>
      </w:r>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 xml:space="preserve">Faith’s phylogenetic diversity (PD), Shannon’s diversity index, Chao1 and </w:t>
      </w:r>
      <w:proofErr w:type="spellStart"/>
      <w:r>
        <w:t>Pielou’s</w:t>
      </w:r>
      <w:proofErr w:type="spellEnd"/>
      <w:r>
        <w:t xml:space="preserve"> evenness index</w:t>
      </w:r>
      <w:r w:rsidR="00CB335A">
        <w:t>)</w:t>
      </w:r>
      <w:r>
        <w:t xml:space="preserve"> will be calculated for each sample so I can use multiple indices for community comparison.</w:t>
      </w:r>
    </w:p>
    <w:p w14:paraId="33E5E810" w14:textId="77777777" w:rsidR="00DB3916" w:rsidRDefault="00DB3916" w:rsidP="004F1438"/>
    <w:p w14:paraId="398189BF" w14:textId="3DB06A2C" w:rsidR="004F1438" w:rsidRDefault="004F1438" w:rsidP="004F1438">
      <w:r>
        <w:t xml:space="preserve">The functional annotation of prokaryotic taxa database (FAPROTAX) </w:t>
      </w:r>
      <w:r w:rsidR="00CB335A">
        <w:t xml:space="preserve">is a database that maps prokaryotic clades to metabolic functions </w:t>
      </w:r>
      <w:r w:rsidR="00CB335A">
        <w:fldChar w:fldCharType="begin" w:fldLock="1"/>
      </w:r>
      <w:r w:rsidR="0008240A">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communities","type":"article-journal","volume":"1"},"uris":["http://www.mendeley.com/documents/?uuid=70c2505e-e6ea-4c63-8f57-80cfa166e4bc"]}],"mendeley":{"formattedCitation":"(Louca et al., 2017)","plainTextFormattedCitation":"(Louca et al., 2017)","previouslyFormattedCitation":"(Louca et al., 2017)"},"properties":{"noteIndex":0},"schema":"https://github.com/citation-style-language/schema/raw/master/csl-citation.json"}</w:instrText>
      </w:r>
      <w:r w:rsidR="00CB335A">
        <w:fldChar w:fldCharType="separate"/>
      </w:r>
      <w:r w:rsidR="00CB335A" w:rsidRPr="00CB335A">
        <w:rPr>
          <w:noProof/>
        </w:rPr>
        <w:t>(Louca et al., 2017)</w:t>
      </w:r>
      <w:r w:rsidR="00CB335A">
        <w:fldChar w:fldCharType="end"/>
      </w:r>
      <w:r w:rsidR="00CB335A">
        <w:t>. It will be used to predict the ecological functions of the cryoconite prokaryotic communities and offers a cheaper alternative environmental shotgun sequencing.</w:t>
      </w:r>
    </w:p>
    <w:p w14:paraId="398E4665" w14:textId="77777777" w:rsidR="004F1438" w:rsidRDefault="004F1438" w:rsidP="004F1438"/>
    <w:p w14:paraId="222F5AA6" w14:textId="6D11A950" w:rsidR="004F1438" w:rsidRDefault="00FB2B3E" w:rsidP="004F1438">
      <w:pPr>
        <w:pStyle w:val="Heading3"/>
      </w:pPr>
      <w:r>
        <w:t>3</w:t>
      </w:r>
      <w:r w:rsidR="007805F8">
        <w:t>.</w:t>
      </w:r>
      <w:r w:rsidR="00513897">
        <w:t>4</w:t>
      </w:r>
      <w:r w:rsidR="007805F8">
        <w:t xml:space="preserve">.2 </w:t>
      </w:r>
      <w:r w:rsidR="004F1438">
        <w:t xml:space="preserve">Quantification of abundant and rare taxa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6A8151DC" w:rsidR="004F1438" w:rsidRDefault="00FB2B3E" w:rsidP="004F1438">
      <w:pPr>
        <w:pStyle w:val="Heading3"/>
      </w:pPr>
      <w:r>
        <w:t>3</w:t>
      </w:r>
      <w:r w:rsidR="007805F8">
        <w:t>.</w:t>
      </w:r>
      <w:r w:rsidR="00513897">
        <w:t>4</w:t>
      </w:r>
      <w:r w:rsidR="007805F8">
        <w:t xml:space="preserve">.3 </w:t>
      </w:r>
      <w:r w:rsidR="004F1438">
        <w:t>Differences between communities and environmental factors</w:t>
      </w:r>
    </w:p>
    <w:p w14:paraId="35767998" w14:textId="77777777" w:rsidR="004F1438" w:rsidRDefault="004F1438" w:rsidP="004F1438"/>
    <w:p w14:paraId="7577DAB3" w14:textId="29C96D86"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w:t>
      </w:r>
      <w:r w:rsidR="00126394">
        <w:t xml:space="preserve"> </w:t>
      </w:r>
      <w:r w:rsidR="0008240A">
        <w:t xml:space="preserve">abundance heterogeneity across datasets. </w:t>
      </w:r>
    </w:p>
    <w:p w14:paraId="7814D16B" w14:textId="77777777" w:rsidR="004F1438" w:rsidRDefault="004F1438" w:rsidP="004F1438"/>
    <w:p w14:paraId="51B2EBA8" w14:textId="555A6941" w:rsidR="004F1438" w:rsidRPr="00DB6EB4" w:rsidRDefault="00FB2B3E" w:rsidP="004F1438">
      <w:pPr>
        <w:pStyle w:val="Heading3"/>
      </w:pPr>
      <w:r>
        <w:t>3</w:t>
      </w:r>
      <w:r w:rsidR="007805F8">
        <w:t>.</w:t>
      </w:r>
      <w:r w:rsidR="00513897">
        <w:t>4</w:t>
      </w:r>
      <w:r w:rsidR="007805F8">
        <w:t xml:space="preserve">.4 </w:t>
      </w:r>
      <w:r w:rsidR="004F1438">
        <w:t xml:space="preserve">Geographic Analysis </w:t>
      </w:r>
    </w:p>
    <w:p w14:paraId="2DD16289" w14:textId="77777777" w:rsidR="004F1438" w:rsidRDefault="004F1438" w:rsidP="004F1438"/>
    <w:p w14:paraId="54BDF64A" w14:textId="2E009B09" w:rsidR="004F1438" w:rsidRDefault="00FB2B3E" w:rsidP="00E15A2F">
      <w:pPr>
        <w:pStyle w:val="Heading4"/>
      </w:pPr>
      <w:r>
        <w:t>3</w:t>
      </w:r>
      <w:r w:rsidR="007805F8">
        <w:t>.</w:t>
      </w:r>
      <w:r w:rsidR="00513897">
        <w:t>4</w:t>
      </w:r>
      <w:r w:rsidR="007805F8">
        <w:t>.</w:t>
      </w:r>
      <w:r w:rsidR="00E15A2F">
        <w:t>4.1</w:t>
      </w:r>
      <w:r w:rsidR="007805F8">
        <w:t xml:space="preserve"> </w:t>
      </w:r>
      <w:r w:rsidR="003A006C">
        <w:t>Island Species-Area Relationship (</w:t>
      </w:r>
      <w:r w:rsidR="004F1438">
        <w:t>ISAR</w:t>
      </w:r>
      <w:r w:rsidR="003A006C">
        <w:t>)</w:t>
      </w:r>
    </w:p>
    <w:p w14:paraId="68486F99" w14:textId="77777777" w:rsidR="00DB3916" w:rsidRPr="00DB3916" w:rsidRDefault="00DB3916" w:rsidP="00DB3916"/>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5543A6E3" w:rsidR="00975B94" w:rsidRDefault="00FB2B3E" w:rsidP="00374593">
      <w:pPr>
        <w:pStyle w:val="Heading4"/>
      </w:pPr>
      <w:r>
        <w:t>3</w:t>
      </w:r>
      <w:r w:rsidR="00E521DC">
        <w:t>.</w:t>
      </w:r>
      <w:r w:rsidR="00513897">
        <w:t>4</w:t>
      </w:r>
      <w:r w:rsidR="00E521DC">
        <w:t>.</w:t>
      </w:r>
      <w:r w:rsidR="00E15A2F">
        <w:t>4.2</w:t>
      </w:r>
      <w:r w:rsidR="00E521DC">
        <w:t xml:space="preserve"> </w:t>
      </w:r>
      <w:r w:rsidR="00374593">
        <w:t>Distance-Decay Relationship (</w:t>
      </w:r>
      <w:r w:rsidR="004F1438">
        <w:t>DDR</w:t>
      </w:r>
      <w:r w:rsidR="00374593">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16046BA2" w:rsidR="004F1438" w:rsidRDefault="00FB2B3E" w:rsidP="000E46FE">
      <w:pPr>
        <w:pStyle w:val="Heading3"/>
      </w:pPr>
      <w:r>
        <w:t>3</w:t>
      </w:r>
      <w:r w:rsidR="00E521DC">
        <w:t>.</w:t>
      </w:r>
      <w:r w:rsidR="00513897">
        <w:t>4</w:t>
      </w:r>
      <w:r w:rsidR="00E521DC">
        <w:t>.</w:t>
      </w:r>
      <w:r w:rsidR="00BA62E9">
        <w:t>5</w:t>
      </w:r>
      <w:r w:rsidR="00E521DC">
        <w:t xml:space="preserve"> </w:t>
      </w:r>
      <w:r w:rsidR="00BA62E9">
        <w:t>Multivariate analysis to test for e</w:t>
      </w:r>
      <w:r w:rsidR="004F1438">
        <w:t>ffect of spatial and environmental factors</w:t>
      </w:r>
    </w:p>
    <w:p w14:paraId="42A1D3B5" w14:textId="77777777" w:rsidR="00DB3916" w:rsidRPr="00DB3916" w:rsidRDefault="00DB3916" w:rsidP="00DB3916"/>
    <w:p w14:paraId="6B8AB73E" w14:textId="1FD62160" w:rsidR="00975B94" w:rsidRDefault="004F1438" w:rsidP="004F1438">
      <w:r>
        <w:t xml:space="preserve">Canonical correlation analysis (CCA) will be used </w:t>
      </w:r>
      <w:r w:rsidR="00126394">
        <w:t xml:space="preserve">with </w:t>
      </w:r>
      <w:r w:rsidR="00126394">
        <w:t>Distance-based Moran’s eigenvector maps (</w:t>
      </w:r>
      <w:proofErr w:type="spellStart"/>
      <w:r w:rsidR="00126394">
        <w:t>dbMEM</w:t>
      </w:r>
      <w:proofErr w:type="spellEnd"/>
      <w:r w:rsidR="00126394">
        <w:t xml:space="preserve">)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r>
        <w:t>Variation partitioning analysis (VPA)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r>
        <w:t>Mantel tests will be used to verify the contributions of spatial and environmental factors on total, abundan</w:t>
      </w:r>
      <w:r w:rsidR="00126394">
        <w:t>t</w:t>
      </w:r>
      <w: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F5534C8" w:rsidR="004F1438" w:rsidRDefault="00FB2B3E" w:rsidP="004F1438">
      <w:pPr>
        <w:pStyle w:val="Heading3"/>
      </w:pPr>
      <w:r>
        <w:t>3</w:t>
      </w:r>
      <w:r w:rsidR="00E521DC">
        <w:t>.</w:t>
      </w:r>
      <w:r w:rsidR="00513897">
        <w:t>4</w:t>
      </w:r>
      <w:r w:rsidR="00E521DC">
        <w:t>.</w:t>
      </w:r>
      <w:r w:rsidR="00BA62E9">
        <w:t>6</w:t>
      </w:r>
      <w:r w:rsidR="00E521DC">
        <w:t xml:space="preserve"> </w:t>
      </w:r>
      <w:r w:rsidR="004F1438">
        <w:t>Community assembly processes</w:t>
      </w:r>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lastRenderedPageBreak/>
        <w:t>Within the framework of</w:t>
      </w:r>
      <w:r>
        <w:t xml:space="preserve"> </w:t>
      </w:r>
      <w:proofErr w:type="spellStart"/>
      <w:r>
        <w:t>Stegen</w:t>
      </w:r>
      <w:proofErr w:type="spellEnd"/>
      <w:r>
        <w:t xml:space="preserve"> et al., (2013)</w:t>
      </w:r>
      <w:r>
        <w:t>, community assembly processes may be deterministic (niche-based) or stochastic (neutral) (Table 2).</w:t>
      </w:r>
    </w:p>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w:t>
            </w:r>
            <w:r>
              <w:t>selective pressure leads to high compositional turnover</w:t>
            </w:r>
            <w:r>
              <w:t>)</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w:t>
            </w:r>
            <w:r>
              <w:t>low immigration rates lead to high compositional turnover</w:t>
            </w:r>
            <w:r>
              <w:t>)</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t>Homogenous selection (</w:t>
            </w:r>
            <w:r>
              <w:t>selective pressure leads to low compositional turnover</w:t>
            </w:r>
            <w:r>
              <w:t>)</w:t>
            </w:r>
          </w:p>
          <w:p w14:paraId="4912E073" w14:textId="707B6254" w:rsidR="00E46447" w:rsidRDefault="00E46447" w:rsidP="004F1438">
            <m:oMath>
              <m:r>
                <w:rPr>
                  <w:rFonts w:ascii="Cambria Math" w:hAnsi="Cambria Math"/>
                </w:rPr>
                <m:t>β</m:t>
              </m:r>
            </m:oMath>
            <w:r>
              <w:rPr>
                <w:rFonts w:eastAsiaTheme="minorEastAsia"/>
              </w:rPr>
              <w:t>NTI</w:t>
            </w:r>
            <w:r>
              <w:rPr>
                <w:rFonts w:eastAsiaTheme="minorEastAsia"/>
              </w:rPr>
              <w:t xml:space="preserve"> &lt;-2</w:t>
            </w:r>
          </w:p>
        </w:tc>
        <w:tc>
          <w:tcPr>
            <w:tcW w:w="4505" w:type="dxa"/>
          </w:tcPr>
          <w:p w14:paraId="743965CE" w14:textId="4A6B656A" w:rsidR="00126394" w:rsidRDefault="00126394" w:rsidP="004F1438">
            <w:r>
              <w:t>Homogenising dispersal (</w:t>
            </w:r>
            <w:r>
              <w:t>high immigration rates lead to low compositional turnover</w:t>
            </w:r>
            <w:r>
              <w:t>)</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w:t>
            </w:r>
            <w:r>
              <w:t>random birth/death events lead to compositional turnover</w:t>
            </w:r>
            <w:r>
              <w:t>)</w:t>
            </w:r>
            <w:r w:rsidR="00E46447">
              <w:t xml:space="preserve"> </w:t>
            </w:r>
            <w:r w:rsidR="00E46447">
              <w:rPr>
                <w:rFonts w:eastAsiaTheme="minorEastAsia"/>
              </w:rPr>
              <w:t>|</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|&lt;0.95</w:t>
            </w:r>
          </w:p>
        </w:tc>
      </w:tr>
    </w:tbl>
    <w:p w14:paraId="476F5401" w14:textId="7F87D6F0" w:rsidR="00126394" w:rsidRDefault="00126394" w:rsidP="00E46447">
      <w:pPr>
        <w:jc w:val="center"/>
      </w:pPr>
      <w:r w:rsidRPr="00E46447">
        <w:rPr>
          <w:b/>
        </w:rPr>
        <w:t xml:space="preserve">Table </w:t>
      </w:r>
      <w:r w:rsidR="00DB3916">
        <w:rPr>
          <w:b/>
        </w:rPr>
        <w:t>3</w:t>
      </w:r>
      <w:r w:rsidRPr="00E46447">
        <w:rPr>
          <w:b/>
        </w:rPr>
        <w:t>.</w:t>
      </w:r>
      <w:r>
        <w:t xml:space="preserve"> Deterministic and stochastic processes of community assembly included in the framework of </w:t>
      </w:r>
      <w:proofErr w:type="spellStart"/>
      <w:r>
        <w:t>Stegen</w:t>
      </w:r>
      <w:proofErr w:type="spellEnd"/>
      <w:r>
        <w:t xml:space="preserve">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76AA63D6" w:rsidR="004F1438" w:rsidRDefault="00FB2B3E" w:rsidP="004F1438">
      <w:pPr>
        <w:pStyle w:val="Heading3"/>
        <w:rPr>
          <w:rFonts w:eastAsiaTheme="minorEastAsia"/>
        </w:rPr>
      </w:pPr>
      <w:r>
        <w:t>3</w:t>
      </w:r>
      <w:r w:rsidR="00E521DC">
        <w:t>.</w:t>
      </w:r>
      <w:r w:rsidR="00513897">
        <w:t>4</w:t>
      </w:r>
      <w:r w:rsidR="00E521DC">
        <w:t>.</w:t>
      </w:r>
      <w:r w:rsidR="00BA62E9">
        <w:t>7</w:t>
      </w:r>
      <w:r w:rsidR="00E521DC">
        <w:t xml:space="preserve">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39A18236"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C02868">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75363642" w14:textId="6376FED5" w:rsidR="00B909DC" w:rsidRPr="00C02868"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2E3B0103" w14:textId="3BD82C88" w:rsidR="00B909DC" w:rsidRDefault="00FB2B3E" w:rsidP="00B909DC">
      <w:pPr>
        <w:pStyle w:val="Heading2"/>
      </w:pPr>
      <w:r>
        <w:lastRenderedPageBreak/>
        <w:t>4</w:t>
      </w:r>
      <w:r w:rsidR="00B909DC">
        <w:t xml:space="preserve"> Archived cryoconite analysis</w:t>
      </w:r>
    </w:p>
    <w:p w14:paraId="6F312363" w14:textId="6C465A31" w:rsidR="00DB69EA" w:rsidRDefault="00DB69EA" w:rsidP="00DB69EA"/>
    <w:p w14:paraId="0F5803BD" w14:textId="66E117B8" w:rsidR="00513897" w:rsidRDefault="00513897" w:rsidP="00513897">
      <w:pPr>
        <w:pStyle w:val="Heading3"/>
      </w:pPr>
      <w:r>
        <w:t>4</w:t>
      </w:r>
      <w:r>
        <w:t>.1 Questions</w:t>
      </w:r>
    </w:p>
    <w:p w14:paraId="3E941EDC" w14:textId="77777777" w:rsidR="00513897" w:rsidRDefault="00513897" w:rsidP="00513897"/>
    <w:p w14:paraId="1E582902" w14:textId="6C982104" w:rsidR="00513897" w:rsidRDefault="00513897" w:rsidP="00513897">
      <w:pPr>
        <w:pStyle w:val="ListParagraph"/>
        <w:numPr>
          <w:ilvl w:val="0"/>
          <w:numId w:val="5"/>
        </w:numPr>
      </w:pPr>
      <w:r>
        <w:t>Using BONCAT, what proportion of bacterial and archaeal communities in archived cryoconite samples are actively synthesising proteins?</w:t>
      </w:r>
    </w:p>
    <w:p w14:paraId="233799BB" w14:textId="3938530C" w:rsidR="00513897" w:rsidRDefault="00513897" w:rsidP="00513897">
      <w:pPr>
        <w:pStyle w:val="ListParagraph"/>
        <w:numPr>
          <w:ilvl w:val="0"/>
          <w:numId w:val="5"/>
        </w:numPr>
      </w:pPr>
      <w:r>
        <w:t xml:space="preserve">Using qPCR, what is the proportion of 16S rRNA genes to 16S rRNA gene transcripts for bacterial and archaeal communities? </w:t>
      </w:r>
    </w:p>
    <w:p w14:paraId="5370B669" w14:textId="6E3E1ED4" w:rsidR="00513897" w:rsidRDefault="00513897" w:rsidP="00513897">
      <w:pPr>
        <w:pStyle w:val="ListParagraph"/>
        <w:numPr>
          <w:ilvl w:val="0"/>
          <w:numId w:val="5"/>
        </w:numPr>
      </w:pPr>
      <w:r>
        <w:t xml:space="preserve">Which bacterial and archaeal ASVs are present in the </w:t>
      </w:r>
      <w:r>
        <w:t>archived cryoconite</w:t>
      </w:r>
      <w:r>
        <w:t>?</w:t>
      </w:r>
    </w:p>
    <w:p w14:paraId="6031AE70" w14:textId="6CFDEF9A" w:rsidR="00513897" w:rsidRDefault="00513897" w:rsidP="00513897">
      <w:pPr>
        <w:pStyle w:val="ListParagraph"/>
        <w:numPr>
          <w:ilvl w:val="0"/>
          <w:numId w:val="5"/>
        </w:numPr>
      </w:pPr>
      <w:r>
        <w:t>What are the potential ecological functions of the bacterial and archaeal ASVs?</w:t>
      </w:r>
    </w:p>
    <w:p w14:paraId="2612C7D7" w14:textId="13DD2289" w:rsidR="00513897" w:rsidRDefault="00513897" w:rsidP="00513897">
      <w:pPr>
        <w:pStyle w:val="ListParagraph"/>
        <w:numPr>
          <w:ilvl w:val="0"/>
          <w:numId w:val="5"/>
        </w:numPr>
      </w:pPr>
      <w:r>
        <w:t>Which ASVs are active and which are dormant within the bacterial and archaeal communities?</w:t>
      </w:r>
    </w:p>
    <w:p w14:paraId="398959F3" w14:textId="5B8BF57C" w:rsidR="00513897" w:rsidRDefault="00513897" w:rsidP="00513897">
      <w:pPr>
        <w:pStyle w:val="ListParagraph"/>
        <w:numPr>
          <w:ilvl w:val="0"/>
          <w:numId w:val="5"/>
        </w:numPr>
      </w:pPr>
      <w:r>
        <w:t>Which taxa are abundan</w:t>
      </w:r>
      <w:r w:rsidR="00C02868">
        <w:t>t</w:t>
      </w:r>
      <w:r>
        <w:t xml:space="preserve"> and rare for bacterial and </w:t>
      </w:r>
      <w:r>
        <w:t>archaeal communities</w:t>
      </w:r>
      <w:r>
        <w:t>?</w:t>
      </w:r>
    </w:p>
    <w:p w14:paraId="654C86C2" w14:textId="26B52CD3" w:rsidR="00513897" w:rsidRDefault="00513897" w:rsidP="00513897">
      <w:pPr>
        <w:pStyle w:val="ListParagraph"/>
        <w:numPr>
          <w:ilvl w:val="0"/>
          <w:numId w:val="5"/>
        </w:numPr>
      </w:pPr>
      <w:r>
        <w:t>Are there significant differences between total, abundant and rare communities</w:t>
      </w:r>
      <w:r>
        <w:t xml:space="preserve"> between samples</w:t>
      </w:r>
      <w:r>
        <w:t>?</w:t>
      </w:r>
      <w:r>
        <w:t xml:space="preserve"> Is there significant difference in active/dormant classified ASVs between samples?</w:t>
      </w:r>
    </w:p>
    <w:p w14:paraId="43DAA541" w14:textId="7A9EF621" w:rsidR="00513897" w:rsidRDefault="00513897" w:rsidP="00513897">
      <w:pPr>
        <w:pStyle w:val="ListParagraph"/>
        <w:numPr>
          <w:ilvl w:val="0"/>
          <w:numId w:val="5"/>
        </w:numPr>
      </w:pPr>
      <w:r>
        <w:t xml:space="preserve">If cryoconite hole size is available: </w:t>
      </w:r>
      <w:r>
        <w:t>Is there evidence of significant ISAR for total, abundant and rare cryoconite communities?</w:t>
      </w:r>
      <w:r w:rsidRPr="00513897">
        <w:t xml:space="preserve"> </w:t>
      </w:r>
      <w:r>
        <w:t>I</w:t>
      </w:r>
      <w:r>
        <w:t>s</w:t>
      </w:r>
      <w:r>
        <w:t xml:space="preserve"> there significant </w:t>
      </w:r>
      <w:r>
        <w:t xml:space="preserve">ISAR for </w:t>
      </w:r>
      <w:r>
        <w:t>active/dormant classified ASVs?</w:t>
      </w:r>
    </w:p>
    <w:p w14:paraId="36029438" w14:textId="135AC2A1" w:rsidR="00513897" w:rsidRDefault="00513897" w:rsidP="00513897">
      <w:pPr>
        <w:pStyle w:val="ListParagraph"/>
        <w:numPr>
          <w:ilvl w:val="0"/>
          <w:numId w:val="5"/>
        </w:numPr>
      </w:pPr>
      <w:r>
        <w:t xml:space="preserve">If GPS coordinates are available: </w:t>
      </w:r>
      <w:r>
        <w:t xml:space="preserve">Is there evidence of significant DDR among </w:t>
      </w:r>
      <w:r>
        <w:t>samples</w:t>
      </w:r>
      <w:r>
        <w:t xml:space="preserve"> for total, abundant and rare cryoconite communities?</w:t>
      </w:r>
      <w:r>
        <w:t xml:space="preserve"> </w:t>
      </w:r>
      <w:r>
        <w:t xml:space="preserve">Is there significant </w:t>
      </w:r>
      <w:r>
        <w:t>DDR</w:t>
      </w:r>
      <w:r>
        <w:t xml:space="preserve"> for active/dormant classified ASVs?</w:t>
      </w:r>
    </w:p>
    <w:p w14:paraId="1BFCE783" w14:textId="57A64F4A" w:rsidR="00513897" w:rsidRDefault="00513897" w:rsidP="00513897">
      <w:pPr>
        <w:pStyle w:val="ListParagraph"/>
        <w:numPr>
          <w:ilvl w:val="0"/>
          <w:numId w:val="5"/>
        </w:numPr>
      </w:pPr>
      <w:r>
        <w:t xml:space="preserve">If spatial and environmental factors are available: </w:t>
      </w:r>
      <w:r>
        <w:t>Which spatial and environmental factors effect total, abundant and rare cryoconite communities?</w:t>
      </w:r>
      <w:r>
        <w:t xml:space="preserve"> Which spatial/environmental factors effect </w:t>
      </w:r>
      <w:r>
        <w:t>active/dormant classified ASVs?</w:t>
      </w:r>
    </w:p>
    <w:p w14:paraId="504A44C9" w14:textId="21DA104F" w:rsidR="00513897" w:rsidRDefault="00513897" w:rsidP="00513897">
      <w:pPr>
        <w:pStyle w:val="ListParagraph"/>
        <w:numPr>
          <w:ilvl w:val="0"/>
          <w:numId w:val="5"/>
        </w:numPr>
      </w:pPr>
      <w:r>
        <w:t>What is the relative contribution of deterministic and stochastic community assembly mechanisms for total, abundant and rare communities?</w:t>
      </w:r>
      <w:r>
        <w:t xml:space="preserve"> What is the relative contribution of community assembly mechanisms for active/dormant classified ASVs?</w:t>
      </w:r>
      <w:r>
        <w:t xml:space="preserve"> </w:t>
      </w:r>
    </w:p>
    <w:p w14:paraId="4C3DB5B3" w14:textId="31BC24F9" w:rsidR="00513897" w:rsidRDefault="00513897" w:rsidP="00513897">
      <w:pPr>
        <w:pStyle w:val="ListParagraph"/>
        <w:numPr>
          <w:ilvl w:val="0"/>
          <w:numId w:val="5"/>
        </w:numPr>
      </w:pPr>
      <w:r>
        <w:t>What are the positive and negative connections between ASVs for total, abundant and rare communities within each dataset?</w:t>
      </w:r>
      <w:r>
        <w:t xml:space="preserve"> What are the positive/negative connections between ASVs for active/dormant classified ASVs?</w:t>
      </w:r>
    </w:p>
    <w:p w14:paraId="61FF0462" w14:textId="6457CD86" w:rsidR="00513897" w:rsidRDefault="00513897" w:rsidP="00DB69EA"/>
    <w:p w14:paraId="17748C29" w14:textId="11AD560D" w:rsidR="00513897" w:rsidRDefault="00513897" w:rsidP="00513897">
      <w:pPr>
        <w:pStyle w:val="Heading3"/>
      </w:pPr>
      <w:r>
        <w:lastRenderedPageBreak/>
        <w:t>4.2 Overview</w:t>
      </w:r>
    </w:p>
    <w:p w14:paraId="0849BBA5" w14:textId="3DEE3DCA" w:rsidR="0098799B" w:rsidRDefault="00DB69EA" w:rsidP="0098799B">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FB06E8E" w14:textId="013E7531" w:rsidR="0098799B" w:rsidRDefault="00FB2B3E" w:rsidP="0098799B">
      <w:pPr>
        <w:pStyle w:val="Heading3"/>
      </w:pPr>
      <w:r>
        <w:t>4</w:t>
      </w:r>
      <w:r w:rsidR="00E521DC">
        <w:t>.</w:t>
      </w:r>
      <w:r w:rsidR="00E31AB6">
        <w:t>3</w:t>
      </w:r>
      <w:r w:rsidR="00E521DC">
        <w:t xml:space="preserve"> </w:t>
      </w:r>
      <w:r w:rsidR="0098799B">
        <w:t>BONCAT</w:t>
      </w:r>
    </w:p>
    <w:p w14:paraId="7E8DE73E" w14:textId="77777777" w:rsidR="0098799B" w:rsidRDefault="0098799B" w:rsidP="0098799B"/>
    <w:p w14:paraId="5A6B80B8" w14:textId="77777777" w:rsidR="00DB3916"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60B76B37" w14:textId="77777777" w:rsidR="00DB69EA" w:rsidRDefault="00DB69EA" w:rsidP="0098799B"/>
    <w:p w14:paraId="0FAC3685" w14:textId="4CC28D96" w:rsidR="00DB69EA" w:rsidRDefault="00DB69EA" w:rsidP="00DB69EA">
      <w:pPr>
        <w:pStyle w:val="Heading3"/>
      </w:pPr>
      <w:r>
        <w:t>4.</w:t>
      </w:r>
      <w:r w:rsidR="00E31AB6">
        <w:t>4</w:t>
      </w:r>
      <w:r>
        <w:t xml:space="preserve"> DNA and RNA extraction</w:t>
      </w:r>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 xml:space="preserve">from cryoconite samples. RNA will be purified to remove coextracted DNA. Purified RNA will be used to synthesize </w:t>
      </w:r>
      <w:r w:rsidR="00DB69EA">
        <w:lastRenderedPageBreak/>
        <w:t>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4F9FA348" w:rsidR="0098799B" w:rsidRDefault="00FB2B3E" w:rsidP="003F2AD4">
      <w:pPr>
        <w:pStyle w:val="Heading3"/>
      </w:pPr>
      <w:r>
        <w:t>4</w:t>
      </w:r>
      <w:r w:rsidR="00E521DC">
        <w:t>.</w:t>
      </w:r>
      <w:r w:rsidR="00E31AB6">
        <w:t>5</w:t>
      </w:r>
      <w:r w:rsidR="0098799B">
        <w:t xml:space="preserve"> qPCR</w:t>
      </w:r>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 xml:space="preserve">total </w:t>
      </w:r>
      <w:r w:rsidR="00126D70">
        <w:t>16S rRNA gene abundance</w:t>
      </w:r>
      <w:r>
        <w:t xml:space="preserve"> (</w:t>
      </w:r>
      <w:r w:rsidR="00631BC0">
        <w:t>r</w:t>
      </w:r>
      <w:r>
        <w:t>DNA) and active</w:t>
      </w:r>
      <w:r w:rsidR="00126D70">
        <w:t xml:space="preserve"> </w:t>
      </w:r>
      <w:r w:rsidR="00126D70">
        <w:t>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7435BCF3" w:rsidR="0098799B" w:rsidRDefault="00FB2B3E" w:rsidP="003F2AD4">
      <w:pPr>
        <w:pStyle w:val="Heading3"/>
      </w:pPr>
      <w:r>
        <w:t>4</w:t>
      </w:r>
      <w:r w:rsidR="00E521DC">
        <w:t>.</w:t>
      </w:r>
      <w:r w:rsidR="00E31AB6">
        <w:t>6</w:t>
      </w:r>
      <w:r w:rsidR="0098799B">
        <w:t xml:space="preserve"> Amplification and sequencing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7D83D89B" w:rsidR="0098799B" w:rsidRDefault="00FB2B3E" w:rsidP="003F2AD4">
      <w:pPr>
        <w:pStyle w:val="Heading3"/>
      </w:pPr>
      <w:r>
        <w:t>4</w:t>
      </w:r>
      <w:r w:rsidR="00E521DC">
        <w:t>.</w:t>
      </w:r>
      <w:r w:rsidR="00E31AB6">
        <w:t>7</w:t>
      </w:r>
      <w:r w:rsidR="0098799B">
        <w:t xml:space="preserve"> Bioinformatic analysis</w:t>
      </w:r>
    </w:p>
    <w:p w14:paraId="3B076627" w14:textId="25E6CB06" w:rsidR="003F2AD4" w:rsidRDefault="003F2AD4" w:rsidP="003F2AD4"/>
    <w:p w14:paraId="5048A855" w14:textId="77777777" w:rsidR="00DB3916" w:rsidRDefault="00631BC0" w:rsidP="006467DC">
      <w:r>
        <w:t>Classification of ASVs and ecological function will follow the method outlined above (</w:t>
      </w:r>
      <w:r w:rsidR="001A6B37">
        <w:t>3</w:t>
      </w:r>
      <w:r>
        <w:t>.</w:t>
      </w:r>
      <w:r w:rsidR="001A6B37">
        <w:t>4</w:t>
      </w:r>
      <w:r>
        <w:t xml:space="preserve">.1 Classification of ASVs). </w:t>
      </w:r>
      <w:r>
        <w:t xml:space="preserve">Additionally, ASVs will be classified as dormant or active 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0B203738" w14:textId="56C4CCDE" w:rsidR="00646F5C" w:rsidRDefault="00E8401A" w:rsidP="00E8401A">
      <w:r>
        <w:t xml:space="preserve">  </w:t>
      </w:r>
    </w:p>
    <w:p w14:paraId="237786A6" w14:textId="3B7554F6" w:rsidR="00973D01" w:rsidRDefault="00973D01"/>
    <w:p w14:paraId="5C2A1CA6" w14:textId="6A9A710B" w:rsidR="004A1FE2" w:rsidRDefault="00FB2B3E" w:rsidP="004A1FE2">
      <w:pPr>
        <w:pStyle w:val="Heading2"/>
      </w:pPr>
      <w:r>
        <w:lastRenderedPageBreak/>
        <w:t>5</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41EFA2CA" w14:textId="2144F986" w:rsidR="004A1FE2" w:rsidRDefault="004A1FE2" w:rsidP="004A1FE2"/>
    <w:p w14:paraId="289BF731" w14:textId="567C26C3" w:rsidR="004A1FE2" w:rsidRDefault="004A1FE2" w:rsidP="004A1FE2">
      <w:pPr>
        <w:pStyle w:val="Heading3"/>
      </w:pPr>
      <w:r>
        <w:t>5</w:t>
      </w:r>
      <w:r>
        <w:t>.1 Questions</w:t>
      </w:r>
    </w:p>
    <w:p w14:paraId="0266E29A" w14:textId="77777777" w:rsidR="004A1FE2" w:rsidRDefault="004A1FE2" w:rsidP="004A1FE2"/>
    <w:p w14:paraId="400FF294" w14:textId="4813EB22" w:rsidR="004A1FE2" w:rsidRDefault="004A1FE2" w:rsidP="004A1FE2">
      <w:pPr>
        <w:pStyle w:val="ListParagraph"/>
        <w:numPr>
          <w:ilvl w:val="0"/>
          <w:numId w:val="6"/>
        </w:numPr>
      </w:pPr>
      <w:r>
        <w:t xml:space="preserve">Using BONCAT, what proportion of bacterial and archaeal communities in </w:t>
      </w:r>
      <w:r>
        <w:t>snow, snow/ice and ice</w:t>
      </w:r>
      <w:r>
        <w:t xml:space="preserve"> </w:t>
      </w:r>
      <w:r>
        <w:t>samples</w:t>
      </w:r>
      <w:r>
        <w:t xml:space="preserve"> are actively synthesising proteins?</w:t>
      </w:r>
    </w:p>
    <w:p w14:paraId="3EDA004B" w14:textId="77777777" w:rsidR="004A1FE2" w:rsidRDefault="004A1FE2" w:rsidP="004A1FE2">
      <w:pPr>
        <w:pStyle w:val="ListParagraph"/>
        <w:numPr>
          <w:ilvl w:val="0"/>
          <w:numId w:val="6"/>
        </w:numPr>
      </w:pPr>
      <w:r>
        <w:t xml:space="preserve">Using qPCR, what is the proportion of 16S rRNA genes to 16S rRNA gene transcripts for bacterial and archaeal communities? </w:t>
      </w:r>
    </w:p>
    <w:p w14:paraId="4C4A16A3" w14:textId="0D19E768" w:rsidR="004A1FE2" w:rsidRDefault="004A1FE2" w:rsidP="004A1FE2">
      <w:pPr>
        <w:pStyle w:val="ListParagraph"/>
        <w:numPr>
          <w:ilvl w:val="0"/>
          <w:numId w:val="6"/>
        </w:numPr>
      </w:pPr>
      <w:r>
        <w:t>Which bacterial and archaeal ASVs are present in snow, snow/ice and ice samples?</w:t>
      </w:r>
    </w:p>
    <w:p w14:paraId="51533970" w14:textId="77777777" w:rsidR="004A1FE2" w:rsidRDefault="004A1FE2" w:rsidP="004A1FE2">
      <w:pPr>
        <w:pStyle w:val="ListParagraph"/>
        <w:numPr>
          <w:ilvl w:val="0"/>
          <w:numId w:val="6"/>
        </w:numPr>
      </w:pPr>
      <w:r>
        <w:t>What are the potential ecological functions of the bacterial and archaeal ASVs?</w:t>
      </w:r>
    </w:p>
    <w:p w14:paraId="00CF6FCF" w14:textId="77777777" w:rsidR="004A1FE2" w:rsidRDefault="004A1FE2" w:rsidP="004A1FE2">
      <w:pPr>
        <w:pStyle w:val="ListParagraph"/>
        <w:numPr>
          <w:ilvl w:val="0"/>
          <w:numId w:val="6"/>
        </w:numPr>
      </w:pPr>
      <w:r>
        <w:t>Which ASVs are active and which are dormant within the bacterial and archaeal communities?</w:t>
      </w:r>
    </w:p>
    <w:p w14:paraId="3100FDD1" w14:textId="4D49D6E5" w:rsidR="004A1FE2" w:rsidRDefault="004A1FE2" w:rsidP="004A1FE2">
      <w:pPr>
        <w:pStyle w:val="ListParagraph"/>
        <w:numPr>
          <w:ilvl w:val="0"/>
          <w:numId w:val="6"/>
        </w:numPr>
      </w:pPr>
      <w:r>
        <w:t>Which taxa are abundan</w:t>
      </w:r>
      <w:r w:rsidR="001A6B37">
        <w:t>t</w:t>
      </w:r>
      <w:r>
        <w:t xml:space="preserve"> and rare for bacterial and archaeal communities?</w:t>
      </w:r>
    </w:p>
    <w:p w14:paraId="0E15F573" w14:textId="77777777" w:rsidR="004A1FE2" w:rsidRDefault="004A1FE2" w:rsidP="004A1FE2">
      <w:pPr>
        <w:pStyle w:val="ListParagraph"/>
        <w:numPr>
          <w:ilvl w:val="0"/>
          <w:numId w:val="6"/>
        </w:numPr>
      </w:pPr>
      <w:r>
        <w:t>Are there significant differences between total, abundant and rare communities between samples? Is there significant difference in active/dormant classified ASVs between samples?</w:t>
      </w:r>
    </w:p>
    <w:p w14:paraId="777BE49D" w14:textId="3748ACCD" w:rsidR="004A1FE2" w:rsidRDefault="004A1FE2" w:rsidP="004A1FE2">
      <w:pPr>
        <w:pStyle w:val="ListParagraph"/>
        <w:numPr>
          <w:ilvl w:val="0"/>
          <w:numId w:val="6"/>
        </w:numPr>
      </w:pPr>
      <w:r>
        <w:t>Is there evidence of significant DDR among samples for total, abundant and rare snow, snow/ice and ice samples communities? Is there significant DDR for active/dormant classified ASVs?</w:t>
      </w:r>
    </w:p>
    <w:p w14:paraId="66FE4D00" w14:textId="49CEAE6C" w:rsidR="004A1FE2" w:rsidRDefault="004A1FE2" w:rsidP="004A1FE2">
      <w:pPr>
        <w:pStyle w:val="ListParagraph"/>
        <w:numPr>
          <w:ilvl w:val="0"/>
          <w:numId w:val="6"/>
        </w:numPr>
      </w:pPr>
      <w:r>
        <w:t>Which spatial and environmental factors effect total, abundant and rare snow, snow/ice and ice samples? Which spatial/environmental factors effect active/dormant classified ASVs?</w:t>
      </w:r>
    </w:p>
    <w:p w14:paraId="44DCDD7B" w14:textId="59A33165" w:rsidR="004A1FE2" w:rsidRDefault="004A1FE2" w:rsidP="004A1FE2">
      <w:pPr>
        <w:pStyle w:val="ListParagraph"/>
        <w:numPr>
          <w:ilvl w:val="0"/>
          <w:numId w:val="6"/>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68298169" w14:textId="500C1B11" w:rsidR="004A1FE2" w:rsidRDefault="004A1FE2" w:rsidP="004A1FE2">
      <w:pPr>
        <w:pStyle w:val="ListParagraph"/>
        <w:numPr>
          <w:ilvl w:val="0"/>
          <w:numId w:val="6"/>
        </w:numPr>
      </w:pPr>
      <w:r>
        <w:t>What are the positive and negative connections between ASVs for total, abundant and rare communities within each dataset? What are the positive/negative connections between ASVs for active/dormant classified ASVs?</w:t>
      </w:r>
    </w:p>
    <w:p w14:paraId="7B7728A6" w14:textId="7CBA7A80" w:rsidR="004A1FE2" w:rsidRDefault="004A1FE2" w:rsidP="004A1FE2"/>
    <w:p w14:paraId="18FA8C18" w14:textId="5EDD377A" w:rsidR="00DB3916" w:rsidRDefault="00DB3916" w:rsidP="004A1FE2"/>
    <w:p w14:paraId="67A63D74" w14:textId="6F9067D3" w:rsidR="00DB3916" w:rsidRDefault="00DB3916" w:rsidP="004A1FE2"/>
    <w:p w14:paraId="11EBFDF2" w14:textId="2579DCCC" w:rsidR="00DB3916" w:rsidRDefault="00DB3916" w:rsidP="004A1FE2"/>
    <w:p w14:paraId="4F183435" w14:textId="6E97B4A3" w:rsidR="00DB3916" w:rsidRDefault="00DB3916" w:rsidP="004A1FE2"/>
    <w:p w14:paraId="4CF9B3D2" w14:textId="22745AA1" w:rsidR="00DB3916" w:rsidRDefault="00DB3916" w:rsidP="004A1FE2"/>
    <w:p w14:paraId="64C59612" w14:textId="0B1B2A9A" w:rsidR="00DB3916" w:rsidRDefault="00DB3916" w:rsidP="004A1FE2"/>
    <w:p w14:paraId="2C3E054D" w14:textId="625E2D04" w:rsidR="00DB3916" w:rsidRDefault="00DB3916" w:rsidP="004A1FE2"/>
    <w:p w14:paraId="51F1EEAF" w14:textId="495E8F8F" w:rsidR="00DB3916" w:rsidRDefault="00DB3916" w:rsidP="004A1FE2"/>
    <w:p w14:paraId="4BB62E93" w14:textId="27259E23" w:rsidR="00DB3916" w:rsidRDefault="00DB3916" w:rsidP="004A1FE2"/>
    <w:p w14:paraId="69306B4C" w14:textId="01912080" w:rsidR="00DB3916" w:rsidRDefault="00DB3916" w:rsidP="004A1FE2"/>
    <w:p w14:paraId="37987277" w14:textId="6E6C2043" w:rsidR="00DB3916" w:rsidRDefault="00DB3916" w:rsidP="004A1FE2"/>
    <w:p w14:paraId="451E9842" w14:textId="41C407CC" w:rsidR="00DB3916" w:rsidRDefault="00DB3916" w:rsidP="004A1FE2"/>
    <w:p w14:paraId="186C0590" w14:textId="031E20BC" w:rsidR="00DB3916" w:rsidRDefault="00DB3916" w:rsidP="004A1FE2"/>
    <w:p w14:paraId="35DA8159" w14:textId="1AA0FDE4" w:rsidR="00DB3916" w:rsidRDefault="00DB3916" w:rsidP="004A1FE2"/>
    <w:p w14:paraId="2B714BFB" w14:textId="347C9834" w:rsidR="00DB3916" w:rsidRDefault="00DB3916" w:rsidP="004A1FE2"/>
    <w:p w14:paraId="2AE7C953" w14:textId="77777777" w:rsidR="00DB3916" w:rsidRDefault="00DB3916" w:rsidP="004A1FE2"/>
    <w:p w14:paraId="29FF3F5F" w14:textId="627A61E3" w:rsidR="00DB3916" w:rsidRDefault="004A1FE2" w:rsidP="00DB3916">
      <w:pPr>
        <w:pStyle w:val="Heading3"/>
      </w:pPr>
      <w:r>
        <w:lastRenderedPageBreak/>
        <w:t>5.2 Overview</w:t>
      </w:r>
    </w:p>
    <w:p w14:paraId="0C0A2858" w14:textId="77777777" w:rsidR="00DB3916" w:rsidRPr="00DB3916" w:rsidRDefault="00DB3916" w:rsidP="00DB3916"/>
    <w:p w14:paraId="20C4F589" w14:textId="3F0C3E7E" w:rsidR="00DB69EA" w:rsidRPr="00DB69EA" w:rsidRDefault="00DB69EA" w:rsidP="00DB69EA">
      <w:r>
        <w:rPr>
          <w:noProof/>
        </w:rPr>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F6BC7D0" w14:textId="64DD7557" w:rsidR="00247449" w:rsidRDefault="00247449" w:rsidP="00B909DC"/>
    <w:p w14:paraId="6A90C2B0" w14:textId="51217BCA" w:rsidR="004A1FE2" w:rsidRDefault="004A1FE2" w:rsidP="004A1FE2">
      <w:pPr>
        <w:pStyle w:val="Heading3"/>
      </w:pPr>
      <w:r>
        <w:t>5.3 Sample collection</w:t>
      </w:r>
    </w:p>
    <w:p w14:paraId="15C813B0" w14:textId="77777777" w:rsidR="004A1FE2" w:rsidRDefault="004A1FE2" w:rsidP="00B909DC"/>
    <w:p w14:paraId="0668117E" w14:textId="4E89C143"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p>
    <w:p w14:paraId="32CFED53" w14:textId="77777777" w:rsidR="00B92424" w:rsidRDefault="00B92424" w:rsidP="00B909DC"/>
    <w:p w14:paraId="1EEB7156" w14:textId="0FBD3188" w:rsidR="00247449" w:rsidRDefault="00FB2B3E" w:rsidP="00B92424">
      <w:pPr>
        <w:pStyle w:val="Heading3"/>
      </w:pPr>
      <w:r>
        <w:t>5</w:t>
      </w:r>
      <w:r w:rsidR="00B92424">
        <w:t>.</w:t>
      </w:r>
      <w:r w:rsidR="004A1FE2">
        <w:t>4</w:t>
      </w:r>
      <w:r w:rsidR="00B92424">
        <w:t xml:space="preserve"> Spatial and environmental characteristics</w:t>
      </w:r>
    </w:p>
    <w:p w14:paraId="0526FE29" w14:textId="77777777" w:rsidR="00502AD1" w:rsidRDefault="00502AD1" w:rsidP="00B909DC"/>
    <w:p w14:paraId="24CC5A61" w14:textId="0FE1A927" w:rsidR="00F75421"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4318F41A" w14:textId="1923451B" w:rsidR="00F75421" w:rsidRDefault="00F75421" w:rsidP="00B909DC"/>
    <w:p w14:paraId="791EC903" w14:textId="2D127EBD" w:rsidR="00DB3916" w:rsidRDefault="00DB3916" w:rsidP="00B909DC"/>
    <w:p w14:paraId="3994DBDF" w14:textId="1EC3D13B" w:rsidR="00DB3916" w:rsidRDefault="00DB3916" w:rsidP="00B909DC"/>
    <w:p w14:paraId="593E8864" w14:textId="4F035ADD" w:rsidR="00DB3916" w:rsidRDefault="00DB3916" w:rsidP="00B909DC"/>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lastRenderedPageBreak/>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52630F76" w:rsidR="00F75421" w:rsidRDefault="00F75421" w:rsidP="00F75421">
      <w:pPr>
        <w:jc w:val="center"/>
      </w:pPr>
      <w:r w:rsidRPr="00F75421">
        <w:rPr>
          <w:b/>
        </w:rPr>
        <w:t xml:space="preserve">Table </w:t>
      </w:r>
      <w:r w:rsidR="00DB3916">
        <w:rPr>
          <w:b/>
        </w:rPr>
        <w:t>4</w:t>
      </w:r>
      <w:r>
        <w:t>. Dissolved nutrients and major ion concentrations for laboratory analysis</w:t>
      </w:r>
    </w:p>
    <w:p w14:paraId="439BD6BB" w14:textId="4C89A6B0" w:rsidR="00247449" w:rsidRDefault="00247449" w:rsidP="00B909DC"/>
    <w:p w14:paraId="09E08B07" w14:textId="527506A4" w:rsidR="004A1FE2" w:rsidRDefault="004A1FE2" w:rsidP="004A1FE2">
      <w:pPr>
        <w:pStyle w:val="Heading3"/>
      </w:pPr>
      <w:r>
        <w:t>5.5</w:t>
      </w:r>
      <w:r>
        <w:t xml:space="preserve"> Sequencing and bioinformatics analysis</w:t>
      </w:r>
    </w:p>
    <w:p w14:paraId="22FAC83D" w14:textId="77777777" w:rsidR="004A1FE2" w:rsidRDefault="004A1FE2" w:rsidP="00B909DC"/>
    <w:p w14:paraId="57CC9736" w14:textId="7D2D2AD2" w:rsidR="00247449" w:rsidRDefault="00247449" w:rsidP="00B909DC">
      <w:r>
        <w:t xml:space="preserve">I will repeat 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1A6B37">
        <w:t xml:space="preserve"> (4.3-4.7)</w:t>
      </w:r>
      <w:r w:rsidR="00502AD1">
        <w:t>.</w:t>
      </w:r>
    </w:p>
    <w:p w14:paraId="79ACAC0C" w14:textId="77777777" w:rsidR="003F2AD4" w:rsidRDefault="003F2AD4" w:rsidP="00B909DC"/>
    <w:p w14:paraId="16A055AE" w14:textId="1906375C" w:rsidR="00B909DC" w:rsidRDefault="00FB2B3E" w:rsidP="00B909DC">
      <w:pPr>
        <w:pStyle w:val="Heading2"/>
      </w:pPr>
      <w:r>
        <w:lastRenderedPageBreak/>
        <w:t>6</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1E867AE6" w14:textId="28257F0E" w:rsidR="004A1FE2" w:rsidRDefault="004A1FE2" w:rsidP="004A1FE2"/>
    <w:p w14:paraId="1CE785A0" w14:textId="61B44AFD" w:rsidR="004A1FE2" w:rsidRDefault="00E31AB6" w:rsidP="004A1FE2">
      <w:pPr>
        <w:pStyle w:val="Heading3"/>
      </w:pPr>
      <w:r>
        <w:t>6</w:t>
      </w:r>
      <w:r w:rsidR="004A1FE2">
        <w:t>.1 Questions</w:t>
      </w:r>
    </w:p>
    <w:p w14:paraId="78FE1B25" w14:textId="77777777" w:rsidR="004A1FE2" w:rsidRDefault="004A1FE2" w:rsidP="004A1FE2"/>
    <w:p w14:paraId="47645A58" w14:textId="264FC420" w:rsidR="004A1FE2" w:rsidRDefault="004A1FE2" w:rsidP="004A1FE2">
      <w:pPr>
        <w:pStyle w:val="ListParagraph"/>
        <w:numPr>
          <w:ilvl w:val="0"/>
          <w:numId w:val="7"/>
        </w:numPr>
      </w:pPr>
      <w:r>
        <w:t>Using BONCAT, what proportion of bacterial and archaeal communities in cryoconite samples are actively synthesising proteins?</w:t>
      </w:r>
    </w:p>
    <w:p w14:paraId="6FEABE34" w14:textId="77777777" w:rsidR="004A1FE2" w:rsidRDefault="004A1FE2" w:rsidP="004A1FE2">
      <w:pPr>
        <w:pStyle w:val="ListParagraph"/>
        <w:numPr>
          <w:ilvl w:val="0"/>
          <w:numId w:val="7"/>
        </w:numPr>
      </w:pPr>
      <w:r>
        <w:t xml:space="preserve">Using qPCR, what is the proportion of 16S rRNA genes to 16S rRNA gene transcripts for bacterial and archaeal communities? </w:t>
      </w:r>
    </w:p>
    <w:p w14:paraId="1B8FC1BC" w14:textId="7D40FE18" w:rsidR="004A1FE2" w:rsidRDefault="004A1FE2" w:rsidP="004A1FE2">
      <w:pPr>
        <w:pStyle w:val="ListParagraph"/>
        <w:numPr>
          <w:ilvl w:val="0"/>
          <w:numId w:val="7"/>
        </w:numPr>
      </w:pPr>
      <w:r>
        <w:t>Which bacterial and archaeal ASVs are present in the cryoconite?</w:t>
      </w:r>
    </w:p>
    <w:p w14:paraId="7508120D" w14:textId="77777777" w:rsidR="004A1FE2" w:rsidRDefault="004A1FE2" w:rsidP="004A1FE2">
      <w:pPr>
        <w:pStyle w:val="ListParagraph"/>
        <w:numPr>
          <w:ilvl w:val="0"/>
          <w:numId w:val="7"/>
        </w:numPr>
      </w:pPr>
      <w:r>
        <w:t>What are the potential ecological functions of the bacterial and archaeal ASVs?</w:t>
      </w:r>
    </w:p>
    <w:p w14:paraId="51A964DF" w14:textId="77777777" w:rsidR="004A1FE2" w:rsidRDefault="004A1FE2" w:rsidP="004A1FE2">
      <w:pPr>
        <w:pStyle w:val="ListParagraph"/>
        <w:numPr>
          <w:ilvl w:val="0"/>
          <w:numId w:val="7"/>
        </w:numPr>
      </w:pPr>
      <w:r>
        <w:t>Which ASVs are active and which are dormant within the bacterial and archaeal communities?</w:t>
      </w:r>
    </w:p>
    <w:p w14:paraId="6A8FAB6E" w14:textId="6C25129F" w:rsidR="004A1FE2" w:rsidRDefault="004A1FE2" w:rsidP="004A1FE2">
      <w:pPr>
        <w:pStyle w:val="ListParagraph"/>
        <w:numPr>
          <w:ilvl w:val="0"/>
          <w:numId w:val="7"/>
        </w:numPr>
      </w:pPr>
      <w:r>
        <w:t>Which taxa are abundan</w:t>
      </w:r>
      <w:r w:rsidR="00CB2858">
        <w:t>t</w:t>
      </w:r>
      <w:r>
        <w:t xml:space="preserve"> and rare for bacterial and archaeal communities?</w:t>
      </w:r>
    </w:p>
    <w:p w14:paraId="24B094CC" w14:textId="77777777" w:rsidR="004A1FE2" w:rsidRDefault="004A1FE2" w:rsidP="004A1FE2">
      <w:pPr>
        <w:pStyle w:val="ListParagraph"/>
        <w:numPr>
          <w:ilvl w:val="0"/>
          <w:numId w:val="7"/>
        </w:numPr>
      </w:pPr>
      <w:r>
        <w:t>Are there significant differences between total, abundant and rare communities between samples? Is there significant difference in active/dormant classified ASVs between samples?</w:t>
      </w:r>
    </w:p>
    <w:p w14:paraId="254916ED" w14:textId="096FCB99" w:rsidR="004A1FE2" w:rsidRDefault="004A1FE2" w:rsidP="004A1FE2">
      <w:pPr>
        <w:pStyle w:val="ListParagraph"/>
        <w:numPr>
          <w:ilvl w:val="0"/>
          <w:numId w:val="7"/>
        </w:numPr>
      </w:pPr>
      <w:r>
        <w:t>Is there evidence of significant ISAR for total, abundant and rare cryoconite communities?</w:t>
      </w:r>
      <w:r w:rsidRPr="00513897">
        <w:t xml:space="preserve"> </w:t>
      </w:r>
      <w:r>
        <w:t>Is there significant ISAR for active/dormant classified ASVs?</w:t>
      </w:r>
    </w:p>
    <w:p w14:paraId="00013A26" w14:textId="0465CA3C" w:rsidR="004A1FE2" w:rsidRDefault="004A1FE2" w:rsidP="004A1FE2">
      <w:pPr>
        <w:pStyle w:val="ListParagraph"/>
        <w:numPr>
          <w:ilvl w:val="0"/>
          <w:numId w:val="7"/>
        </w:numPr>
      </w:pPr>
      <w:r>
        <w:t>Is there evidence of significant DDR among samples for total, abundant and rare cryoconite communities? Is there significant DDR for active/dormant classified ASVs?</w:t>
      </w:r>
    </w:p>
    <w:p w14:paraId="4A20722F" w14:textId="77777777" w:rsidR="004A1FE2" w:rsidRDefault="004A1FE2" w:rsidP="004A1FE2">
      <w:pPr>
        <w:pStyle w:val="ListParagraph"/>
        <w:numPr>
          <w:ilvl w:val="0"/>
          <w:numId w:val="7"/>
        </w:numPr>
      </w:pPr>
      <w:r>
        <w:t>If spatial and environmental factors are available: Which spatial and environmental factors effect total, abundant and rare cryoconite communities? Which spatial/environmental factors effect active/dormant classified ASVs?</w:t>
      </w:r>
    </w:p>
    <w:p w14:paraId="59C95F9F" w14:textId="1F6FD659" w:rsidR="004A1FE2" w:rsidRDefault="004A1FE2" w:rsidP="004A1FE2">
      <w:pPr>
        <w:pStyle w:val="ListParagraph"/>
        <w:numPr>
          <w:ilvl w:val="0"/>
          <w:numId w:val="7"/>
        </w:numPr>
      </w:pPr>
      <w:r>
        <w:t xml:space="preserve">What is the relative contribution of deterministic and stochastic community assembly mechanisms for total, abundant and rare communities? What is the relative contribution of community assembly mechanisms for active/dormant classified ASVs? </w:t>
      </w:r>
    </w:p>
    <w:p w14:paraId="1D6649B4" w14:textId="2096517D" w:rsidR="004A1FE2" w:rsidRDefault="004A1FE2" w:rsidP="004A1FE2">
      <w:pPr>
        <w:pStyle w:val="ListParagraph"/>
        <w:numPr>
          <w:ilvl w:val="0"/>
          <w:numId w:val="7"/>
        </w:numPr>
      </w:pPr>
      <w:r>
        <w:t>What are the positive and negative connections between ASVs for total, abundant and rare communities within each dataset? What are the positive/negative connections between ASVs for active/dormant classified ASVs?</w:t>
      </w:r>
    </w:p>
    <w:p w14:paraId="41C0DC43" w14:textId="21856629" w:rsidR="0099488A" w:rsidRDefault="0099488A" w:rsidP="004A1FE2">
      <w:pPr>
        <w:pStyle w:val="ListParagraph"/>
        <w:numPr>
          <w:ilvl w:val="0"/>
          <w:numId w:val="7"/>
        </w:numPr>
      </w:pPr>
      <w:r>
        <w:t>Is there a significant relationship between net photosynthesis/respiration and cryoconite hole size?</w:t>
      </w:r>
    </w:p>
    <w:p w14:paraId="4954606C" w14:textId="72E63BBF" w:rsidR="0099488A" w:rsidRDefault="0099488A" w:rsidP="0099488A">
      <w:pPr>
        <w:pStyle w:val="ListParagraph"/>
        <w:numPr>
          <w:ilvl w:val="0"/>
          <w:numId w:val="7"/>
        </w:numPr>
      </w:pPr>
      <w:r>
        <w:t>Is there a significant relationship between net photosynthesis/respiration and cryoconite</w:t>
      </w:r>
      <w:r>
        <w:t xml:space="preserve"> diversity of total, abundant and rare prokaryotic communities</w:t>
      </w:r>
      <w:r>
        <w:t>?</w:t>
      </w:r>
    </w:p>
    <w:p w14:paraId="29E58472" w14:textId="06A45B9F" w:rsidR="0099488A" w:rsidRDefault="0099488A" w:rsidP="0099488A">
      <w:pPr>
        <w:pStyle w:val="ListParagraph"/>
        <w:numPr>
          <w:ilvl w:val="0"/>
          <w:numId w:val="7"/>
        </w:numPr>
      </w:pPr>
      <w:r>
        <w:t xml:space="preserve">Is there a significant relationship between net photosynthesis/respiration and </w:t>
      </w:r>
      <w:r>
        <w:t>cryoconite hole chemical characteristics?</w:t>
      </w:r>
    </w:p>
    <w:p w14:paraId="553B03DE" w14:textId="6E41391F" w:rsidR="0099488A" w:rsidRDefault="0099488A" w:rsidP="0099488A">
      <w:pPr>
        <w:pStyle w:val="ListParagraph"/>
        <w:numPr>
          <w:ilvl w:val="0"/>
          <w:numId w:val="7"/>
        </w:numPr>
      </w:pPr>
      <w:r>
        <w:t>Is there a significant relationship between net photosynthesis/respiration and</w:t>
      </w:r>
      <w:r>
        <w:t xml:space="preserve"> prokaryotic activity</w:t>
      </w:r>
      <w:r>
        <w:t>?</w:t>
      </w:r>
    </w:p>
    <w:p w14:paraId="5B71EE95" w14:textId="34E54CF2" w:rsidR="0099488A" w:rsidRDefault="0099488A" w:rsidP="0099488A">
      <w:pPr>
        <w:pStyle w:val="ListParagraph"/>
        <w:numPr>
          <w:ilvl w:val="0"/>
          <w:numId w:val="7"/>
        </w:numPr>
      </w:pPr>
      <w:r>
        <w:t xml:space="preserve">Is there a significant relationship between net photosynthesis/respiration and </w:t>
      </w:r>
      <w:r>
        <w:t>co-occurrence networks</w:t>
      </w:r>
      <w:r>
        <w:t>?</w:t>
      </w:r>
    </w:p>
    <w:p w14:paraId="5BC59F87" w14:textId="46612707" w:rsidR="00544BFA" w:rsidRDefault="00544BFA" w:rsidP="00544BFA">
      <w:pPr>
        <w:pStyle w:val="ListParagraph"/>
        <w:numPr>
          <w:ilvl w:val="0"/>
          <w:numId w:val="7"/>
        </w:numPr>
      </w:pPr>
      <w:r>
        <w:t xml:space="preserve">Is there a significant relationship between net photosynthesis/respiration and </w:t>
      </w:r>
      <w:r>
        <w:t>functional potential of communities</w:t>
      </w:r>
      <w:r>
        <w:t>?</w:t>
      </w:r>
    </w:p>
    <w:p w14:paraId="41880A16" w14:textId="77777777" w:rsidR="004A1FE2" w:rsidRPr="004A1FE2" w:rsidRDefault="004A1FE2" w:rsidP="004A1FE2"/>
    <w:p w14:paraId="60C9299A" w14:textId="204DF28E" w:rsidR="00DB69EA" w:rsidRDefault="00DB69EA" w:rsidP="00DB69EA"/>
    <w:p w14:paraId="695F03DB" w14:textId="0446AB84" w:rsidR="00DB69EA" w:rsidRPr="00DB69EA" w:rsidRDefault="00DB69EA" w:rsidP="00DB69EA">
      <w:r>
        <w:rPr>
          <w:noProof/>
        </w:rPr>
        <w:lastRenderedPageBreak/>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42525CCD" w14:textId="6CBF01AE" w:rsidR="00B909DC" w:rsidRDefault="00B909DC" w:rsidP="00B909DC"/>
    <w:p w14:paraId="76B06EE9" w14:textId="105CFEA7" w:rsidR="00B909DC" w:rsidRPr="00B909DC" w:rsidRDefault="00FB2B3E" w:rsidP="0098799B">
      <w:pPr>
        <w:pStyle w:val="Heading3"/>
      </w:pPr>
      <w:r>
        <w:t>6</w:t>
      </w:r>
      <w:r w:rsidR="00B909DC">
        <w:t>.</w:t>
      </w:r>
      <w:r w:rsidR="00E31AB6">
        <w:t>2</w:t>
      </w:r>
      <w:r w:rsidR="00B909DC">
        <w:t xml:space="preserve"> Sample collection</w:t>
      </w:r>
    </w:p>
    <w:p w14:paraId="6CEF2761" w14:textId="2DC69E30" w:rsidR="00973D01" w:rsidRDefault="00973D01"/>
    <w:p w14:paraId="1DA391B0" w14:textId="77777777" w:rsidR="00DB3916" w:rsidRDefault="00973D01">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7CF364A8" w14:textId="77777777" w:rsidR="00DB3916" w:rsidRDefault="00DB3916"/>
    <w:p w14:paraId="1FE3926A" w14:textId="2718C968" w:rsidR="00973D01" w:rsidRDefault="00973D01">
      <w:r>
        <w:t xml:space="preserve">Cryoconite granules will be collected from the bottom of each cryoconite hole using </w:t>
      </w:r>
      <w:r w:rsidR="008B0C76">
        <w:t xml:space="preserve">a </w:t>
      </w:r>
      <w:r>
        <w:t>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206984FB" w:rsidR="00973D01" w:rsidRDefault="00973D01"/>
    <w:p w14:paraId="0B1F6615" w14:textId="4E9BDF63" w:rsidR="00DB3916" w:rsidRDefault="00DB3916" w:rsidP="00FF1FBA"/>
    <w:p w14:paraId="4CD5B5CD" w14:textId="3DAC5556" w:rsidR="00DB3916" w:rsidRDefault="00DB3916" w:rsidP="00FF1FBA"/>
    <w:p w14:paraId="1752923F" w14:textId="55C131BC" w:rsidR="00DB3916" w:rsidRDefault="00DB3916" w:rsidP="00FF1FBA"/>
    <w:p w14:paraId="6F9DD1A2" w14:textId="148039FA" w:rsidR="00DB3916" w:rsidRDefault="00DB3916" w:rsidP="00FF1FBA"/>
    <w:p w14:paraId="163CE4B2" w14:textId="77777777" w:rsidR="00DB3916" w:rsidRDefault="00DB3916" w:rsidP="00FF1FBA"/>
    <w:p w14:paraId="4C7380F1" w14:textId="59303DCC" w:rsidR="00973D01" w:rsidRDefault="00973D01" w:rsidP="00FF1FBA">
      <w:pPr>
        <w:jc w:val="center"/>
      </w:pPr>
      <w:r w:rsidRPr="00CB2858">
        <w:rPr>
          <w:b/>
        </w:rPr>
        <w:lastRenderedPageBreak/>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FF1FBA">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7">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7">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FF1FBA"/>
    <w:p w14:paraId="6F836B60" w14:textId="27109E21" w:rsidR="001A3A9B" w:rsidRDefault="001A3A9B" w:rsidP="00FF1FBA">
      <w:bookmarkStart w:id="0" w:name="_GoBack"/>
      <w:bookmarkEnd w:id="0"/>
    </w:p>
    <w:p w14:paraId="438F2B89" w14:textId="2E239392" w:rsidR="001A3A9B" w:rsidRDefault="001A3A9B" w:rsidP="00FF1FBA"/>
    <w:p w14:paraId="55FCC3AC" w14:textId="77777777" w:rsidR="00DB3916" w:rsidRDefault="00DB3916" w:rsidP="00FF1FBA"/>
    <w:p w14:paraId="529AC250" w14:textId="77777777" w:rsidR="00DB3916" w:rsidRDefault="00DB3916" w:rsidP="00FF1FBA"/>
    <w:p w14:paraId="581D739D" w14:textId="5CEB86AF" w:rsidR="00287AB7" w:rsidRDefault="00FB2B3E" w:rsidP="0098799B">
      <w:pPr>
        <w:pStyle w:val="Heading3"/>
      </w:pPr>
      <w:r>
        <w:t>6</w:t>
      </w:r>
      <w:r w:rsidR="00287AB7">
        <w:t>.</w:t>
      </w:r>
      <w:r w:rsidR="00E31AB6">
        <w:t>3</w:t>
      </w:r>
      <w:r w:rsidR="00287AB7">
        <w:t xml:space="preserve"> 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715DD288" w:rsidR="00973D01" w:rsidRDefault="00FB2B3E" w:rsidP="0098799B">
      <w:pPr>
        <w:pStyle w:val="Heading3"/>
      </w:pPr>
      <w:r>
        <w:t>6</w:t>
      </w:r>
      <w:r w:rsidR="0098799B">
        <w:t>.</w:t>
      </w:r>
      <w:r w:rsidR="00E31AB6">
        <w:t>4</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5F1C3451" w:rsidR="0092669D" w:rsidRDefault="00FB2B3E" w:rsidP="0098799B">
      <w:pPr>
        <w:pStyle w:val="Heading3"/>
      </w:pPr>
      <w:r>
        <w:t>6</w:t>
      </w:r>
      <w:r w:rsidR="0092669D">
        <w:t>.</w:t>
      </w:r>
      <w:r w:rsidR="00E31AB6">
        <w:t>5</w:t>
      </w:r>
      <w:r w:rsidR="0092669D">
        <w:t xml:space="preserve"> </w:t>
      </w:r>
      <w:r w:rsidR="00DB69EA">
        <w:t>Sequencing and bioinformatics analysis</w:t>
      </w:r>
    </w:p>
    <w:p w14:paraId="5370F419" w14:textId="77777777" w:rsidR="0092669D" w:rsidRDefault="0092669D" w:rsidP="0092669D"/>
    <w:p w14:paraId="6B135CE3" w14:textId="2FA7C8FA" w:rsidR="00973D01" w:rsidRDefault="0092669D" w:rsidP="0092669D">
      <w:r>
        <w:t>Cryoconite samples will follow the</w:t>
      </w:r>
      <w:r w:rsidR="008B0C76">
        <w:t xml:space="preserve"> DNA/</w:t>
      </w:r>
      <w:r>
        <w:t>RNA extraction, BONCAT, qPCR, sequencing, and bioinformatics methods outlined previously.</w:t>
      </w:r>
    </w:p>
    <w:p w14:paraId="2F8D8F29" w14:textId="77777777" w:rsidR="004864FB" w:rsidRDefault="004864FB"/>
    <w:p w14:paraId="6C78322E" w14:textId="631ACCB1" w:rsidR="00973D01" w:rsidRDefault="00F60544" w:rsidP="00950E6A">
      <w:pPr>
        <w:pStyle w:val="Heading2"/>
      </w:pPr>
      <w:r>
        <w:lastRenderedPageBreak/>
        <w:t>7</w:t>
      </w:r>
      <w:r w:rsidR="00FB68F3">
        <w:t xml:space="preserve"> </w:t>
      </w:r>
      <w:r w:rsidR="00973D01">
        <w:t xml:space="preserve">Bibliography </w:t>
      </w:r>
    </w:p>
    <w:p w14:paraId="595FF9A9" w14:textId="51F9C05B" w:rsidR="00973D01" w:rsidRDefault="00973D01"/>
    <w:p w14:paraId="5B783FC6" w14:textId="12EC845D" w:rsidR="00C02868" w:rsidRPr="00C02868" w:rsidRDefault="00973D01" w:rsidP="00C02868">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C02868" w:rsidRPr="00C02868">
        <w:rPr>
          <w:rFonts w:ascii="Calibri" w:hAnsi="Calibri" w:cs="Times New Roman"/>
          <w:noProof/>
          <w:lang w:val="en-US"/>
        </w:rPr>
        <w:t xml:space="preserve">Aanderud, Z. T., Vert, J. C., Lennon, J. T., Magnusson, T. W., Breakwell, D. P., &amp; Harker, A. R. (2016). Bacterial dormancy is more prevalent in freshwater than hypersaline lakes. </w:t>
      </w:r>
      <w:r w:rsidR="00C02868" w:rsidRPr="00C02868">
        <w:rPr>
          <w:rFonts w:ascii="Calibri" w:hAnsi="Calibri" w:cs="Times New Roman"/>
          <w:i/>
          <w:iCs/>
          <w:noProof/>
          <w:lang w:val="en-US"/>
        </w:rPr>
        <w:t>Frontiers in Microbiology</w:t>
      </w:r>
      <w:r w:rsidR="00C02868" w:rsidRPr="00C02868">
        <w:rPr>
          <w:rFonts w:ascii="Calibri" w:hAnsi="Calibri" w:cs="Times New Roman"/>
          <w:noProof/>
          <w:lang w:val="en-US"/>
        </w:rPr>
        <w:t xml:space="preserve">, </w:t>
      </w:r>
      <w:r w:rsidR="00C02868" w:rsidRPr="00C02868">
        <w:rPr>
          <w:rFonts w:ascii="Calibri" w:hAnsi="Calibri" w:cs="Times New Roman"/>
          <w:i/>
          <w:iCs/>
          <w:noProof/>
          <w:lang w:val="en-US"/>
        </w:rPr>
        <w:t>7</w:t>
      </w:r>
      <w:r w:rsidR="00C02868" w:rsidRPr="00C02868">
        <w:rPr>
          <w:rFonts w:ascii="Calibri" w:hAnsi="Calibri" w:cs="Times New Roman"/>
          <w:noProof/>
          <w:lang w:val="en-US"/>
        </w:rPr>
        <w:t>(JUN), 1–13. https://doi.org/10.3389/fmicb.2016.00853</w:t>
      </w:r>
    </w:p>
    <w:p w14:paraId="2F3366A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Callahan, B. J., McMurdie, P. J., &amp; Holmes, S. P. (2017). Exact sequence variants should replace operational taxonomic units in marker-gene data analysis.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11</w:t>
      </w:r>
      <w:r w:rsidRPr="00C02868">
        <w:rPr>
          <w:rFonts w:ascii="Calibri" w:hAnsi="Calibri" w:cs="Times New Roman"/>
          <w:noProof/>
          <w:lang w:val="en-US"/>
        </w:rPr>
        <w:t>(12), 2639–2643. https://doi.org/10.1038/ismej.2017.119</w:t>
      </w:r>
    </w:p>
    <w:p w14:paraId="61F6A2D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C02868">
        <w:rPr>
          <w:rFonts w:ascii="Calibri" w:hAnsi="Calibri" w:cs="Times New Roman"/>
          <w:i/>
          <w:iCs/>
          <w:noProof/>
          <w:lang w:val="en-US"/>
        </w:rPr>
        <w:t>Frontiers in Ecology and Evolution</w:t>
      </w:r>
      <w:r w:rsidRPr="00C02868">
        <w:rPr>
          <w:rFonts w:ascii="Calibri" w:hAnsi="Calibri" w:cs="Times New Roman"/>
          <w:noProof/>
          <w:lang w:val="en-US"/>
        </w:rPr>
        <w:t xml:space="preserve">, </w:t>
      </w:r>
      <w:r w:rsidRPr="00C02868">
        <w:rPr>
          <w:rFonts w:ascii="Calibri" w:hAnsi="Calibri" w:cs="Times New Roman"/>
          <w:i/>
          <w:iCs/>
          <w:noProof/>
          <w:lang w:val="en-US"/>
        </w:rPr>
        <w:t>6</w:t>
      </w:r>
      <w:r w:rsidRPr="00C02868">
        <w:rPr>
          <w:rFonts w:ascii="Calibri" w:hAnsi="Calibri" w:cs="Times New Roman"/>
          <w:noProof/>
          <w:lang w:val="en-US"/>
        </w:rPr>
        <w:t>(NOV), 1–9. https://doi.org/10.3389/fevo.2018.00180</w:t>
      </w:r>
    </w:p>
    <w:p w14:paraId="4DD2AB9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Franklin, R. B., Luria, C., Ozaki, L. S., &amp; Bukaveckas, P. A. (2013). Community composition and activity state of estuarine bacterioplankton assessed using differential staining and metagenomic analysis of 16S rDNA and rRNA. </w:t>
      </w:r>
      <w:r w:rsidRPr="00C02868">
        <w:rPr>
          <w:rFonts w:ascii="Calibri" w:hAnsi="Calibri" w:cs="Times New Roman"/>
          <w:i/>
          <w:iCs/>
          <w:noProof/>
          <w:lang w:val="en-US"/>
        </w:rPr>
        <w:t>Aquatic Microbial Ecology</w:t>
      </w:r>
      <w:r w:rsidRPr="00C02868">
        <w:rPr>
          <w:rFonts w:ascii="Calibri" w:hAnsi="Calibri" w:cs="Times New Roman"/>
          <w:noProof/>
          <w:lang w:val="en-US"/>
        </w:rPr>
        <w:t xml:space="preserve">, </w:t>
      </w:r>
      <w:r w:rsidRPr="00C02868">
        <w:rPr>
          <w:rFonts w:ascii="Calibri" w:hAnsi="Calibri" w:cs="Times New Roman"/>
          <w:i/>
          <w:iCs/>
          <w:noProof/>
          <w:lang w:val="en-US"/>
        </w:rPr>
        <w:t>69</w:t>
      </w:r>
      <w:r w:rsidRPr="00C02868">
        <w:rPr>
          <w:rFonts w:ascii="Calibri" w:hAnsi="Calibri" w:cs="Times New Roman"/>
          <w:noProof/>
          <w:lang w:val="en-US"/>
        </w:rPr>
        <w:t>(3), 247–261. https://doi.org/10.3354/ame01635</w:t>
      </w:r>
    </w:p>
    <w:p w14:paraId="260E69C6"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Hatzenpichler, R., Connon, S. A., Goudeau, D., Malmstrom, R. R., Woyke, T., &amp; Orphan, V. J. (2016). Visualizing in situ translational activity for identifying and sorting slow-growing archaeal - bacterial consortia. </w:t>
      </w:r>
      <w:r w:rsidRPr="00C02868">
        <w:rPr>
          <w:rFonts w:ascii="Calibri" w:hAnsi="Calibri" w:cs="Times New Roman"/>
          <w:i/>
          <w:iCs/>
          <w:noProof/>
          <w:lang w:val="en-US"/>
        </w:rPr>
        <w:t>Proceedings of the National Academy of Sciences of the United States of America</w:t>
      </w:r>
      <w:r w:rsidRPr="00C02868">
        <w:rPr>
          <w:rFonts w:ascii="Calibri" w:hAnsi="Calibri" w:cs="Times New Roman"/>
          <w:noProof/>
          <w:lang w:val="en-US"/>
        </w:rPr>
        <w:t xml:space="preserve">, </w:t>
      </w:r>
      <w:r w:rsidRPr="00C02868">
        <w:rPr>
          <w:rFonts w:ascii="Calibri" w:hAnsi="Calibri" w:cs="Times New Roman"/>
          <w:i/>
          <w:iCs/>
          <w:noProof/>
          <w:lang w:val="en-US"/>
        </w:rPr>
        <w:t>113</w:t>
      </w:r>
      <w:r w:rsidRPr="00C02868">
        <w:rPr>
          <w:rFonts w:ascii="Calibri" w:hAnsi="Calibri" w:cs="Times New Roman"/>
          <w:noProof/>
          <w:lang w:val="en-US"/>
        </w:rPr>
        <w:t>(28), E4069–E4078. https://doi.org/10.1073/pnas.1603757113</w:t>
      </w:r>
    </w:p>
    <w:p w14:paraId="11FC8C33"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C02868">
        <w:rPr>
          <w:rFonts w:ascii="Calibri" w:hAnsi="Calibri" w:cs="Times New Roman"/>
          <w:i/>
          <w:iCs/>
          <w:noProof/>
          <w:lang w:val="en-US"/>
        </w:rPr>
        <w:t>Frontiers in Microbiology</w:t>
      </w:r>
      <w:r w:rsidRPr="00C02868">
        <w:rPr>
          <w:rFonts w:ascii="Calibri" w:hAnsi="Calibri" w:cs="Times New Roman"/>
          <w:noProof/>
          <w:lang w:val="en-US"/>
        </w:rPr>
        <w:t xml:space="preserve">, </w:t>
      </w:r>
      <w:r w:rsidRPr="00C02868">
        <w:rPr>
          <w:rFonts w:ascii="Calibri" w:hAnsi="Calibri" w:cs="Times New Roman"/>
          <w:i/>
          <w:iCs/>
          <w:noProof/>
          <w:lang w:val="en-US"/>
        </w:rPr>
        <w:t>10</w:t>
      </w:r>
      <w:r w:rsidRPr="00C02868">
        <w:rPr>
          <w:rFonts w:ascii="Calibri" w:hAnsi="Calibri" w:cs="Times New Roman"/>
          <w:noProof/>
          <w:lang w:val="en-US"/>
        </w:rPr>
        <w:t>(October), 1–16. https://doi.org/10.3389/fmicb.2019.02404</w:t>
      </w:r>
    </w:p>
    <w:p w14:paraId="209B4E01"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C02868">
        <w:rPr>
          <w:rFonts w:ascii="Calibri" w:hAnsi="Calibri" w:cs="Times New Roman"/>
          <w:i/>
          <w:iCs/>
          <w:noProof/>
          <w:lang w:val="en-US"/>
        </w:rPr>
        <w:t>Science of the Total Environment</w:t>
      </w:r>
      <w:r w:rsidRPr="00C02868">
        <w:rPr>
          <w:rFonts w:ascii="Calibri" w:hAnsi="Calibri" w:cs="Times New Roman"/>
          <w:noProof/>
          <w:lang w:val="en-US"/>
        </w:rPr>
        <w:t xml:space="preserve">, </w:t>
      </w:r>
      <w:r w:rsidRPr="00C02868">
        <w:rPr>
          <w:rFonts w:ascii="Calibri" w:hAnsi="Calibri" w:cs="Times New Roman"/>
          <w:i/>
          <w:iCs/>
          <w:noProof/>
          <w:lang w:val="en-US"/>
        </w:rPr>
        <w:t>750</w:t>
      </w:r>
      <w:r w:rsidRPr="00C02868">
        <w:rPr>
          <w:rFonts w:ascii="Calibri" w:hAnsi="Calibri" w:cs="Times New Roman"/>
          <w:noProof/>
          <w:lang w:val="en-US"/>
        </w:rPr>
        <w:t>, 142252. https://doi.org/10.1016/j.scitotenv.2020.142252</w:t>
      </w:r>
    </w:p>
    <w:p w14:paraId="010C4F2A"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Liu, L., Yang, J., Yu, Z., &amp; Wilkinson, D. M. (2015). The biogeography of abundant and rare bacterioplankton in the lakes and reservoirs of China.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9</w:t>
      </w:r>
      <w:r w:rsidRPr="00C02868">
        <w:rPr>
          <w:rFonts w:ascii="Calibri" w:hAnsi="Calibri" w:cs="Times New Roman"/>
          <w:noProof/>
          <w:lang w:val="en-US"/>
        </w:rPr>
        <w:t>(9), 2068–2077. https://doi.org/10.1038/ismej.2015.29</w:t>
      </w:r>
    </w:p>
    <w:p w14:paraId="5045A6B8"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Louca, S., Jacques, S. M. S., Pires, A. P. F., Leal, J. S., Srivastava, D. S., Parfrey, L. W., … Doebeli, M. (2017). High taxonomic variability despite stable functional structure across microbial communities. </w:t>
      </w:r>
      <w:r w:rsidRPr="00C02868">
        <w:rPr>
          <w:rFonts w:ascii="Calibri" w:hAnsi="Calibri" w:cs="Times New Roman"/>
          <w:i/>
          <w:iCs/>
          <w:noProof/>
          <w:lang w:val="en-US"/>
        </w:rPr>
        <w:t>Nature Ecology &amp; Evolution</w:t>
      </w:r>
      <w:r w:rsidRPr="00C02868">
        <w:rPr>
          <w:rFonts w:ascii="Calibri" w:hAnsi="Calibri" w:cs="Times New Roman"/>
          <w:noProof/>
          <w:lang w:val="en-US"/>
        </w:rPr>
        <w:t xml:space="preserve">, </w:t>
      </w:r>
      <w:r w:rsidRPr="00C02868">
        <w:rPr>
          <w:rFonts w:ascii="Calibri" w:hAnsi="Calibri" w:cs="Times New Roman"/>
          <w:i/>
          <w:iCs/>
          <w:noProof/>
          <w:lang w:val="en-US"/>
        </w:rPr>
        <w:t>1</w:t>
      </w:r>
      <w:r w:rsidRPr="00C02868">
        <w:rPr>
          <w:rFonts w:ascii="Calibri" w:hAnsi="Calibri" w:cs="Times New Roman"/>
          <w:noProof/>
          <w:lang w:val="en-US"/>
        </w:rPr>
        <w:t>(1), 1–12. https://doi.org/10.1038/s41559-016-0015</w:t>
      </w:r>
    </w:p>
    <w:p w14:paraId="1B19BDFC"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C02868">
        <w:rPr>
          <w:rFonts w:ascii="Calibri" w:hAnsi="Calibri" w:cs="Times New Roman"/>
          <w:i/>
          <w:iCs/>
          <w:noProof/>
          <w:lang w:val="en-US"/>
        </w:rPr>
        <w:t>ISME Journal</w:t>
      </w:r>
      <w:r w:rsidRPr="00C02868">
        <w:rPr>
          <w:rFonts w:ascii="Calibri" w:hAnsi="Calibri" w:cs="Times New Roman"/>
          <w:noProof/>
          <w:lang w:val="en-US"/>
        </w:rPr>
        <w:t xml:space="preserve">, </w:t>
      </w:r>
      <w:r w:rsidRPr="00C02868">
        <w:rPr>
          <w:rFonts w:ascii="Calibri" w:hAnsi="Calibri" w:cs="Times New Roman"/>
          <w:i/>
          <w:iCs/>
          <w:noProof/>
          <w:lang w:val="en-US"/>
        </w:rPr>
        <w:t>7</w:t>
      </w:r>
      <w:r w:rsidRPr="00C02868">
        <w:rPr>
          <w:rFonts w:ascii="Calibri" w:hAnsi="Calibri" w:cs="Times New Roman"/>
          <w:noProof/>
          <w:lang w:val="en-US"/>
        </w:rPr>
        <w:t>(11), 2069–2079. https://doi.org/10.1038/ismej.2013.93</w:t>
      </w:r>
    </w:p>
    <w:p w14:paraId="459A2305"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Steven, B., Hesse, C., Soghigian, J., Gallegos-Graves, L. V., &amp; Dunbar, J. (2017). Simulated rRNA/DNA ratios show potential to misclassify active populations as dormant. </w:t>
      </w:r>
      <w:r w:rsidRPr="00C02868">
        <w:rPr>
          <w:rFonts w:ascii="Calibri" w:hAnsi="Calibri" w:cs="Times New Roman"/>
          <w:i/>
          <w:iCs/>
          <w:noProof/>
          <w:lang w:val="en-US"/>
        </w:rPr>
        <w:t>Applied and Environmental Microbiology</w:t>
      </w:r>
      <w:r w:rsidRPr="00C02868">
        <w:rPr>
          <w:rFonts w:ascii="Calibri" w:hAnsi="Calibri" w:cs="Times New Roman"/>
          <w:noProof/>
          <w:lang w:val="en-US"/>
        </w:rPr>
        <w:t xml:space="preserve">, </w:t>
      </w:r>
      <w:r w:rsidRPr="00C02868">
        <w:rPr>
          <w:rFonts w:ascii="Calibri" w:hAnsi="Calibri" w:cs="Times New Roman"/>
          <w:i/>
          <w:iCs/>
          <w:noProof/>
          <w:lang w:val="en-US"/>
        </w:rPr>
        <w:t>83</w:t>
      </w:r>
      <w:r w:rsidRPr="00C02868">
        <w:rPr>
          <w:rFonts w:ascii="Calibri" w:hAnsi="Calibri" w:cs="Times New Roman"/>
          <w:noProof/>
          <w:lang w:val="en-US"/>
        </w:rPr>
        <w:t>(11), 1–11. https://doi.org/10.1128/AEM.00696-17</w:t>
      </w:r>
    </w:p>
    <w:p w14:paraId="453E52AE" w14:textId="77777777" w:rsidR="00C02868" w:rsidRPr="00C02868" w:rsidRDefault="00C02868" w:rsidP="00C02868">
      <w:pPr>
        <w:widowControl w:val="0"/>
        <w:autoSpaceDE w:val="0"/>
        <w:autoSpaceDN w:val="0"/>
        <w:adjustRightInd w:val="0"/>
        <w:ind w:left="480" w:hanging="480"/>
        <w:rPr>
          <w:rFonts w:ascii="Calibri" w:hAnsi="Calibri" w:cs="Times New Roman"/>
          <w:noProof/>
          <w:lang w:val="en-US"/>
        </w:rPr>
      </w:pPr>
      <w:r w:rsidRPr="00C02868">
        <w:rPr>
          <w:rFonts w:ascii="Calibri" w:hAnsi="Calibri" w:cs="Times New Roman"/>
          <w:noProof/>
          <w:lang w:val="en-US"/>
        </w:rPr>
        <w:t xml:space="preserve">Telling, J., Anesio, A. M., Hawkings, J., Tranter, M., Wadham, J. L., Hodson, A. J., … Yallop, M. L. (2010). Measuring rates of gross photosynthesis and net community production in cryoconite holes: A comparison of field methods. </w:t>
      </w:r>
      <w:r w:rsidRPr="00C02868">
        <w:rPr>
          <w:rFonts w:ascii="Calibri" w:hAnsi="Calibri" w:cs="Times New Roman"/>
          <w:i/>
          <w:iCs/>
          <w:noProof/>
          <w:lang w:val="en-US"/>
        </w:rPr>
        <w:t>Annals of Glaciology</w:t>
      </w:r>
      <w:r w:rsidRPr="00C02868">
        <w:rPr>
          <w:rFonts w:ascii="Calibri" w:hAnsi="Calibri" w:cs="Times New Roman"/>
          <w:noProof/>
          <w:lang w:val="en-US"/>
        </w:rPr>
        <w:t xml:space="preserve">, </w:t>
      </w:r>
      <w:r w:rsidRPr="00C02868">
        <w:rPr>
          <w:rFonts w:ascii="Calibri" w:hAnsi="Calibri" w:cs="Times New Roman"/>
          <w:i/>
          <w:iCs/>
          <w:noProof/>
          <w:lang w:val="en-US"/>
        </w:rPr>
        <w:t>51</w:t>
      </w:r>
      <w:r w:rsidRPr="00C02868">
        <w:rPr>
          <w:rFonts w:ascii="Calibri" w:hAnsi="Calibri" w:cs="Times New Roman"/>
          <w:noProof/>
          <w:lang w:val="en-US"/>
        </w:rPr>
        <w:t>(56), 153–162. https://doi.org/10.3189/172756411795932056</w:t>
      </w:r>
    </w:p>
    <w:p w14:paraId="02F6AB37" w14:textId="77777777" w:rsidR="00C02868" w:rsidRPr="00C02868" w:rsidRDefault="00C02868" w:rsidP="00C02868">
      <w:pPr>
        <w:widowControl w:val="0"/>
        <w:autoSpaceDE w:val="0"/>
        <w:autoSpaceDN w:val="0"/>
        <w:adjustRightInd w:val="0"/>
        <w:ind w:left="480" w:hanging="480"/>
        <w:rPr>
          <w:rFonts w:ascii="Calibri" w:hAnsi="Calibri"/>
          <w:noProof/>
        </w:rPr>
      </w:pPr>
      <w:r w:rsidRPr="00C02868">
        <w:rPr>
          <w:rFonts w:ascii="Calibri" w:hAnsi="Calibri" w:cs="Times New Roman"/>
          <w:noProof/>
          <w:lang w:val="en-US"/>
        </w:rPr>
        <w:t xml:space="preserve">Zhang, Y., Zhao, Z., Dai, M., Jiao, N., &amp; Herndl, G. J. (2014). Drivers shaping the diversity and </w:t>
      </w:r>
      <w:r w:rsidRPr="00C02868">
        <w:rPr>
          <w:rFonts w:ascii="Calibri" w:hAnsi="Calibri" w:cs="Times New Roman"/>
          <w:noProof/>
          <w:lang w:val="en-US"/>
        </w:rPr>
        <w:lastRenderedPageBreak/>
        <w:t xml:space="preserve">biogeography of total and active bacterial communities in the South China Sea. </w:t>
      </w:r>
      <w:r w:rsidRPr="00C02868">
        <w:rPr>
          <w:rFonts w:ascii="Calibri" w:hAnsi="Calibri" w:cs="Times New Roman"/>
          <w:i/>
          <w:iCs/>
          <w:noProof/>
          <w:lang w:val="en-US"/>
        </w:rPr>
        <w:t>Molecular Ecology</w:t>
      </w:r>
      <w:r w:rsidRPr="00C02868">
        <w:rPr>
          <w:rFonts w:ascii="Calibri" w:hAnsi="Calibri" w:cs="Times New Roman"/>
          <w:noProof/>
          <w:lang w:val="en-US"/>
        </w:rPr>
        <w:t xml:space="preserve">, </w:t>
      </w:r>
      <w:r w:rsidRPr="00C02868">
        <w:rPr>
          <w:rFonts w:ascii="Calibri" w:hAnsi="Calibri" w:cs="Times New Roman"/>
          <w:i/>
          <w:iCs/>
          <w:noProof/>
          <w:lang w:val="en-US"/>
        </w:rPr>
        <w:t>23</w:t>
      </w:r>
      <w:r w:rsidRPr="00C02868">
        <w:rPr>
          <w:rFonts w:ascii="Calibri" w:hAnsi="Calibri" w:cs="Times New Roman"/>
          <w:noProof/>
          <w:lang w:val="en-US"/>
        </w:rPr>
        <w:t>(9), 2260–2274. https://doi.org/10.1111/mec.12739</w:t>
      </w:r>
    </w:p>
    <w:p w14:paraId="7555357A" w14:textId="35B02A60" w:rsidR="00973D01" w:rsidRDefault="00973D01" w:rsidP="00C02868">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6C797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B0F84"/>
    <w:rsid w:val="000E46FE"/>
    <w:rsid w:val="00103192"/>
    <w:rsid w:val="00122294"/>
    <w:rsid w:val="00126394"/>
    <w:rsid w:val="00126D70"/>
    <w:rsid w:val="00140D15"/>
    <w:rsid w:val="00181E47"/>
    <w:rsid w:val="00191855"/>
    <w:rsid w:val="001A3A9B"/>
    <w:rsid w:val="001A6B37"/>
    <w:rsid w:val="002114A7"/>
    <w:rsid w:val="00247449"/>
    <w:rsid w:val="00287AB7"/>
    <w:rsid w:val="0031294B"/>
    <w:rsid w:val="00314DC3"/>
    <w:rsid w:val="00326A27"/>
    <w:rsid w:val="003345E1"/>
    <w:rsid w:val="00352379"/>
    <w:rsid w:val="0036552E"/>
    <w:rsid w:val="00374593"/>
    <w:rsid w:val="00392A59"/>
    <w:rsid w:val="003A006C"/>
    <w:rsid w:val="003B61D7"/>
    <w:rsid w:val="003D6CD2"/>
    <w:rsid w:val="003F105F"/>
    <w:rsid w:val="003F2AD4"/>
    <w:rsid w:val="003F4CFE"/>
    <w:rsid w:val="004673E2"/>
    <w:rsid w:val="004762D3"/>
    <w:rsid w:val="004863A9"/>
    <w:rsid w:val="004864FB"/>
    <w:rsid w:val="004A1FE2"/>
    <w:rsid w:val="004B5005"/>
    <w:rsid w:val="004C2E95"/>
    <w:rsid w:val="004E1D73"/>
    <w:rsid w:val="004F1438"/>
    <w:rsid w:val="00500F98"/>
    <w:rsid w:val="00502AD1"/>
    <w:rsid w:val="00511661"/>
    <w:rsid w:val="00513897"/>
    <w:rsid w:val="005155B5"/>
    <w:rsid w:val="00531F7F"/>
    <w:rsid w:val="00544BFA"/>
    <w:rsid w:val="0060405B"/>
    <w:rsid w:val="00631BC0"/>
    <w:rsid w:val="006467DC"/>
    <w:rsid w:val="00646F5C"/>
    <w:rsid w:val="006524CC"/>
    <w:rsid w:val="00674066"/>
    <w:rsid w:val="00691101"/>
    <w:rsid w:val="006A12E9"/>
    <w:rsid w:val="00715B7B"/>
    <w:rsid w:val="007574D4"/>
    <w:rsid w:val="007660B4"/>
    <w:rsid w:val="007730E7"/>
    <w:rsid w:val="00773497"/>
    <w:rsid w:val="00776274"/>
    <w:rsid w:val="007805F8"/>
    <w:rsid w:val="007877CC"/>
    <w:rsid w:val="00796127"/>
    <w:rsid w:val="007A7870"/>
    <w:rsid w:val="007B60A6"/>
    <w:rsid w:val="007E68A5"/>
    <w:rsid w:val="008049BE"/>
    <w:rsid w:val="00813320"/>
    <w:rsid w:val="008211C0"/>
    <w:rsid w:val="00845DC1"/>
    <w:rsid w:val="008803AD"/>
    <w:rsid w:val="008A44EA"/>
    <w:rsid w:val="008B0C76"/>
    <w:rsid w:val="008F6434"/>
    <w:rsid w:val="00902E0E"/>
    <w:rsid w:val="00903E33"/>
    <w:rsid w:val="009076E4"/>
    <w:rsid w:val="0091119D"/>
    <w:rsid w:val="0092669D"/>
    <w:rsid w:val="00950E6A"/>
    <w:rsid w:val="00973D01"/>
    <w:rsid w:val="00975B94"/>
    <w:rsid w:val="0098799B"/>
    <w:rsid w:val="0099488A"/>
    <w:rsid w:val="009A303A"/>
    <w:rsid w:val="009B6514"/>
    <w:rsid w:val="00A061AC"/>
    <w:rsid w:val="00A902EE"/>
    <w:rsid w:val="00A97CFF"/>
    <w:rsid w:val="00A97D85"/>
    <w:rsid w:val="00AB5426"/>
    <w:rsid w:val="00AC4032"/>
    <w:rsid w:val="00AF7B37"/>
    <w:rsid w:val="00B16DF0"/>
    <w:rsid w:val="00B909DC"/>
    <w:rsid w:val="00B92424"/>
    <w:rsid w:val="00BA62E9"/>
    <w:rsid w:val="00BD36A5"/>
    <w:rsid w:val="00BE0C1B"/>
    <w:rsid w:val="00BE408E"/>
    <w:rsid w:val="00BF6FDB"/>
    <w:rsid w:val="00C02868"/>
    <w:rsid w:val="00C10BF8"/>
    <w:rsid w:val="00C4521E"/>
    <w:rsid w:val="00C46E3F"/>
    <w:rsid w:val="00CB2858"/>
    <w:rsid w:val="00CB335A"/>
    <w:rsid w:val="00CC2A97"/>
    <w:rsid w:val="00CF52D6"/>
    <w:rsid w:val="00D16011"/>
    <w:rsid w:val="00D26004"/>
    <w:rsid w:val="00D76E6E"/>
    <w:rsid w:val="00DB3916"/>
    <w:rsid w:val="00DB482F"/>
    <w:rsid w:val="00DB69EA"/>
    <w:rsid w:val="00DB6EB4"/>
    <w:rsid w:val="00DC528E"/>
    <w:rsid w:val="00DD0206"/>
    <w:rsid w:val="00E1565B"/>
    <w:rsid w:val="00E15A2F"/>
    <w:rsid w:val="00E31AB6"/>
    <w:rsid w:val="00E46447"/>
    <w:rsid w:val="00E521DC"/>
    <w:rsid w:val="00E55AF2"/>
    <w:rsid w:val="00E566E6"/>
    <w:rsid w:val="00E8401A"/>
    <w:rsid w:val="00EA1E8D"/>
    <w:rsid w:val="00EC06C6"/>
    <w:rsid w:val="00EC1979"/>
    <w:rsid w:val="00ED1C35"/>
    <w:rsid w:val="00ED3A4B"/>
    <w:rsid w:val="00F018EA"/>
    <w:rsid w:val="00F27FDF"/>
    <w:rsid w:val="00F42139"/>
    <w:rsid w:val="00F45EA0"/>
    <w:rsid w:val="00F60544"/>
    <w:rsid w:val="00F74979"/>
    <w:rsid w:val="00F75421"/>
    <w:rsid w:val="00FB2B3E"/>
    <w:rsid w:val="00FB68F3"/>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4CFE"/>
    <w:pPr>
      <w:keepNext/>
      <w:keepLines/>
      <w:pageBreakBefore/>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4CF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 Type="http://schemas.openxmlformats.org/officeDocument/2006/relationships/styles" Target="styles.xml"/><Relationship Id="rId21" Type="http://schemas.microsoft.com/office/2007/relationships/diagramDrawing" Target="diagrams/drawing3.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07/relationships/diagramDrawing" Target="diagrams/drawing1.xml"/><Relationship Id="rId24" Type="http://schemas.openxmlformats.org/officeDocument/2006/relationships/diagramQuickStyle" Target="diagrams/quickStyle4.xml"/><Relationship Id="rId5" Type="http://schemas.openxmlformats.org/officeDocument/2006/relationships/webSettings" Target="webSetting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fontTable" Target="fontTable.xml"/><Relationship Id="rId10" Type="http://schemas.openxmlformats.org/officeDocument/2006/relationships/diagramColors" Target="diagrams/colors1.xml"/><Relationship Id="rId19" Type="http://schemas.openxmlformats.org/officeDocument/2006/relationships/diagramQuickStyle" Target="diagrams/quickStyle3.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4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3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4875"/>
        <a:ext cx="3817424" cy="213104"/>
      </dsp:txXfrm>
    </dsp:sp>
    <dsp:sp modelId="{7FF54E11-69D4-334C-9850-558D220E94EC}">
      <dsp:nvSpPr>
        <dsp:cNvPr id="0" name=""/>
        <dsp:cNvSpPr/>
      </dsp:nvSpPr>
      <dsp:spPr>
        <a:xfrm>
          <a:off x="0" y="5243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2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755"/>
        <a:ext cx="3817424" cy="213104"/>
      </dsp:txXfrm>
    </dsp:sp>
    <dsp:sp modelId="{8C1A58D8-47B2-444F-9D62-BC0566E96A2F}">
      <dsp:nvSpPr>
        <dsp:cNvPr id="0" name=""/>
        <dsp:cNvSpPr/>
      </dsp:nvSpPr>
      <dsp:spPr>
        <a:xfrm>
          <a:off x="0" y="8871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1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635"/>
        <a:ext cx="3817424" cy="213104"/>
      </dsp:txXfrm>
    </dsp:sp>
    <dsp:sp modelId="{D7F1EF2A-361C-6746-9812-1B3D8B96D3BA}">
      <dsp:nvSpPr>
        <dsp:cNvPr id="0" name=""/>
        <dsp:cNvSpPr/>
      </dsp:nvSpPr>
      <dsp:spPr>
        <a:xfrm>
          <a:off x="0" y="12500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19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515"/>
        <a:ext cx="3817424" cy="213104"/>
      </dsp:txXfrm>
    </dsp:sp>
    <dsp:sp modelId="{50152C43-DA69-6742-AD63-645E0AE2FBDC}">
      <dsp:nvSpPr>
        <dsp:cNvPr id="0" name=""/>
        <dsp:cNvSpPr/>
      </dsp:nvSpPr>
      <dsp:spPr>
        <a:xfrm>
          <a:off x="0" y="16129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48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395"/>
        <a:ext cx="3817424" cy="213104"/>
      </dsp:txXfrm>
    </dsp:sp>
    <dsp:sp modelId="{3ADE66A7-F29D-104F-ADD5-356D0FA38A01}">
      <dsp:nvSpPr>
        <dsp:cNvPr id="0" name=""/>
        <dsp:cNvSpPr/>
      </dsp:nvSpPr>
      <dsp:spPr>
        <a:xfrm>
          <a:off x="0" y="19758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7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275"/>
        <a:ext cx="3817424" cy="213104"/>
      </dsp:txXfrm>
    </dsp:sp>
    <dsp:sp modelId="{54C14B41-A378-C747-BE37-6DDE09226529}">
      <dsp:nvSpPr>
        <dsp:cNvPr id="0" name=""/>
        <dsp:cNvSpPr/>
      </dsp:nvSpPr>
      <dsp:spPr>
        <a:xfrm>
          <a:off x="0" y="23387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6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155"/>
        <a:ext cx="3817424" cy="213104"/>
      </dsp:txXfrm>
    </dsp:sp>
    <dsp:sp modelId="{B5C72F8C-F5FB-A14A-B1BB-8AAAA7FE7DF0}">
      <dsp:nvSpPr>
        <dsp:cNvPr id="0" name=""/>
        <dsp:cNvSpPr/>
      </dsp:nvSpPr>
      <dsp:spPr>
        <a:xfrm>
          <a:off x="0" y="27015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5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035"/>
        <a:ext cx="3817424" cy="213104"/>
      </dsp:txXfrm>
    </dsp:sp>
    <dsp:sp modelId="{292149D8-8726-C847-8579-62F53CC55EF5}">
      <dsp:nvSpPr>
        <dsp:cNvPr id="0" name=""/>
        <dsp:cNvSpPr/>
      </dsp:nvSpPr>
      <dsp:spPr>
        <a:xfrm>
          <a:off x="0" y="30644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3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7915"/>
        <a:ext cx="3817424" cy="213104"/>
      </dsp:txXfrm>
    </dsp:sp>
    <dsp:sp modelId="{58C2B4E1-3A5E-6146-8AC5-AB0B11EECC67}">
      <dsp:nvSpPr>
        <dsp:cNvPr id="0" name=""/>
        <dsp:cNvSpPr/>
      </dsp:nvSpPr>
      <dsp:spPr>
        <a:xfrm>
          <a:off x="0" y="34273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2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0795"/>
        <a:ext cx="3817424" cy="213104"/>
      </dsp:txXfrm>
    </dsp:sp>
    <dsp:sp modelId="{8B02D2D1-19DD-B649-8E6F-5F246102B7C7}">
      <dsp:nvSpPr>
        <dsp:cNvPr id="0" name=""/>
        <dsp:cNvSpPr/>
      </dsp:nvSpPr>
      <dsp:spPr>
        <a:xfrm>
          <a:off x="0" y="37902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1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675"/>
        <a:ext cx="3817424" cy="213104"/>
      </dsp:txXfrm>
    </dsp:sp>
    <dsp:sp modelId="{CC3787E2-018F-034C-8ECB-AF2A657B30D3}">
      <dsp:nvSpPr>
        <dsp:cNvPr id="0" name=""/>
        <dsp:cNvSpPr/>
      </dsp:nvSpPr>
      <dsp:spPr>
        <a:xfrm>
          <a:off x="0" y="41531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0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555"/>
        <a:ext cx="3817424" cy="213104"/>
      </dsp:txXfrm>
    </dsp:sp>
    <dsp:sp modelId="{8297CCAD-A90B-1743-BBB9-739D6251DFEB}">
      <dsp:nvSpPr>
        <dsp:cNvPr id="0" name=""/>
        <dsp:cNvSpPr/>
      </dsp:nvSpPr>
      <dsp:spPr>
        <a:xfrm>
          <a:off x="0" y="45159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79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435"/>
        <a:ext cx="3817424" cy="213104"/>
      </dsp:txXfrm>
    </dsp:sp>
    <dsp:sp modelId="{DDECAA1B-73E6-E240-9D77-9C9224232E1B}">
      <dsp:nvSpPr>
        <dsp:cNvPr id="0" name=""/>
        <dsp:cNvSpPr/>
      </dsp:nvSpPr>
      <dsp:spPr>
        <a:xfrm>
          <a:off x="0" y="48788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07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315"/>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4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3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4875"/>
        <a:ext cx="3817424" cy="213104"/>
      </dsp:txXfrm>
    </dsp:sp>
    <dsp:sp modelId="{7FF54E11-69D4-334C-9850-558D220E94EC}">
      <dsp:nvSpPr>
        <dsp:cNvPr id="0" name=""/>
        <dsp:cNvSpPr/>
      </dsp:nvSpPr>
      <dsp:spPr>
        <a:xfrm>
          <a:off x="0" y="5243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2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755"/>
        <a:ext cx="3817424" cy="213104"/>
      </dsp:txXfrm>
    </dsp:sp>
    <dsp:sp modelId="{8C1A58D8-47B2-444F-9D62-BC0566E96A2F}">
      <dsp:nvSpPr>
        <dsp:cNvPr id="0" name=""/>
        <dsp:cNvSpPr/>
      </dsp:nvSpPr>
      <dsp:spPr>
        <a:xfrm>
          <a:off x="0" y="8871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1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635"/>
        <a:ext cx="3817424" cy="213104"/>
      </dsp:txXfrm>
    </dsp:sp>
    <dsp:sp modelId="{D7F1EF2A-361C-6746-9812-1B3D8B96D3BA}">
      <dsp:nvSpPr>
        <dsp:cNvPr id="0" name=""/>
        <dsp:cNvSpPr/>
      </dsp:nvSpPr>
      <dsp:spPr>
        <a:xfrm>
          <a:off x="0" y="12500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19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515"/>
        <a:ext cx="3817424" cy="213104"/>
      </dsp:txXfrm>
    </dsp:sp>
    <dsp:sp modelId="{50152C43-DA69-6742-AD63-645E0AE2FBDC}">
      <dsp:nvSpPr>
        <dsp:cNvPr id="0" name=""/>
        <dsp:cNvSpPr/>
      </dsp:nvSpPr>
      <dsp:spPr>
        <a:xfrm>
          <a:off x="0" y="16129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48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395"/>
        <a:ext cx="3817424" cy="213104"/>
      </dsp:txXfrm>
    </dsp:sp>
    <dsp:sp modelId="{3ADE66A7-F29D-104F-ADD5-356D0FA38A01}">
      <dsp:nvSpPr>
        <dsp:cNvPr id="0" name=""/>
        <dsp:cNvSpPr/>
      </dsp:nvSpPr>
      <dsp:spPr>
        <a:xfrm>
          <a:off x="0" y="19758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7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275"/>
        <a:ext cx="3817424" cy="213104"/>
      </dsp:txXfrm>
    </dsp:sp>
    <dsp:sp modelId="{54C14B41-A378-C747-BE37-6DDE09226529}">
      <dsp:nvSpPr>
        <dsp:cNvPr id="0" name=""/>
        <dsp:cNvSpPr/>
      </dsp:nvSpPr>
      <dsp:spPr>
        <a:xfrm>
          <a:off x="0" y="23387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6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155"/>
        <a:ext cx="3817424" cy="213104"/>
      </dsp:txXfrm>
    </dsp:sp>
    <dsp:sp modelId="{B5C72F8C-F5FB-A14A-B1BB-8AAAA7FE7DF0}">
      <dsp:nvSpPr>
        <dsp:cNvPr id="0" name=""/>
        <dsp:cNvSpPr/>
      </dsp:nvSpPr>
      <dsp:spPr>
        <a:xfrm>
          <a:off x="0" y="27015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5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035"/>
        <a:ext cx="3817424" cy="213104"/>
      </dsp:txXfrm>
    </dsp:sp>
    <dsp:sp modelId="{292149D8-8726-C847-8579-62F53CC55EF5}">
      <dsp:nvSpPr>
        <dsp:cNvPr id="0" name=""/>
        <dsp:cNvSpPr/>
      </dsp:nvSpPr>
      <dsp:spPr>
        <a:xfrm>
          <a:off x="0" y="30644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3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7915"/>
        <a:ext cx="3817424" cy="213104"/>
      </dsp:txXfrm>
    </dsp:sp>
    <dsp:sp modelId="{58C2B4E1-3A5E-6146-8AC5-AB0B11EECC67}">
      <dsp:nvSpPr>
        <dsp:cNvPr id="0" name=""/>
        <dsp:cNvSpPr/>
      </dsp:nvSpPr>
      <dsp:spPr>
        <a:xfrm>
          <a:off x="0" y="342734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26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0795"/>
        <a:ext cx="3817424" cy="213104"/>
      </dsp:txXfrm>
    </dsp:sp>
    <dsp:sp modelId="{8B02D2D1-19DD-B649-8E6F-5F246102B7C7}">
      <dsp:nvSpPr>
        <dsp:cNvPr id="0" name=""/>
        <dsp:cNvSpPr/>
      </dsp:nvSpPr>
      <dsp:spPr>
        <a:xfrm>
          <a:off x="0" y="379022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14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675"/>
        <a:ext cx="3817424" cy="213104"/>
      </dsp:txXfrm>
    </dsp:sp>
    <dsp:sp modelId="{CC3787E2-018F-034C-8ECB-AF2A657B30D3}">
      <dsp:nvSpPr>
        <dsp:cNvPr id="0" name=""/>
        <dsp:cNvSpPr/>
      </dsp:nvSpPr>
      <dsp:spPr>
        <a:xfrm>
          <a:off x="0" y="415310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02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555"/>
        <a:ext cx="3817424" cy="213104"/>
      </dsp:txXfrm>
    </dsp:sp>
    <dsp:sp modelId="{8297CCAD-A90B-1743-BBB9-739D6251DFEB}">
      <dsp:nvSpPr>
        <dsp:cNvPr id="0" name=""/>
        <dsp:cNvSpPr/>
      </dsp:nvSpPr>
      <dsp:spPr>
        <a:xfrm>
          <a:off x="0" y="451598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790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435"/>
        <a:ext cx="3817424" cy="213104"/>
      </dsp:txXfrm>
    </dsp:sp>
    <dsp:sp modelId="{DDECAA1B-73E6-E240-9D77-9C9224232E1B}">
      <dsp:nvSpPr>
        <dsp:cNvPr id="0" name=""/>
        <dsp:cNvSpPr/>
      </dsp:nvSpPr>
      <dsp:spPr>
        <a:xfrm>
          <a:off x="0" y="4878867"/>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0787"/>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315"/>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1360A-90DD-5D40-BB19-E9D3ECEBC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9545</Words>
  <Characters>73409</Characters>
  <Application>Microsoft Office Word</Application>
  <DocSecurity>0</DocSecurity>
  <Lines>1112</Lines>
  <Paragraphs>412</Paragraphs>
  <ScaleCrop>false</ScaleCrop>
  <Company/>
  <LinksUpToDate>false</LinksUpToDate>
  <CharactersWithSpaces>82542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2021-01-18T14:28:00Z</dcterms:created>
  <dcterms:modified xsi:type="dcterms:W3CDTF">2021-01-18T14:29:00Z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