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the provided data, there is three conclusions we can made: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goals tend to be the more successful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Theater is the most successful main category funded. Its most successful sub-category is “plays”.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Donations made in May are usually most successful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 limitations of the data set are unreported kickstarters datas, some kickstarters are still live (so no data can really be drawn from them) as well as canceled goals.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#Bonus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is more variance in the successful data because there are more backers on this state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