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D56B5" w14:textId="6F746991" w:rsidR="000E42C4" w:rsidRDefault="000E42C4">
      <w:pPr>
        <w:rPr>
          <w:b/>
          <w:bCs/>
          <w:sz w:val="32"/>
          <w:szCs w:val="32"/>
        </w:rPr>
      </w:pPr>
      <w:r w:rsidRPr="000E42C4">
        <w:rPr>
          <w:b/>
          <w:bCs/>
          <w:sz w:val="32"/>
          <w:szCs w:val="32"/>
        </w:rPr>
        <w:t>Forensic Data Quality Assessment and System Redesign for Aadhaar Enrolment Data Governance</w:t>
      </w:r>
    </w:p>
    <w:p w14:paraId="6AD66F52" w14:textId="77777777" w:rsidR="000E42C4" w:rsidRDefault="000E42C4">
      <w:pPr>
        <w:rPr>
          <w:b/>
          <w:bCs/>
          <w:sz w:val="32"/>
          <w:szCs w:val="32"/>
        </w:rPr>
      </w:pPr>
    </w:p>
    <w:p w14:paraId="103D6D48" w14:textId="77777777" w:rsidR="000E42C4" w:rsidRPr="000E42C4" w:rsidRDefault="000E42C4" w:rsidP="000E42C4">
      <w:pPr>
        <w:rPr>
          <w:b/>
          <w:bCs/>
          <w:sz w:val="28"/>
          <w:szCs w:val="28"/>
        </w:rPr>
      </w:pPr>
      <w:r w:rsidRPr="000E42C4">
        <w:rPr>
          <w:b/>
          <w:bCs/>
          <w:sz w:val="28"/>
          <w:szCs w:val="28"/>
        </w:rPr>
        <w:t>Abstract</w:t>
      </w:r>
    </w:p>
    <w:p w14:paraId="174E4D41" w14:textId="00F46EEB" w:rsidR="000E42C4" w:rsidRDefault="00956865" w:rsidP="000E42C4">
      <w:r w:rsidRPr="00956865">
        <w:t>Analysis of the UIDAI Aadhaar enrolment and update dataset reveals a clear separation between operational effectiveness and data governance quality. Aggregate enrolment counts exhibit a stable right-skewed, long-tailed log-normal distribution, suggesting coordinated, campaign-driven execution. However, persistent spelling inconsistencies, referential integrity failures, temporal gaps, and administrative hierarchy conflicts indicate systemic weaknesses in data collection and storage design. This report conducts a forensic data quality assessment to identify root causes of these failures and proposes a governance-first database and system redesign to enforce correctness at data entry rather than through downstream cleaning.</w:t>
      </w:r>
    </w:p>
    <w:p w14:paraId="395FB23C" w14:textId="690306B3" w:rsidR="005527E4" w:rsidRPr="005527E4" w:rsidRDefault="005527E4" w:rsidP="005527E4"/>
    <w:p w14:paraId="274577AC" w14:textId="77777777" w:rsidR="005527E4" w:rsidRPr="005527E4" w:rsidRDefault="005527E4" w:rsidP="005527E4">
      <w:pPr>
        <w:rPr>
          <w:b/>
          <w:bCs/>
          <w:sz w:val="28"/>
          <w:szCs w:val="28"/>
        </w:rPr>
      </w:pPr>
      <w:r w:rsidRPr="005527E4">
        <w:rPr>
          <w:b/>
          <w:bCs/>
          <w:sz w:val="28"/>
          <w:szCs w:val="28"/>
        </w:rPr>
        <w:t>Problem Statement and Approach</w:t>
      </w:r>
    </w:p>
    <w:p w14:paraId="2F0CCD17" w14:textId="583223A0" w:rsidR="005527E4" w:rsidRPr="005527E4" w:rsidRDefault="005527E4" w:rsidP="005527E4">
      <w:r w:rsidRPr="005527E4">
        <w:t>The primary problem addressed in this report is the unreliability of record-level Aadhaar enrolment data despite strong aggregate-level coherence. Common data issues</w:t>
      </w:r>
      <w:r>
        <w:t xml:space="preserve"> - </w:t>
      </w:r>
      <w:r w:rsidRPr="005527E4">
        <w:t xml:space="preserve">such as inconsistent administrative naming, invalid </w:t>
      </w:r>
      <w:proofErr w:type="spellStart"/>
      <w:r w:rsidRPr="005527E4">
        <w:t>pincodes</w:t>
      </w:r>
      <w:proofErr w:type="spellEnd"/>
      <w:r w:rsidRPr="005527E4">
        <w:t>, missing dates, and conflicting district mappings—occur repeatedly across states and time periods, indicating structural flaws rather than isolated data-entry errors. These issues limit the dataset’s usability for policy analysis, monitoring, and regional comparisons.</w:t>
      </w:r>
    </w:p>
    <w:p w14:paraId="1924A966" w14:textId="77777777" w:rsidR="005527E4" w:rsidRPr="005527E4" w:rsidRDefault="005527E4" w:rsidP="005527E4">
      <w:r w:rsidRPr="005527E4">
        <w:t>The approach adopted is diagnostic rather than corrective. Instead of attempting to “clean” the data post hoc, inconsistencies are treated as evidence of missing system controls. Forensic data quality analysis is combined with statistical examination of enrolment patterns to distinguish operational behaviour from governance failure. Based on these findings, a redesigned data architecture is proposed to preserve proven operational workflows while enforcing record-level integrity.</w:t>
      </w:r>
    </w:p>
    <w:p w14:paraId="73F7F477" w14:textId="77777777" w:rsidR="005527E4" w:rsidRPr="000E42C4" w:rsidRDefault="005527E4" w:rsidP="000E42C4"/>
    <w:p w14:paraId="6903101B" w14:textId="77777777" w:rsidR="000E42C4" w:rsidRPr="000E42C4" w:rsidRDefault="000E42C4"/>
    <w:sectPr w:rsidR="000E42C4" w:rsidRPr="000E42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54AA"/>
    <w:rsid w:val="000E42C4"/>
    <w:rsid w:val="001B0039"/>
    <w:rsid w:val="00274A55"/>
    <w:rsid w:val="005527E4"/>
    <w:rsid w:val="0088246E"/>
    <w:rsid w:val="00956865"/>
    <w:rsid w:val="00C924F7"/>
    <w:rsid w:val="00DC54AA"/>
    <w:rsid w:val="00DE594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1FB53"/>
  <w15:chartTrackingRefBased/>
  <w15:docId w15:val="{CE87B34A-583D-468A-A3A1-0E3225DA6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next w:val="Normal"/>
    <w:link w:val="Heading1Char"/>
    <w:uiPriority w:val="9"/>
    <w:qFormat/>
    <w:rsid w:val="00DC5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5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5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5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5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5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5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5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5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5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5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5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5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5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5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5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54AA"/>
    <w:rPr>
      <w:rFonts w:eastAsiaTheme="majorEastAsia" w:cstheme="majorBidi"/>
      <w:color w:val="272727" w:themeColor="text1" w:themeTint="D8"/>
    </w:rPr>
  </w:style>
  <w:style w:type="paragraph" w:styleId="Title">
    <w:name w:val="Title"/>
    <w:basedOn w:val="Normal"/>
    <w:next w:val="Normal"/>
    <w:link w:val="TitleChar"/>
    <w:uiPriority w:val="10"/>
    <w:qFormat/>
    <w:rsid w:val="00DC5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5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5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5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54AA"/>
    <w:pPr>
      <w:spacing w:before="160"/>
      <w:jc w:val="center"/>
    </w:pPr>
    <w:rPr>
      <w:i/>
      <w:iCs/>
      <w:color w:val="404040" w:themeColor="text1" w:themeTint="BF"/>
    </w:rPr>
  </w:style>
  <w:style w:type="character" w:customStyle="1" w:styleId="QuoteChar">
    <w:name w:val="Quote Char"/>
    <w:basedOn w:val="DefaultParagraphFont"/>
    <w:link w:val="Quote"/>
    <w:uiPriority w:val="29"/>
    <w:rsid w:val="00DC54AA"/>
    <w:rPr>
      <w:rFonts w:cs="Latha"/>
      <w:i/>
      <w:iCs/>
      <w:color w:val="404040" w:themeColor="text1" w:themeTint="BF"/>
    </w:rPr>
  </w:style>
  <w:style w:type="paragraph" w:styleId="ListParagraph">
    <w:name w:val="List Paragraph"/>
    <w:basedOn w:val="Normal"/>
    <w:uiPriority w:val="34"/>
    <w:qFormat/>
    <w:rsid w:val="00DC54AA"/>
    <w:pPr>
      <w:ind w:left="720"/>
      <w:contextualSpacing/>
    </w:pPr>
  </w:style>
  <w:style w:type="character" w:styleId="IntenseEmphasis">
    <w:name w:val="Intense Emphasis"/>
    <w:basedOn w:val="DefaultParagraphFont"/>
    <w:uiPriority w:val="21"/>
    <w:qFormat/>
    <w:rsid w:val="00DC54AA"/>
    <w:rPr>
      <w:i/>
      <w:iCs/>
      <w:color w:val="0F4761" w:themeColor="accent1" w:themeShade="BF"/>
    </w:rPr>
  </w:style>
  <w:style w:type="paragraph" w:styleId="IntenseQuote">
    <w:name w:val="Intense Quote"/>
    <w:basedOn w:val="Normal"/>
    <w:next w:val="Normal"/>
    <w:link w:val="IntenseQuoteChar"/>
    <w:uiPriority w:val="30"/>
    <w:qFormat/>
    <w:rsid w:val="00DC5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54AA"/>
    <w:rPr>
      <w:rFonts w:cs="Latha"/>
      <w:i/>
      <w:iCs/>
      <w:color w:val="0F4761" w:themeColor="accent1" w:themeShade="BF"/>
    </w:rPr>
  </w:style>
  <w:style w:type="character" w:styleId="IntenseReference">
    <w:name w:val="Intense Reference"/>
    <w:basedOn w:val="DefaultParagraphFont"/>
    <w:uiPriority w:val="32"/>
    <w:qFormat/>
    <w:rsid w:val="00DC54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275</Words>
  <Characters>1574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Ananya Daya</dc:creator>
  <cp:keywords/>
  <dc:description/>
  <cp:lastModifiedBy>Ananya Daya</cp:lastModifiedBy>
  <cp:revision>3</cp:revision>
  <dcterms:created xsi:type="dcterms:W3CDTF">2026-01-20T04:36:00Z</dcterms:created>
  <dcterms:modified xsi:type="dcterms:W3CDTF">2026-01-20T05:08:00Z</dcterms:modified>
</cp:coreProperties>
</file>