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>
        <w:trPr>
          <w:trHeight w:val="45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5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trHeight w:val="45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4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4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45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5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4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41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2024-10-18T16:53:39Z</dcterms:modified>
  <cp:category/>
</cp:coreProperties>
</file>