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5BB6" w:rsidRDefault="009A4354">
      <w:pPr>
        <w:pStyle w:val="normal1"/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CA5BB6" w:rsidRDefault="009A4354">
      <w:pPr>
        <w:pStyle w:val="normal1"/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CA5BB6" w:rsidRDefault="00CA5BB6">
      <w:pPr>
        <w:pStyle w:val="normal1"/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CA5BB6">
        <w:trPr>
          <w:jc w:val="center"/>
        </w:trPr>
        <w:tc>
          <w:tcPr>
            <w:tcW w:w="4508" w:type="dxa"/>
          </w:tcPr>
          <w:p w:rsidR="00CA5BB6" w:rsidRDefault="009A4354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CA5BB6" w:rsidRDefault="00FC2735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01 Nov </w:t>
            </w:r>
            <w:r w:rsidR="009A4354">
              <w:rPr>
                <w:rFonts w:ascii="Arial" w:eastAsia="Arial" w:hAnsi="Arial" w:cs="Arial"/>
              </w:rPr>
              <w:t xml:space="preserve"> 2025</w:t>
            </w:r>
          </w:p>
        </w:tc>
      </w:tr>
      <w:tr w:rsidR="00CA5BB6">
        <w:trPr>
          <w:jc w:val="center"/>
        </w:trPr>
        <w:tc>
          <w:tcPr>
            <w:tcW w:w="4508" w:type="dxa"/>
          </w:tcPr>
          <w:p w:rsidR="00CA5BB6" w:rsidRDefault="009A4354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CA5BB6" w:rsidRDefault="00FC2735">
            <w:pPr>
              <w:pStyle w:val="normal1"/>
              <w:rPr>
                <w:rFonts w:ascii="Arial" w:eastAsia="Arial" w:hAnsi="Arial" w:cs="Arial"/>
              </w:rPr>
            </w:pPr>
            <w:r>
              <w:t>NM2025TMID01169</w:t>
            </w:r>
          </w:p>
        </w:tc>
      </w:tr>
      <w:tr w:rsidR="00CA5BB6">
        <w:trPr>
          <w:jc w:val="center"/>
        </w:trPr>
        <w:tc>
          <w:tcPr>
            <w:tcW w:w="4508" w:type="dxa"/>
          </w:tcPr>
          <w:p w:rsidR="00CA5BB6" w:rsidRDefault="009A4354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CA5BB6" w:rsidRDefault="009A4354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  <w:tr w:rsidR="00CA5BB6">
        <w:trPr>
          <w:jc w:val="center"/>
        </w:trPr>
        <w:tc>
          <w:tcPr>
            <w:tcW w:w="4508" w:type="dxa"/>
          </w:tcPr>
          <w:p w:rsidR="00CA5BB6" w:rsidRDefault="009A4354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CA5BB6" w:rsidRDefault="009A4354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CA5BB6" w:rsidRDefault="00CA5BB6">
      <w:pPr>
        <w:pStyle w:val="normal1"/>
        <w:rPr>
          <w:rFonts w:ascii="Arial" w:eastAsia="Arial" w:hAnsi="Arial" w:cs="Arial"/>
          <w:b/>
        </w:rPr>
      </w:pPr>
    </w:p>
    <w:p w:rsidR="00CA5BB6" w:rsidRDefault="009A4354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CA5BB6" w:rsidRDefault="009A4354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  <w:r>
        <w:rPr>
          <w:noProof/>
          <w:lang w:val="en-US"/>
        </w:rPr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column">
              <wp:posOffset>904875</wp:posOffset>
            </wp:positionH>
            <wp:positionV relativeFrom="paragraph">
              <wp:posOffset>477469</wp:posOffset>
            </wp:positionV>
            <wp:extent cx="6757988" cy="3852750"/>
            <wp:effectExtent l="0" t="0" r="0" b="0"/>
            <wp:wrapTopAndBottom distT="114300" distB="11430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7988" cy="385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A5BB6" w:rsidRDefault="009A4354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34"/>
        <w:gridCol w:w="4006"/>
        <w:gridCol w:w="5218"/>
        <w:gridCol w:w="4135"/>
      </w:tblGrid>
      <w:tr w:rsidR="00CA5BB6">
        <w:trPr>
          <w:trHeight w:val="398"/>
        </w:trPr>
        <w:tc>
          <w:tcPr>
            <w:tcW w:w="834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06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A5BB6">
        <w:trPr>
          <w:trHeight w:val="489"/>
        </w:trPr>
        <w:tc>
          <w:tcPr>
            <w:tcW w:w="834" w:type="dxa"/>
          </w:tcPr>
          <w:p w:rsidR="00CA5BB6" w:rsidRDefault="00CA5BB6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Web-based </w:t>
            </w: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Service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portal to submit requests</w:t>
            </w:r>
          </w:p>
        </w:tc>
        <w:tc>
          <w:tcPr>
            <w:tcW w:w="4135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UI Framework (HTML, Jelly, </w:t>
            </w:r>
            <w:proofErr w:type="spellStart"/>
            <w:r>
              <w:rPr>
                <w:rFonts w:ascii="Arial" w:eastAsia="Arial" w:hAnsi="Arial" w:cs="Arial"/>
              </w:rPr>
              <w:t>AngularJS</w:t>
            </w:r>
            <w:proofErr w:type="spellEnd"/>
            <w:r>
              <w:rPr>
                <w:rFonts w:ascii="Arial" w:eastAsia="Arial" w:hAnsi="Arial" w:cs="Arial"/>
              </w:rPr>
              <w:t xml:space="preserve"> inside </w:t>
            </w: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</w:tr>
      <w:tr w:rsidR="00CA5BB6">
        <w:trPr>
          <w:trHeight w:val="470"/>
        </w:trPr>
        <w:tc>
          <w:tcPr>
            <w:tcW w:w="834" w:type="dxa"/>
          </w:tcPr>
          <w:p w:rsidR="00CA5BB6" w:rsidRDefault="00CA5BB6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Dynamic form </w:t>
            </w:r>
            <w:proofErr w:type="spellStart"/>
            <w:r>
              <w:rPr>
                <w:rFonts w:ascii="Arial" w:eastAsia="Arial" w:hAnsi="Arial" w:cs="Arial"/>
              </w:rPr>
              <w:t>behavior</w:t>
            </w:r>
            <w:proofErr w:type="spellEnd"/>
            <w:r>
              <w:rPr>
                <w:rFonts w:ascii="Arial" w:eastAsia="Arial" w:hAnsi="Arial" w:cs="Arial"/>
              </w:rPr>
              <w:t xml:space="preserve"> using UI Policies and Client Scripts</w:t>
            </w:r>
          </w:p>
        </w:tc>
        <w:tc>
          <w:tcPr>
            <w:tcW w:w="4135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Server-side scripts (JavaScript, Glide API)</w:t>
            </w:r>
          </w:p>
        </w:tc>
      </w:tr>
      <w:tr w:rsidR="00CA5BB6">
        <w:trPr>
          <w:trHeight w:val="470"/>
        </w:trPr>
        <w:tc>
          <w:tcPr>
            <w:tcW w:w="834" w:type="dxa"/>
          </w:tcPr>
          <w:p w:rsidR="00CA5BB6" w:rsidRDefault="00CA5BB6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Workflow automation and approval processing</w:t>
            </w:r>
          </w:p>
        </w:tc>
        <w:tc>
          <w:tcPr>
            <w:tcW w:w="4135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Flow Designer / Workflow Engine</w:t>
            </w:r>
          </w:p>
        </w:tc>
      </w:tr>
      <w:tr w:rsidR="00CA5BB6">
        <w:trPr>
          <w:trHeight w:val="470"/>
        </w:trPr>
        <w:tc>
          <w:tcPr>
            <w:tcW w:w="834" w:type="dxa"/>
          </w:tcPr>
          <w:p w:rsidR="00CA5BB6" w:rsidRDefault="00CA5BB6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Email notification and alert logic</w:t>
            </w:r>
          </w:p>
        </w:tc>
        <w:tc>
          <w:tcPr>
            <w:tcW w:w="4135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Notification Engine</w:t>
            </w:r>
          </w:p>
        </w:tc>
      </w:tr>
      <w:tr w:rsidR="00CA5BB6">
        <w:trPr>
          <w:trHeight w:val="489"/>
        </w:trPr>
        <w:tc>
          <w:tcPr>
            <w:tcW w:w="834" w:type="dxa"/>
          </w:tcPr>
          <w:p w:rsidR="00CA5BB6" w:rsidRDefault="00CA5BB6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laptop request, approval, and user data</w:t>
            </w:r>
          </w:p>
        </w:tc>
        <w:tc>
          <w:tcPr>
            <w:tcW w:w="4135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CMDB, Task and Request tables (</w:t>
            </w:r>
            <w:proofErr w:type="spellStart"/>
            <w:r>
              <w:rPr>
                <w:rFonts w:ascii="Arial" w:eastAsia="Arial" w:hAnsi="Arial" w:cs="Arial"/>
              </w:rPr>
              <w:t>MySQL</w:t>
            </w:r>
            <w:proofErr w:type="spellEnd"/>
            <w:r>
              <w:rPr>
                <w:rFonts w:ascii="Arial" w:eastAsia="Arial" w:hAnsi="Arial" w:cs="Arial"/>
              </w:rPr>
              <w:t>-based backend)</w:t>
            </w:r>
          </w:p>
        </w:tc>
      </w:tr>
      <w:tr w:rsidR="00CA5BB6">
        <w:trPr>
          <w:trHeight w:val="489"/>
        </w:trPr>
        <w:tc>
          <w:tcPr>
            <w:tcW w:w="834" w:type="dxa"/>
          </w:tcPr>
          <w:p w:rsidR="00CA5BB6" w:rsidRDefault="00CA5BB6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Integration to fetch laptop availability from CMDB</w:t>
            </w:r>
          </w:p>
        </w:tc>
        <w:tc>
          <w:tcPr>
            <w:tcW w:w="4135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REST API or OOTB CMDB APIs</w:t>
            </w:r>
          </w:p>
        </w:tc>
      </w:tr>
      <w:tr w:rsidR="00CA5BB6">
        <w:tc>
          <w:tcPr>
            <w:tcW w:w="834" w:type="dxa"/>
          </w:tcPr>
          <w:p w:rsidR="00CA5BB6" w:rsidRDefault="00CA5BB6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Platform hosted on Cloud</w:t>
            </w:r>
          </w:p>
        </w:tc>
        <w:tc>
          <w:tcPr>
            <w:tcW w:w="4135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Cloud </w:t>
            </w:r>
            <w:proofErr w:type="spellStart"/>
            <w:r>
              <w:rPr>
                <w:rFonts w:ascii="Arial" w:eastAsia="Arial" w:hAnsi="Arial" w:cs="Arial"/>
              </w:rPr>
              <w:t>SaaS</w:t>
            </w:r>
            <w:proofErr w:type="spellEnd"/>
            <w:r>
              <w:rPr>
                <w:rFonts w:ascii="Arial" w:eastAsia="Arial" w:hAnsi="Arial" w:cs="Arial"/>
              </w:rPr>
              <w:t xml:space="preserve"> Platform</w:t>
            </w:r>
          </w:p>
        </w:tc>
      </w:tr>
    </w:tbl>
    <w:p w:rsidR="00CA5BB6" w:rsidRDefault="009A4354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CA5BB6">
        <w:trPr>
          <w:trHeight w:val="539"/>
          <w:tblHeader/>
        </w:trPr>
        <w:tc>
          <w:tcPr>
            <w:tcW w:w="826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A5BB6">
        <w:trPr>
          <w:trHeight w:val="229"/>
        </w:trPr>
        <w:tc>
          <w:tcPr>
            <w:tcW w:w="826" w:type="dxa"/>
          </w:tcPr>
          <w:p w:rsidR="00CA5BB6" w:rsidRDefault="00CA5BB6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platform leverages open-source components like </w:t>
            </w:r>
            <w:proofErr w:type="spellStart"/>
            <w:r>
              <w:rPr>
                <w:rFonts w:ascii="Arial" w:eastAsia="Arial" w:hAnsi="Arial" w:cs="Arial"/>
              </w:rPr>
              <w:t>AngularJS</w:t>
            </w:r>
            <w:proofErr w:type="spellEnd"/>
            <w:r>
              <w:rPr>
                <w:rFonts w:ascii="Arial" w:eastAsia="Arial" w:hAnsi="Arial" w:cs="Arial"/>
              </w:rPr>
              <w:t xml:space="preserve"> for </w:t>
            </w:r>
            <w:proofErr w:type="gramStart"/>
            <w:r>
              <w:rPr>
                <w:rFonts w:ascii="Arial" w:eastAsia="Arial" w:hAnsi="Arial" w:cs="Arial"/>
              </w:rPr>
              <w:t>UI,</w:t>
            </w:r>
            <w:proofErr w:type="gramEnd"/>
            <w:r>
              <w:rPr>
                <w:rFonts w:ascii="Arial" w:eastAsia="Arial" w:hAnsi="Arial" w:cs="Arial"/>
              </w:rPr>
              <w:t xml:space="preserve"> and JavaScript for client/server scripting.</w:t>
            </w:r>
          </w:p>
        </w:tc>
        <w:tc>
          <w:tcPr>
            <w:tcW w:w="4097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AngularJS</w:t>
            </w:r>
            <w:proofErr w:type="spellEnd"/>
            <w:r>
              <w:rPr>
                <w:rFonts w:ascii="Arial" w:eastAsia="Arial" w:hAnsi="Arial" w:cs="Arial"/>
              </w:rPr>
              <w:t>, JavaScript</w:t>
            </w:r>
          </w:p>
        </w:tc>
      </w:tr>
      <w:tr w:rsidR="00CA5BB6">
        <w:trPr>
          <w:trHeight w:val="229"/>
        </w:trPr>
        <w:tc>
          <w:tcPr>
            <w:tcW w:w="826" w:type="dxa"/>
          </w:tcPr>
          <w:p w:rsidR="00CA5BB6" w:rsidRDefault="00CA5BB6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Role-based access control, multi-factor authentication, encryption of data at rest and in transit, OWASP best practices.</w:t>
            </w:r>
          </w:p>
        </w:tc>
        <w:tc>
          <w:tcPr>
            <w:tcW w:w="4097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IAM, HTTPS, TLS, ACLs, OAuth2</w:t>
            </w:r>
          </w:p>
        </w:tc>
      </w:tr>
      <w:tr w:rsidR="00CA5BB6">
        <w:trPr>
          <w:trHeight w:val="229"/>
        </w:trPr>
        <w:tc>
          <w:tcPr>
            <w:tcW w:w="826" w:type="dxa"/>
          </w:tcPr>
          <w:p w:rsidR="00CA5BB6" w:rsidRDefault="00CA5BB6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ServiceNow’s</w:t>
            </w:r>
            <w:proofErr w:type="spellEnd"/>
            <w:r>
              <w:rPr>
                <w:rFonts w:ascii="Arial" w:eastAsia="Arial" w:hAnsi="Arial" w:cs="Arial"/>
              </w:rPr>
              <w:t xml:space="preserve"> multi-tenant cloud architecture supports scalability with modular components and APIs following </w:t>
            </w:r>
            <w:proofErr w:type="spellStart"/>
            <w:r>
              <w:rPr>
                <w:rFonts w:ascii="Arial" w:eastAsia="Arial" w:hAnsi="Arial" w:cs="Arial"/>
              </w:rPr>
              <w:t>microservices</w:t>
            </w:r>
            <w:proofErr w:type="spellEnd"/>
            <w:r>
              <w:rPr>
                <w:rFonts w:ascii="Arial" w:eastAsia="Arial" w:hAnsi="Arial" w:cs="Arial"/>
              </w:rPr>
              <w:t xml:space="preserve"> principles.</w:t>
            </w:r>
          </w:p>
        </w:tc>
        <w:tc>
          <w:tcPr>
            <w:tcW w:w="4097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Cloud Platform, REST APIs</w:t>
            </w:r>
          </w:p>
        </w:tc>
      </w:tr>
      <w:tr w:rsidR="00CA5BB6">
        <w:trPr>
          <w:trHeight w:val="623"/>
        </w:trPr>
        <w:tc>
          <w:tcPr>
            <w:tcW w:w="826" w:type="dxa"/>
          </w:tcPr>
          <w:p w:rsidR="00CA5BB6" w:rsidRDefault="00CA5BB6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High availability with geographically distributed data </w:t>
            </w:r>
            <w:proofErr w:type="spellStart"/>
            <w:r>
              <w:rPr>
                <w:rFonts w:ascii="Arial" w:eastAsia="Arial" w:hAnsi="Arial" w:cs="Arial"/>
              </w:rPr>
              <w:t>centers</w:t>
            </w:r>
            <w:proofErr w:type="spellEnd"/>
            <w:r>
              <w:rPr>
                <w:rFonts w:ascii="Arial" w:eastAsia="Arial" w:hAnsi="Arial" w:cs="Arial"/>
              </w:rPr>
              <w:t>, automated failover, scheduled maintenance windows.</w:t>
            </w:r>
          </w:p>
        </w:tc>
        <w:tc>
          <w:tcPr>
            <w:tcW w:w="4097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Cloud Infrastructure, Load Balancers</w:t>
            </w:r>
          </w:p>
        </w:tc>
      </w:tr>
      <w:tr w:rsidR="00CA5BB6">
        <w:trPr>
          <w:trHeight w:val="308"/>
        </w:trPr>
        <w:tc>
          <w:tcPr>
            <w:tcW w:w="826" w:type="dxa"/>
          </w:tcPr>
          <w:p w:rsidR="00CA5BB6" w:rsidRDefault="00CA5BB6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Optimized workflows, caching mechanisms within </w:t>
            </w: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>, and CDN services for static assets to ensure low latency and high throughput.</w:t>
            </w:r>
          </w:p>
        </w:tc>
        <w:tc>
          <w:tcPr>
            <w:tcW w:w="4097" w:type="dxa"/>
          </w:tcPr>
          <w:p w:rsidR="00CA5BB6" w:rsidRDefault="009A4354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ServiceNow</w:t>
            </w:r>
            <w:proofErr w:type="spellEnd"/>
            <w:r>
              <w:rPr>
                <w:rFonts w:ascii="Arial" w:eastAsia="Arial" w:hAnsi="Arial" w:cs="Arial"/>
              </w:rPr>
              <w:t xml:space="preserve"> Caching Layer, CDN (</w:t>
            </w:r>
            <w:proofErr w:type="spellStart"/>
            <w:r>
              <w:rPr>
                <w:rFonts w:ascii="Arial" w:eastAsia="Arial" w:hAnsi="Arial" w:cs="Arial"/>
              </w:rPr>
              <w:t>Akamaized</w:t>
            </w:r>
            <w:proofErr w:type="spellEnd"/>
            <w:r>
              <w:rPr>
                <w:rFonts w:ascii="Arial" w:eastAsia="Arial" w:hAnsi="Arial" w:cs="Arial"/>
              </w:rPr>
              <w:t xml:space="preserve"> or similar)</w:t>
            </w:r>
          </w:p>
        </w:tc>
      </w:tr>
    </w:tbl>
    <w:p w:rsidR="00CA5BB6" w:rsidRDefault="00CA5BB6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:rsidR="00CA5BB6" w:rsidRDefault="00CA5BB6">
      <w:pPr>
        <w:pStyle w:val="normal1"/>
        <w:rPr>
          <w:rFonts w:ascii="Arial" w:eastAsia="Arial" w:hAnsi="Arial" w:cs="Arial"/>
          <w:b/>
        </w:rPr>
      </w:pPr>
    </w:p>
    <w:p w:rsidR="00CA5BB6" w:rsidRDefault="00CA5BB6">
      <w:pPr>
        <w:pStyle w:val="normal1"/>
        <w:rPr>
          <w:rFonts w:ascii="Arial" w:eastAsia="Arial" w:hAnsi="Arial" w:cs="Arial"/>
          <w:b/>
        </w:rPr>
      </w:pPr>
    </w:p>
    <w:p w:rsidR="00CA5BB6" w:rsidRDefault="00CA5BB6">
      <w:pPr>
        <w:pStyle w:val="normal1"/>
        <w:rPr>
          <w:rFonts w:ascii="Arial" w:eastAsia="Arial" w:hAnsi="Arial" w:cs="Arial"/>
          <w:b/>
        </w:rPr>
      </w:pPr>
    </w:p>
    <w:p w:rsidR="00CA5BB6" w:rsidRDefault="00CA5BB6">
      <w:pPr>
        <w:pStyle w:val="normal1"/>
        <w:rPr>
          <w:rFonts w:ascii="Arial" w:eastAsia="Arial" w:hAnsi="Arial" w:cs="Arial"/>
          <w:b/>
        </w:rPr>
      </w:pPr>
    </w:p>
    <w:p w:rsidR="00CA5BB6" w:rsidRDefault="00CA5BB6">
      <w:pPr>
        <w:pStyle w:val="normal1"/>
        <w:rPr>
          <w:rFonts w:ascii="Arial" w:eastAsia="Arial" w:hAnsi="Arial" w:cs="Arial"/>
          <w:b/>
        </w:rPr>
      </w:pPr>
    </w:p>
    <w:sectPr w:rsidR="00CA5BB6" w:rsidSect="00CA5BB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2D3C7A"/>
    <w:multiLevelType w:val="multilevel"/>
    <w:tmpl w:val="B812001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55242077"/>
    <w:multiLevelType w:val="multilevel"/>
    <w:tmpl w:val="56BCF54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A5BB6"/>
    <w:rsid w:val="009A4354"/>
    <w:rsid w:val="00AF7403"/>
    <w:rsid w:val="00CA5BB6"/>
    <w:rsid w:val="00FC27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403"/>
  </w:style>
  <w:style w:type="paragraph" w:styleId="Heading1">
    <w:name w:val="heading 1"/>
    <w:basedOn w:val="normal0"/>
    <w:next w:val="normal0"/>
    <w:rsid w:val="00CA5BB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CA5BB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CA5BB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CA5BB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CA5BB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CA5BB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A5BB6"/>
  </w:style>
  <w:style w:type="table" w:customStyle="1" w:styleId="TableNormal0">
    <w:name w:val="TableNormal"/>
    <w:rsid w:val="00CA5BB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CA5BB6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"/>
    <w:rsid w:val="00CA5BB6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1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CA5B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CA5B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CA5B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CA5BB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rsid w:val="00CA5B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CA5B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CA5B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PEzMp1EGM+MSHOn/pVN5ehc+nA==">CgMxLjA4AHIhMUN4a0dlcVNTSXl4RVBhVlg5UE9MOE5vQ19GS0NMSFZx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HI</cp:lastModifiedBy>
  <cp:revision>3</cp:revision>
  <dcterms:created xsi:type="dcterms:W3CDTF">2025-11-02T08:33:00Z</dcterms:created>
  <dcterms:modified xsi:type="dcterms:W3CDTF">2025-11-02T11:52:00Z</dcterms:modified>
</cp:coreProperties>
</file>