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numPr>
          <w:ilvl w:val="0"/>
          <w:numId w:val="60"/>
        </w:numPr>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numPr>
          <w:ilvl w:val="0"/>
          <w:numId w:val="60"/>
        </w:numPr>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r>
        <w:t xml:space="preserve"> For the next service period, the escort must also confirm the accessible entrance, identify temporary obstructions and record an alternative route before the operative arrives. The dispatcher records that confirmation with the job reference.</w:t>
      </w:r>
    </w:p>
    <w:p>
      <w:pPr>
        <w:numPr>
          <w:ilvl w:val="0"/>
          <w:numId w:val="60"/>
        </w:numPr>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numPr>
          <w:ilvl w:val="0"/>
          <w:numId w:val="60"/>
        </w:numPr>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numPr>
          <w:ilvl w:val="0"/>
          <w:numId w:val="60"/>
        </w:numPr>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numPr>
          <w:ilvl w:val="0"/>
          <w:numId w:val="60"/>
        </w:numPr>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numPr>
          <w:ilvl w:val="0"/>
          <w:numId w:val="60"/>
        </w:numPr>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numPr>
          <w:ilvl w:val="0"/>
          <w:numId w:val="60"/>
        </w:numPr>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r>
              <w:t xml:space="preserve"> including a documented comparison with the portable reference instrument, a second reading after stabilisation, a recorded ambient-temperature check and confirmation by the site escort</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r>
              <w:t>45,960.00</w:t>
            </w:r>
          </w:p>
        </w:tc>
      </w:tr>
    </w:tbl>
    <w:p/>
    <w:p>
      <w:pPr>
        <w:pStyle w:val="Heading2"/>
      </w:pPr>
      <w:r>
        <w:t>Charge rules</w:t>
      </w:r>
    </w:p>
    <w:p>
      <w:r>
        <w:t>A routine call-out outside the base scope is GBP 145.00 per authorised attendance. The first 45 minutes are included; subsequent time is GBP 22.50 per completed 15-minute block.</w:t>
      </w:r>
      <w:r>
        <w:footnoteReference w:id="1"/>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pPr>
              <w:spacing w:after="100"/>
            </w:pPr>
            <w:r>
              <w:rPr>
                <w:sz w:val="18"/>
              </w:rPr>
              <w:t>60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footnoteRef/>
      </w:r>
      <w:r>
        <w:t> Only complete 15-minute blocks after the included 45 minutes are billable; 59 minutes incurs no additional block.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