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Bdr>
          <w:bottom w:val="single" w:sz="6" w:space="6" w:color="000000"/>
        </w:pBdr>
        <w:jc w:val="center"/>
        <w:spacing w:before="0" w:after="240" w:line="300" w:lineRule="auto"/>
        <w:rPr>
          <w:rFonts w:ascii="Yu Mincho" w:eastAsia="游明朝" w:hAnsi="Yu Mincho"/>
          <w:sz w:val="30"/>
          <w:b/>
        </w:rPr>
      </w:pPr>
      <w:r>
        <w:rPr>
          <w:rFonts w:ascii="Yu Mincho" w:eastAsia="游明朝" w:hAnsi="Yu Mincho"/>
          <w:sz w:val="30"/>
          <w:szCs w:val="30"/>
          <w:b/>
          <w:bCs/>
        </w:rPr>
        <w:t xml:space="preserve">本店移転登記申請書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会社法人等番号　{company_number}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商　　　　号　{company_name}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本　　　　店　{new_address}</w:t>
      </w: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登記の事由　本店移転</w:t>
      </w:r>
    </w:p>
    <w:p>
      <w:pPr>
        <w:spacing w:before="0" w:after="6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登記すべき事項</w:t>
      </w:r>
    </w:p>
    <w:tbl>
      <w:tblPr>
        <w:tblW w:w="9070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/>
      </w:tblPr>
      <w:tblGrid>
        <w:gridCol w:w="9070"/>
      </w:tblGrid>
      <w:tr>
        <w:tc>
          <w:tcPr>
            <w:tcW w:w="9070" w:type="dxa"/>
            <w:tcMar>
              <w:top w:w="80" w:type="dxa"/>
              <w:left w:w="160" w:type="dxa"/>
              <w:bottom w:w="80" w:type="dxa"/>
              <w:right w:w="160" w:type="dxa"/>
            </w:tcMar>
          </w:tcPr>
          <w:p>
            <w:pPr>
              <w:spacing w:before="0" w:after="0" w:line="300" w:lineRule="auto"/>
              <w:rPr>
                <w:rFonts w:ascii="Yu Mincho" w:eastAsia="游明朝" w:hAnsi="Yu Mincho"/>
                <w:sz w:val="21"/>
              </w:rPr>
            </w:pPr>
            <w:r>
              <w:rPr>
                <w:rFonts w:ascii="Yu Mincho" w:eastAsia="游明朝" w:hAnsi="Yu Mincho"/>
                <w:sz w:val="21"/>
                <w:szCs w:val="21"/>
              </w:rPr>
              <w:t xml:space="preserve">{registration_matters}</w:t>
            </w:r>
          </w:p>
        </w:tc>
      </w:tr>
    </w:tbl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ind w:left="1700" w:hanging="1700"/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登録免許税　金{registration_tax}円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１　添付書類</w:t>
      </w:r>
    </w:p>
    <w:p>
      <w:pPr>
        <w:ind w:left="480"/>
        <w:spacing w:before="0" w:after="4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{#attachments}　　{label}　　{count}通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{/attachments}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上記のとおり登記の申請をします。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{apply_date}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申請人　　{company_name}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　　　　　{applicant_honten}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{rep_title}　{rep_name}　　㊞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　　　　　{rep_address}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{registry_office}　御中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{#nondisclosure}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</w:p>
    <w:p>
      <w:pPr>
        <w:spacing w:before="0" w:after="80" w:line="300" w:lineRule="auto"/>
        <w:rPr>
          <w:rFonts w:ascii="Yu Mincho" w:eastAsia="游明朝" w:hAnsi="Yu Mincho"/>
          <w:sz w:val="21"/>
          <w:b/>
        </w:rPr>
      </w:pPr>
      <w:r>
        <w:rPr>
          <w:rFonts w:ascii="Yu Mincho" w:eastAsia="游明朝" w:hAnsi="Yu Mincho"/>
          <w:sz w:val="21"/>
          <w:szCs w:val="21"/>
          <w:b/>
          <w:bCs/>
        </w:rPr>
        <w:t xml:space="preserve">（代表取締役等住所非表示措置の申出）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代表取締役等住所非表示措置を希望する。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対象者　{rep_title}　{rep_name}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　　　　{rep_address}</w:t>
      </w:r>
    </w:p>
    <w:p>
      <w:pPr>
        <w:spacing w:before="0" w:after="8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　添付書面　実在性を証する書面　等</w:t>
      </w:r>
    </w:p>
    <w:p>
      <w:pPr>
        <w:spacing w:before="0" w:after="0" w:line="300" w:lineRule="auto"/>
        <w:rPr>
          <w:rFonts w:ascii="Yu Mincho" w:eastAsia="游明朝" w:hAnsi="Yu Mincho"/>
          <w:sz w:val="21"/>
        </w:rPr>
      </w:pPr>
      <w:r>
        <w:rPr>
          <w:rFonts w:ascii="Yu Mincho" w:eastAsia="游明朝" w:hAnsi="Yu Mincho"/>
          <w:sz w:val="21"/>
          <w:szCs w:val="21"/>
        </w:rPr>
        <w:t xml:space="preserve">{/nondisclosure}</w:t>
      </w:r>
    </w:p>
    <w:sectPr>
      <w:pgSz w:w="11906" w:h="16838"/>
      <w:pgMar w:top="1418" w:right="1418" w:bottom="1418" w:left="1418" w:header="851" w:footer="992" w:gutter="0"/>
    </w:sectPr>
  </w:body>
</w:document>
</file>