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67BB" w14:textId="77777777" w:rsidR="005225A1" w:rsidRPr="002B4D22" w:rsidRDefault="005225A1" w:rsidP="005225A1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bookmarkStart w:id="0" w:name="_Hlk159247110"/>
      <w:bookmarkEnd w:id="0"/>
      <w:r w:rsidRPr="002B4D22">
        <w:rPr>
          <w:rFonts w:eastAsia="Calibri"/>
          <w:b/>
          <w:color w:val="000000"/>
          <w:sz w:val="24"/>
        </w:rPr>
        <w:t>МИНИСТЕРСТВО НАУКИ И ВЫСШЕГО ОБРАЗОВАНИЯ РОССИЙСКОЙ ФЕДЕРАЦИИ</w:t>
      </w:r>
    </w:p>
    <w:p w14:paraId="2EC469F2" w14:textId="77777777" w:rsidR="005225A1" w:rsidRPr="002B4D22" w:rsidRDefault="005225A1" w:rsidP="005225A1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402129E1" w14:textId="77777777" w:rsidR="005225A1" w:rsidRPr="002B4D22" w:rsidRDefault="005225A1" w:rsidP="005225A1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КЕМЕРОВСКИЙ ГОСУДАРСТВЕННЫЙ УНИВЕРСИТЕТ</w:t>
      </w:r>
    </w:p>
    <w:p w14:paraId="535062B8" w14:textId="77777777" w:rsidR="005225A1" w:rsidRPr="002B4D22" w:rsidRDefault="005225A1" w:rsidP="005225A1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Институт цифры</w:t>
      </w:r>
    </w:p>
    <w:p w14:paraId="4DE81FB5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hanging="2"/>
        <w:jc w:val="center"/>
        <w:rPr>
          <w:rFonts w:ascii="Calibri" w:eastAsia="Calibri" w:hAnsi="Calibri"/>
          <w:sz w:val="24"/>
        </w:rPr>
      </w:pPr>
    </w:p>
    <w:p w14:paraId="5D154E0D" w14:textId="77777777" w:rsidR="005225A1" w:rsidRPr="002B4D22" w:rsidRDefault="005225A1" w:rsidP="005225A1">
      <w:pPr>
        <w:widowControl/>
        <w:autoSpaceDE/>
        <w:autoSpaceDN/>
        <w:spacing w:after="160"/>
        <w:ind w:left="3" w:hanging="3"/>
        <w:jc w:val="center"/>
        <w:rPr>
          <w:rFonts w:ascii="Calibri" w:eastAsia="Calibri" w:hAnsi="Calibri"/>
          <w:color w:val="000000"/>
          <w:sz w:val="28"/>
          <w:szCs w:val="28"/>
        </w:rPr>
      </w:pPr>
    </w:p>
    <w:p w14:paraId="156026C3" w14:textId="77777777" w:rsidR="005225A1" w:rsidRPr="002B4D22" w:rsidRDefault="005225A1" w:rsidP="005225A1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  <w:szCs w:val="24"/>
        </w:rPr>
      </w:pPr>
      <w:r w:rsidRPr="002B4D22">
        <w:rPr>
          <w:rFonts w:eastAsia="Calibri"/>
          <w:b/>
          <w:color w:val="000000"/>
          <w:sz w:val="24"/>
        </w:rPr>
        <w:t>ОТЧЕТ</w:t>
      </w:r>
    </w:p>
    <w:p w14:paraId="24BBB8BE" w14:textId="069CC8BB" w:rsidR="005225A1" w:rsidRPr="002B4D22" w:rsidRDefault="005225A1" w:rsidP="005225A1">
      <w:pPr>
        <w:keepNext/>
        <w:widowControl/>
        <w:autoSpaceDE/>
        <w:autoSpaceDN/>
        <w:spacing w:after="160"/>
        <w:ind w:hanging="2"/>
        <w:jc w:val="center"/>
        <w:rPr>
          <w:rFonts w:eastAsia="Calibri"/>
          <w:b/>
          <w:sz w:val="24"/>
        </w:rPr>
      </w:pPr>
      <w:r w:rsidRPr="002B4D22">
        <w:rPr>
          <w:rFonts w:eastAsia="Calibri"/>
          <w:b/>
          <w:color w:val="000000"/>
          <w:sz w:val="24"/>
        </w:rPr>
        <w:t xml:space="preserve">О ВЫПОЛНЕНИИ ЛАБОРАТОРНОЙ РАБОТЫ </w:t>
      </w:r>
      <w:r w:rsidRPr="002B4D22">
        <w:rPr>
          <w:rFonts w:eastAsia="Calibri"/>
          <w:b/>
          <w:sz w:val="24"/>
        </w:rPr>
        <w:t>№</w:t>
      </w:r>
      <w:r>
        <w:rPr>
          <w:rFonts w:eastAsia="Calibri"/>
          <w:b/>
          <w:sz w:val="24"/>
        </w:rPr>
        <w:t>4</w:t>
      </w:r>
    </w:p>
    <w:p w14:paraId="50AB29D0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</w:rPr>
      </w:pPr>
    </w:p>
    <w:p w14:paraId="516FF3C4" w14:textId="71C760C0" w:rsidR="005225A1" w:rsidRPr="002B4D22" w:rsidRDefault="005225A1" w:rsidP="005225A1">
      <w:pPr>
        <w:widowControl/>
        <w:adjustRightInd w:val="0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</w:t>
      </w:r>
      <w:r w:rsidRPr="005225A1">
        <w:rPr>
          <w:rFonts w:eastAsia="Calibri"/>
          <w:sz w:val="28"/>
          <w:szCs w:val="28"/>
        </w:rPr>
        <w:t xml:space="preserve">Правила и соглашения </w:t>
      </w:r>
      <w:proofErr w:type="spellStart"/>
      <w:r w:rsidRPr="005225A1">
        <w:rPr>
          <w:rFonts w:eastAsia="Calibri"/>
          <w:sz w:val="28"/>
          <w:szCs w:val="28"/>
        </w:rPr>
        <w:t>QueryInterface</w:t>
      </w:r>
      <w:proofErr w:type="spellEnd"/>
      <w:r w:rsidRPr="002B4D22">
        <w:rPr>
          <w:rFonts w:eastAsia="Calibri"/>
          <w:sz w:val="28"/>
          <w:szCs w:val="28"/>
        </w:rPr>
        <w:t>»</w:t>
      </w:r>
    </w:p>
    <w:p w14:paraId="4EE792EC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4FC5714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 xml:space="preserve">Студентки </w:t>
      </w:r>
      <w:r>
        <w:rPr>
          <w:rFonts w:eastAsia="Calibri"/>
          <w:sz w:val="28"/>
          <w:szCs w:val="28"/>
        </w:rPr>
        <w:t>2</w:t>
      </w:r>
      <w:r w:rsidRPr="002B4D22">
        <w:rPr>
          <w:rFonts w:eastAsia="Calibri"/>
          <w:sz w:val="28"/>
          <w:szCs w:val="28"/>
        </w:rPr>
        <w:t xml:space="preserve"> курса, группы ФИТ-231</w:t>
      </w:r>
    </w:p>
    <w:p w14:paraId="7FA570F4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08EB46EA" w14:textId="77777777" w:rsidR="005225A1" w:rsidRPr="002B4D22" w:rsidRDefault="005225A1" w:rsidP="005225A1">
      <w:pPr>
        <w:widowControl/>
        <w:autoSpaceDE/>
        <w:autoSpaceDN/>
        <w:spacing w:after="160"/>
        <w:ind w:left="3" w:hanging="3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Лебедевой Анны Александровны</w:t>
      </w:r>
      <w:r w:rsidRPr="002B4D22">
        <w:rPr>
          <w:rFonts w:eastAsia="Calibri"/>
          <w:b/>
          <w:bCs/>
          <w:sz w:val="28"/>
          <w:szCs w:val="28"/>
        </w:rPr>
        <w:t xml:space="preserve"> </w:t>
      </w:r>
    </w:p>
    <w:p w14:paraId="450C45AA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02D96F9E" w14:textId="77777777" w:rsidR="005225A1" w:rsidRPr="002B4D22" w:rsidRDefault="005225A1" w:rsidP="005225A1">
      <w:pPr>
        <w:spacing w:before="120"/>
        <w:jc w:val="center"/>
        <w:rPr>
          <w:rFonts w:eastAsia="Calibri"/>
          <w:sz w:val="28"/>
          <w:szCs w:val="28"/>
          <w:lang w:eastAsia="ru-RU"/>
        </w:rPr>
      </w:pPr>
      <w:r w:rsidRPr="002B4D22">
        <w:rPr>
          <w:rFonts w:eastAsia="Calibri"/>
          <w:sz w:val="28"/>
          <w:szCs w:val="28"/>
          <w:lang w:eastAsia="ru-RU"/>
        </w:rPr>
        <w:t>Направление 02.03.02 – «</w:t>
      </w:r>
      <w:r w:rsidRPr="002B4D22">
        <w:rPr>
          <w:sz w:val="28"/>
          <w:szCs w:val="24"/>
          <w:lang w:eastAsia="ru-RU"/>
        </w:rPr>
        <w:t>Фундаментальная информатика и информационные технологии</w:t>
      </w:r>
      <w:r w:rsidRPr="002B4D22">
        <w:rPr>
          <w:rFonts w:eastAsia="Calibri"/>
          <w:sz w:val="28"/>
          <w:szCs w:val="28"/>
          <w:lang w:eastAsia="ru-RU"/>
        </w:rPr>
        <w:t>»</w:t>
      </w:r>
    </w:p>
    <w:p w14:paraId="6A9BA03E" w14:textId="77777777" w:rsidR="005225A1" w:rsidRPr="002B4D22" w:rsidRDefault="005225A1" w:rsidP="005225A1">
      <w:pPr>
        <w:widowControl/>
        <w:autoSpaceDE/>
        <w:autoSpaceDN/>
        <w:spacing w:after="160" w:line="360" w:lineRule="auto"/>
        <w:ind w:left="3" w:hanging="3"/>
        <w:jc w:val="center"/>
        <w:rPr>
          <w:rFonts w:eastAsia="Calibri"/>
          <w:sz w:val="28"/>
          <w:szCs w:val="28"/>
        </w:rPr>
      </w:pPr>
    </w:p>
    <w:p w14:paraId="6F5F4BEE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35F0DF66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74B7224B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Руководитель:</w:t>
      </w:r>
    </w:p>
    <w:p w14:paraId="30AB9A12" w14:textId="77777777" w:rsidR="005225A1" w:rsidRPr="00C20704" w:rsidRDefault="005225A1" w:rsidP="005225A1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Доц. </w:t>
      </w:r>
      <w:r w:rsidRPr="00C20704">
        <w:rPr>
          <w:rFonts w:eastAsia="Calibri"/>
          <w:sz w:val="28"/>
          <w:szCs w:val="28"/>
        </w:rPr>
        <w:t>Колесникова</w:t>
      </w:r>
      <w:r w:rsidRPr="009B1D2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Т.Г.</w:t>
      </w:r>
    </w:p>
    <w:p w14:paraId="42428413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</w:p>
    <w:p w14:paraId="0CD19716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Работа защищена</w:t>
      </w:r>
    </w:p>
    <w:p w14:paraId="5F9DD3B9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«____________________»</w:t>
      </w:r>
    </w:p>
    <w:p w14:paraId="44D04AE8" w14:textId="77777777" w:rsidR="005225A1" w:rsidRPr="002B4D22" w:rsidRDefault="005225A1" w:rsidP="005225A1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“____” _____________202</w:t>
      </w:r>
      <w:r w:rsidRPr="0087137B">
        <w:rPr>
          <w:rFonts w:eastAsia="Calibri"/>
          <w:sz w:val="28"/>
          <w:szCs w:val="28"/>
        </w:rPr>
        <w:t>5</w:t>
      </w:r>
      <w:r w:rsidRPr="002B4D22">
        <w:rPr>
          <w:rFonts w:eastAsia="Calibri"/>
          <w:sz w:val="28"/>
          <w:szCs w:val="28"/>
        </w:rPr>
        <w:t>г.</w:t>
      </w:r>
    </w:p>
    <w:p w14:paraId="05D672F0" w14:textId="77777777" w:rsidR="005225A1" w:rsidRPr="002B4D22" w:rsidRDefault="005225A1" w:rsidP="005225A1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0F040DB3" w14:textId="77777777" w:rsidR="005225A1" w:rsidRPr="002B4D22" w:rsidRDefault="005225A1" w:rsidP="005225A1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298E3B75" w14:textId="470B6231" w:rsidR="005225A1" w:rsidRDefault="005225A1" w:rsidP="005225A1">
      <w:pPr>
        <w:widowControl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Кемерово 202</w:t>
      </w:r>
      <w:r w:rsidRPr="0087137B">
        <w:rPr>
          <w:rFonts w:eastAsia="Calibri"/>
          <w:sz w:val="28"/>
          <w:szCs w:val="28"/>
        </w:rPr>
        <w:t>5</w:t>
      </w:r>
    </w:p>
    <w:p w14:paraId="3EF9B984" w14:textId="723C7814" w:rsidR="006B17B9" w:rsidRPr="006B17B9" w:rsidRDefault="006B17B9" w:rsidP="006B17B9">
      <w:pPr>
        <w:jc w:val="both"/>
      </w:pPr>
      <w:r w:rsidRPr="006B17B9">
        <w:lastRenderedPageBreak/>
        <w:t xml:space="preserve">Можно определить, указывают ли два интерфейса на один компонент, запросив у каждого из них </w:t>
      </w:r>
      <w:proofErr w:type="spellStart"/>
      <w:r w:rsidRPr="006B17B9">
        <w:rPr>
          <w:i/>
          <w:iCs/>
        </w:rPr>
        <w:t>IUnknown</w:t>
      </w:r>
      <w:proofErr w:type="spellEnd"/>
      <w:r w:rsidRPr="006B17B9">
        <w:t xml:space="preserve"> и сравнив результаты. Функция </w:t>
      </w:r>
      <w:proofErr w:type="spellStart"/>
      <w:r w:rsidRPr="006B17B9">
        <w:rPr>
          <w:i/>
          <w:iCs/>
        </w:rPr>
        <w:t>SameComponents</w:t>
      </w:r>
      <w:proofErr w:type="spellEnd"/>
      <w:r w:rsidRPr="006B17B9">
        <w:t xml:space="preserve"> определяет, указывают ли </w:t>
      </w:r>
      <w:proofErr w:type="spellStart"/>
      <w:r w:rsidRPr="006B17B9">
        <w:rPr>
          <w:b/>
          <w:bCs/>
        </w:rPr>
        <w:t>pIX</w:t>
      </w:r>
      <w:proofErr w:type="spellEnd"/>
      <w:r w:rsidRPr="006B17B9">
        <w:t xml:space="preserve"> и </w:t>
      </w:r>
      <w:proofErr w:type="spellStart"/>
      <w:r w:rsidRPr="006B17B9">
        <w:rPr>
          <w:b/>
          <w:bCs/>
        </w:rPr>
        <w:t>pIY</w:t>
      </w:r>
      <w:proofErr w:type="spellEnd"/>
      <w:r w:rsidRPr="006B17B9">
        <w:t xml:space="preserve"> на интерфейсы одного компонента</w:t>
      </w:r>
      <w:r w:rsidRPr="006B17B9">
        <w:t>.</w:t>
      </w:r>
    </w:p>
    <w:p w14:paraId="1AC2D1DD" w14:textId="77777777" w:rsidR="006B17B9" w:rsidRPr="0087137B" w:rsidRDefault="006B17B9" w:rsidP="006B17B9">
      <w:pPr>
        <w:widowControl/>
        <w:autoSpaceDE/>
        <w:autoSpaceDN/>
        <w:spacing w:after="160" w:line="259" w:lineRule="auto"/>
        <w:jc w:val="both"/>
        <w:rPr>
          <w:rFonts w:eastAsia="Calibri"/>
          <w:sz w:val="28"/>
          <w:szCs w:val="28"/>
        </w:rPr>
      </w:pPr>
    </w:p>
    <w:p w14:paraId="1F61BB29" w14:textId="7F4CA525" w:rsidR="00C32CBA" w:rsidRDefault="008D14D6" w:rsidP="005225A1">
      <w:pPr>
        <w:jc w:val="center"/>
      </w:pPr>
      <w:r w:rsidRPr="008D14D6">
        <w:drawing>
          <wp:inline distT="0" distB="0" distL="0" distR="0" wp14:anchorId="5E22BA68" wp14:editId="7556000B">
            <wp:extent cx="4896533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8616" w14:textId="56ECC764" w:rsidR="008D14D6" w:rsidRDefault="008D14D6" w:rsidP="005225A1">
      <w:pPr>
        <w:jc w:val="center"/>
      </w:pPr>
    </w:p>
    <w:p w14:paraId="7AC203B9" w14:textId="77777777" w:rsidR="006B17B9" w:rsidRDefault="006B17B9" w:rsidP="006B17B9">
      <w:pPr>
        <w:jc w:val="both"/>
      </w:pPr>
      <w:r w:rsidRPr="006B17B9">
        <w:t xml:space="preserve">Если у Вас есть интерфейс </w:t>
      </w:r>
      <w:r w:rsidRPr="006B17B9">
        <w:rPr>
          <w:b/>
          <w:bCs/>
        </w:rPr>
        <w:t>IX</w:t>
      </w:r>
      <w:r w:rsidRPr="006B17B9">
        <w:t xml:space="preserve">, то Вы можете запросить через него интерфейс </w:t>
      </w:r>
      <w:r w:rsidRPr="006B17B9">
        <w:rPr>
          <w:b/>
          <w:bCs/>
        </w:rPr>
        <w:t>IX</w:t>
      </w:r>
      <w:r w:rsidRPr="006B17B9">
        <w:t xml:space="preserve"> и получите в ответ указатель на </w:t>
      </w:r>
      <w:r w:rsidRPr="006B17B9">
        <w:rPr>
          <w:b/>
          <w:bCs/>
        </w:rPr>
        <w:t>IX</w:t>
      </w:r>
    </w:p>
    <w:p w14:paraId="5FA31ACD" w14:textId="0F480E5B" w:rsidR="008D14D6" w:rsidRDefault="008D14D6" w:rsidP="006B17B9">
      <w:pPr>
        <w:jc w:val="both"/>
      </w:pPr>
    </w:p>
    <w:p w14:paraId="5A5B7167" w14:textId="011A6D0A" w:rsidR="008D14D6" w:rsidRDefault="008D14D6" w:rsidP="005225A1">
      <w:pPr>
        <w:jc w:val="center"/>
      </w:pPr>
    </w:p>
    <w:p w14:paraId="6DD5CC55" w14:textId="448BC401" w:rsidR="008D14D6" w:rsidRDefault="008D14D6" w:rsidP="005225A1">
      <w:pPr>
        <w:jc w:val="center"/>
      </w:pPr>
      <w:r w:rsidRPr="008D14D6">
        <w:drawing>
          <wp:inline distT="0" distB="0" distL="0" distR="0" wp14:anchorId="0E1ACB5F" wp14:editId="34F8B6DB">
            <wp:extent cx="5372850" cy="1562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90A" w14:textId="673D7F2B" w:rsidR="008D14D6" w:rsidRDefault="008D14D6" w:rsidP="005225A1">
      <w:pPr>
        <w:jc w:val="center"/>
      </w:pPr>
    </w:p>
    <w:p w14:paraId="0037DC22" w14:textId="5C45C540" w:rsidR="008D14D6" w:rsidRDefault="008D14D6" w:rsidP="005225A1">
      <w:pPr>
        <w:jc w:val="center"/>
      </w:pPr>
    </w:p>
    <w:p w14:paraId="7BAD0BAD" w14:textId="38A5ED79" w:rsidR="00A37FBB" w:rsidRDefault="00A37FBB" w:rsidP="005225A1">
      <w:pPr>
        <w:jc w:val="center"/>
      </w:pPr>
    </w:p>
    <w:p w14:paraId="50941E16" w14:textId="5D5317BE" w:rsidR="00A37FBB" w:rsidRDefault="00A37FBB" w:rsidP="005225A1">
      <w:pPr>
        <w:jc w:val="center"/>
      </w:pPr>
    </w:p>
    <w:p w14:paraId="57C2C77D" w14:textId="666BDCBA" w:rsidR="00A37FBB" w:rsidRDefault="00A37FBB" w:rsidP="005225A1">
      <w:pPr>
        <w:jc w:val="center"/>
      </w:pPr>
    </w:p>
    <w:p w14:paraId="52FFAF00" w14:textId="35E96E43" w:rsidR="00A37FBB" w:rsidRDefault="00A37FBB" w:rsidP="005225A1">
      <w:pPr>
        <w:jc w:val="center"/>
      </w:pPr>
    </w:p>
    <w:p w14:paraId="5737E352" w14:textId="1618989C" w:rsidR="00A37FBB" w:rsidRDefault="00A37FBB" w:rsidP="005225A1">
      <w:pPr>
        <w:jc w:val="center"/>
      </w:pPr>
    </w:p>
    <w:p w14:paraId="48A347A7" w14:textId="3B00A73D" w:rsidR="00A37FBB" w:rsidRDefault="00A37FBB" w:rsidP="005225A1">
      <w:pPr>
        <w:jc w:val="center"/>
      </w:pPr>
    </w:p>
    <w:p w14:paraId="231C9346" w14:textId="1A4A9C2E" w:rsidR="00A37FBB" w:rsidRDefault="00A37FBB" w:rsidP="005225A1">
      <w:pPr>
        <w:jc w:val="center"/>
      </w:pPr>
    </w:p>
    <w:p w14:paraId="3B564995" w14:textId="7851ADCB" w:rsidR="00A37FBB" w:rsidRDefault="00A37FBB" w:rsidP="005225A1">
      <w:pPr>
        <w:jc w:val="center"/>
      </w:pPr>
    </w:p>
    <w:p w14:paraId="70854EB0" w14:textId="45289F36" w:rsidR="00A37FBB" w:rsidRDefault="00A37FBB" w:rsidP="005225A1">
      <w:pPr>
        <w:jc w:val="center"/>
      </w:pPr>
    </w:p>
    <w:p w14:paraId="4270BC66" w14:textId="79F87077" w:rsidR="00A37FBB" w:rsidRDefault="00A37FBB" w:rsidP="005225A1">
      <w:pPr>
        <w:jc w:val="center"/>
      </w:pPr>
    </w:p>
    <w:p w14:paraId="4AFF7626" w14:textId="45645F74" w:rsidR="00A37FBB" w:rsidRDefault="00A37FBB" w:rsidP="005225A1">
      <w:pPr>
        <w:jc w:val="center"/>
      </w:pPr>
    </w:p>
    <w:p w14:paraId="36AEC234" w14:textId="695D0F4B" w:rsidR="00A37FBB" w:rsidRDefault="00A37FBB" w:rsidP="005225A1">
      <w:pPr>
        <w:jc w:val="center"/>
      </w:pPr>
    </w:p>
    <w:p w14:paraId="3220983F" w14:textId="277D8739" w:rsidR="00A37FBB" w:rsidRDefault="00A37FBB" w:rsidP="005225A1">
      <w:pPr>
        <w:jc w:val="center"/>
      </w:pPr>
    </w:p>
    <w:p w14:paraId="15B9637C" w14:textId="042A545B" w:rsidR="00A37FBB" w:rsidRDefault="00A37FBB" w:rsidP="005225A1">
      <w:pPr>
        <w:jc w:val="center"/>
      </w:pPr>
    </w:p>
    <w:p w14:paraId="66F2E566" w14:textId="0F5758B1" w:rsidR="00A37FBB" w:rsidRDefault="00A37FBB" w:rsidP="005225A1">
      <w:pPr>
        <w:jc w:val="center"/>
      </w:pPr>
    </w:p>
    <w:p w14:paraId="24F24197" w14:textId="7CCAF5AC" w:rsidR="00A37FBB" w:rsidRDefault="00A37FBB" w:rsidP="005225A1">
      <w:pPr>
        <w:jc w:val="center"/>
      </w:pPr>
    </w:p>
    <w:p w14:paraId="113FD40E" w14:textId="58B6C745" w:rsidR="00A37FBB" w:rsidRDefault="00A37FBB" w:rsidP="005225A1">
      <w:pPr>
        <w:jc w:val="center"/>
      </w:pPr>
    </w:p>
    <w:p w14:paraId="77078605" w14:textId="76AD537E" w:rsidR="00A37FBB" w:rsidRDefault="00A37FBB" w:rsidP="005225A1">
      <w:pPr>
        <w:jc w:val="center"/>
      </w:pPr>
    </w:p>
    <w:p w14:paraId="7268F557" w14:textId="3F991273" w:rsidR="00A37FBB" w:rsidRDefault="00A37FBB" w:rsidP="005225A1">
      <w:pPr>
        <w:jc w:val="center"/>
      </w:pPr>
    </w:p>
    <w:p w14:paraId="6E65ABC1" w14:textId="77777777" w:rsidR="00A37FBB" w:rsidRDefault="00A37FBB" w:rsidP="005225A1">
      <w:pPr>
        <w:jc w:val="center"/>
      </w:pPr>
    </w:p>
    <w:p w14:paraId="7A531803" w14:textId="02E5909A" w:rsidR="006B17B9" w:rsidRPr="00A37FBB" w:rsidRDefault="006B17B9" w:rsidP="006B17B9">
      <w:pPr>
        <w:jc w:val="both"/>
        <w:rPr>
          <w:b/>
          <w:bCs/>
        </w:rPr>
      </w:pPr>
      <w:r w:rsidRPr="006B17B9">
        <w:lastRenderedPageBreak/>
        <w:t xml:space="preserve">Если есть указатель на интерфейс </w:t>
      </w:r>
      <w:r w:rsidRPr="006B17B9">
        <w:rPr>
          <w:b/>
          <w:bCs/>
        </w:rPr>
        <w:t>IX</w:t>
      </w:r>
      <w:r w:rsidRPr="006B17B9">
        <w:t xml:space="preserve"> и с его помощью успешно получаете интерфейс </w:t>
      </w:r>
      <w:r w:rsidRPr="006B17B9">
        <w:rPr>
          <w:b/>
          <w:bCs/>
        </w:rPr>
        <w:t>IY</w:t>
      </w:r>
      <w:r w:rsidRPr="006B17B9">
        <w:t>,</w:t>
      </w:r>
      <w:r>
        <w:t xml:space="preserve"> </w:t>
      </w:r>
      <w:r w:rsidRPr="006B17B9">
        <w:t xml:space="preserve">то можно получить «обратно» интерфейс </w:t>
      </w:r>
      <w:r w:rsidRPr="006B17B9">
        <w:rPr>
          <w:b/>
          <w:bCs/>
        </w:rPr>
        <w:t>IX</w:t>
      </w:r>
      <w:r w:rsidRPr="006B17B9">
        <w:t xml:space="preserve"> через указатель на </w:t>
      </w:r>
      <w:r w:rsidRPr="006B17B9">
        <w:rPr>
          <w:b/>
          <w:bCs/>
        </w:rPr>
        <w:t>IY</w:t>
      </w:r>
    </w:p>
    <w:p w14:paraId="2243AF3C" w14:textId="70CCF958" w:rsidR="008D14D6" w:rsidRDefault="008D14D6" w:rsidP="005225A1">
      <w:pPr>
        <w:jc w:val="center"/>
      </w:pPr>
      <w:r w:rsidRPr="008D14D6">
        <w:drawing>
          <wp:inline distT="0" distB="0" distL="0" distR="0" wp14:anchorId="3718CC25" wp14:editId="4D5C80FB">
            <wp:extent cx="5439534" cy="3315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9EF4" w14:textId="289CC744" w:rsidR="006B17B9" w:rsidRDefault="006B17B9" w:rsidP="006B17B9">
      <w:pPr>
        <w:jc w:val="both"/>
        <w:rPr>
          <w:b/>
          <w:bCs/>
        </w:rPr>
      </w:pPr>
    </w:p>
    <w:p w14:paraId="27D3DD10" w14:textId="03922F13" w:rsidR="006B17B9" w:rsidRPr="00A37FBB" w:rsidRDefault="00A37FBB" w:rsidP="006B17B9">
      <w:pPr>
        <w:jc w:val="both"/>
      </w:pPr>
      <w:r>
        <w:t xml:space="preserve">Ещё </w:t>
      </w:r>
      <w:r w:rsidR="006B17B9" w:rsidRPr="006B17B9">
        <w:t xml:space="preserve">можно получить интерфейс </w:t>
      </w:r>
      <w:r w:rsidR="006B17B9" w:rsidRPr="006B17B9">
        <w:rPr>
          <w:b/>
          <w:bCs/>
        </w:rPr>
        <w:t>IY</w:t>
      </w:r>
      <w:r w:rsidR="006B17B9" w:rsidRPr="006B17B9">
        <w:t xml:space="preserve"> через </w:t>
      </w:r>
      <w:r w:rsidR="006B17B9" w:rsidRPr="006B17B9">
        <w:rPr>
          <w:b/>
          <w:bCs/>
        </w:rPr>
        <w:t>IX</w:t>
      </w:r>
      <w:r w:rsidR="006B17B9" w:rsidRPr="006B17B9">
        <w:t xml:space="preserve">, а </w:t>
      </w:r>
      <w:r w:rsidR="006B17B9" w:rsidRPr="006B17B9">
        <w:rPr>
          <w:b/>
          <w:bCs/>
        </w:rPr>
        <w:t>IZ</w:t>
      </w:r>
      <w:r w:rsidR="006B17B9" w:rsidRPr="006B17B9">
        <w:t xml:space="preserve"> — через </w:t>
      </w:r>
      <w:r w:rsidR="006B17B9" w:rsidRPr="006B17B9">
        <w:rPr>
          <w:b/>
          <w:bCs/>
        </w:rPr>
        <w:t>IY</w:t>
      </w:r>
      <w:r w:rsidR="006B17B9" w:rsidRPr="006B17B9">
        <w:t xml:space="preserve">, то </w:t>
      </w:r>
      <w:r w:rsidR="006B17B9" w:rsidRPr="006B17B9">
        <w:rPr>
          <w:b/>
          <w:bCs/>
        </w:rPr>
        <w:t>IZ</w:t>
      </w:r>
      <w:r w:rsidR="006B17B9" w:rsidRPr="006B17B9">
        <w:t xml:space="preserve"> можно получить и через </w:t>
      </w:r>
      <w:r w:rsidR="006B17B9" w:rsidRPr="006B17B9">
        <w:rPr>
          <w:b/>
          <w:bCs/>
        </w:rPr>
        <w:t>IX</w:t>
      </w:r>
    </w:p>
    <w:p w14:paraId="21954044" w14:textId="77777777" w:rsidR="006B17B9" w:rsidRDefault="006B17B9" w:rsidP="006B17B9">
      <w:pPr>
        <w:jc w:val="both"/>
      </w:pPr>
    </w:p>
    <w:p w14:paraId="00384512" w14:textId="09BE6197" w:rsidR="008D14D6" w:rsidRDefault="008D14D6" w:rsidP="006B17B9"/>
    <w:p w14:paraId="67B28B1D" w14:textId="7C52CABE" w:rsidR="008D14D6" w:rsidRDefault="008A4807" w:rsidP="005225A1">
      <w:pPr>
        <w:jc w:val="center"/>
        <w:rPr>
          <w:lang w:val="en-US"/>
        </w:rPr>
      </w:pPr>
      <w:r w:rsidRPr="008A4807">
        <w:rPr>
          <w:lang w:val="en-US"/>
        </w:rPr>
        <w:drawing>
          <wp:inline distT="0" distB="0" distL="0" distR="0" wp14:anchorId="66C8E5D0" wp14:editId="0005624E">
            <wp:extent cx="5940425" cy="4169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D8FB" w14:textId="12E8D5B3" w:rsidR="00F646C0" w:rsidRDefault="00F646C0" w:rsidP="005225A1">
      <w:pPr>
        <w:jc w:val="center"/>
        <w:rPr>
          <w:lang w:val="en-US"/>
        </w:rPr>
      </w:pPr>
    </w:p>
    <w:p w14:paraId="5CF766CB" w14:textId="1A2F6AE4" w:rsidR="006B17B9" w:rsidRDefault="006B17B9" w:rsidP="006B17B9">
      <w:pPr>
        <w:jc w:val="both"/>
        <w:rPr>
          <w:b/>
          <w:bCs/>
        </w:rPr>
      </w:pPr>
    </w:p>
    <w:p w14:paraId="28246AF2" w14:textId="18278FA5" w:rsidR="006B17B9" w:rsidRDefault="006B17B9" w:rsidP="006B17B9">
      <w:pPr>
        <w:jc w:val="both"/>
        <w:rPr>
          <w:b/>
          <w:bCs/>
        </w:rPr>
      </w:pPr>
    </w:p>
    <w:p w14:paraId="40BE7C97" w14:textId="66BE89EA" w:rsidR="006B17B9" w:rsidRDefault="006B17B9" w:rsidP="006B17B9">
      <w:pPr>
        <w:jc w:val="both"/>
        <w:rPr>
          <w:b/>
          <w:bCs/>
        </w:rPr>
      </w:pPr>
    </w:p>
    <w:p w14:paraId="36BDC6C7" w14:textId="44E77208" w:rsidR="006B17B9" w:rsidRPr="006B17B9" w:rsidRDefault="006B17B9" w:rsidP="006B17B9">
      <w:pPr>
        <w:jc w:val="both"/>
        <w:rPr>
          <w:b/>
          <w:bCs/>
          <w:sz w:val="24"/>
          <w:szCs w:val="24"/>
          <w:lang w:val="en-US"/>
        </w:rPr>
      </w:pPr>
      <w:r w:rsidRPr="006B17B9">
        <w:rPr>
          <w:color w:val="000000"/>
          <w:sz w:val="24"/>
          <w:szCs w:val="24"/>
        </w:rPr>
        <w:lastRenderedPageBreak/>
        <w:t>Тестирование новых функций</w:t>
      </w:r>
      <w:r>
        <w:rPr>
          <w:color w:val="000000"/>
          <w:sz w:val="24"/>
          <w:szCs w:val="24"/>
          <w:lang w:val="en-US"/>
        </w:rPr>
        <w:t>:</w:t>
      </w:r>
    </w:p>
    <w:p w14:paraId="1EA6B22F" w14:textId="4D0CBDDD" w:rsidR="00F646C0" w:rsidRDefault="00F646C0" w:rsidP="005225A1">
      <w:pPr>
        <w:jc w:val="center"/>
        <w:rPr>
          <w:lang w:val="en-US"/>
        </w:rPr>
      </w:pPr>
      <w:r w:rsidRPr="00F646C0">
        <w:rPr>
          <w:lang w:val="en-US"/>
        </w:rPr>
        <w:drawing>
          <wp:inline distT="0" distB="0" distL="0" distR="0" wp14:anchorId="76B55311" wp14:editId="349B8366">
            <wp:extent cx="5940425" cy="57854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B101" w14:textId="6306E7FB" w:rsidR="00F646C0" w:rsidRDefault="00F646C0" w:rsidP="005225A1">
      <w:pPr>
        <w:jc w:val="center"/>
        <w:rPr>
          <w:lang w:val="en-US"/>
        </w:rPr>
      </w:pPr>
    </w:p>
    <w:p w14:paraId="1AFE67F2" w14:textId="2CE667A3" w:rsidR="00F646C0" w:rsidRDefault="00F646C0" w:rsidP="005225A1">
      <w:pPr>
        <w:jc w:val="center"/>
        <w:rPr>
          <w:lang w:val="en-US"/>
        </w:rPr>
      </w:pPr>
    </w:p>
    <w:p w14:paraId="1E229EF3" w14:textId="313895BD" w:rsidR="00F646C0" w:rsidRDefault="00F646C0" w:rsidP="005225A1">
      <w:pPr>
        <w:jc w:val="center"/>
        <w:rPr>
          <w:lang w:val="en-US"/>
        </w:rPr>
      </w:pPr>
    </w:p>
    <w:p w14:paraId="62D535BF" w14:textId="287BC22B" w:rsidR="00F646C0" w:rsidRDefault="00F646C0" w:rsidP="005225A1">
      <w:pPr>
        <w:jc w:val="center"/>
        <w:rPr>
          <w:lang w:val="en-US"/>
        </w:rPr>
      </w:pPr>
    </w:p>
    <w:p w14:paraId="2ED4C709" w14:textId="792AEDF9" w:rsidR="00F646C0" w:rsidRDefault="00F646C0" w:rsidP="005225A1">
      <w:pPr>
        <w:jc w:val="center"/>
        <w:rPr>
          <w:lang w:val="en-US"/>
        </w:rPr>
      </w:pPr>
      <w:r w:rsidRPr="00F646C0">
        <w:rPr>
          <w:lang w:val="en-US"/>
        </w:rPr>
        <w:drawing>
          <wp:inline distT="0" distB="0" distL="0" distR="0" wp14:anchorId="3026E57B" wp14:editId="5F3E6EBB">
            <wp:extent cx="4563112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54D3" w14:textId="5C2E6A2F" w:rsidR="00F646C0" w:rsidRDefault="00F646C0" w:rsidP="005225A1">
      <w:pPr>
        <w:jc w:val="center"/>
        <w:rPr>
          <w:lang w:val="en-US"/>
        </w:rPr>
      </w:pPr>
    </w:p>
    <w:p w14:paraId="7BAC620A" w14:textId="59A77A3C" w:rsidR="00F646C0" w:rsidRDefault="00F646C0" w:rsidP="005225A1">
      <w:pPr>
        <w:jc w:val="center"/>
        <w:rPr>
          <w:lang w:val="en-US"/>
        </w:rPr>
      </w:pPr>
    </w:p>
    <w:p w14:paraId="09092C43" w14:textId="3FF3BF5C" w:rsidR="006B17B9" w:rsidRDefault="006B17B9" w:rsidP="005225A1">
      <w:pPr>
        <w:jc w:val="center"/>
        <w:rPr>
          <w:lang w:val="en-US"/>
        </w:rPr>
      </w:pPr>
    </w:p>
    <w:p w14:paraId="05010F08" w14:textId="14AA5AE2" w:rsidR="006B17B9" w:rsidRDefault="006B17B9" w:rsidP="005225A1">
      <w:pPr>
        <w:jc w:val="center"/>
        <w:rPr>
          <w:lang w:val="en-US"/>
        </w:rPr>
      </w:pPr>
    </w:p>
    <w:p w14:paraId="666D53AF" w14:textId="0B305AA3" w:rsidR="006B17B9" w:rsidRDefault="006B17B9" w:rsidP="005225A1">
      <w:pPr>
        <w:jc w:val="center"/>
        <w:rPr>
          <w:lang w:val="en-US"/>
        </w:rPr>
      </w:pPr>
    </w:p>
    <w:p w14:paraId="5911CE91" w14:textId="1B2E8917" w:rsidR="006B17B9" w:rsidRDefault="006B17B9" w:rsidP="005225A1">
      <w:pPr>
        <w:jc w:val="center"/>
        <w:rPr>
          <w:lang w:val="en-US"/>
        </w:rPr>
      </w:pPr>
    </w:p>
    <w:p w14:paraId="634DE6DC" w14:textId="6C15E25E" w:rsidR="006B17B9" w:rsidRPr="006B17B9" w:rsidRDefault="006B17B9" w:rsidP="006B17B9">
      <w:pPr>
        <w:jc w:val="both"/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12E139C9" w14:textId="51DAEA3A" w:rsidR="00F646C0" w:rsidRPr="006B17B9" w:rsidRDefault="00F646C0" w:rsidP="005225A1">
      <w:pPr>
        <w:jc w:val="center"/>
      </w:pPr>
      <w:r w:rsidRPr="00F646C0">
        <w:rPr>
          <w:lang w:val="en-US"/>
        </w:rPr>
        <w:drawing>
          <wp:inline distT="0" distB="0" distL="0" distR="0" wp14:anchorId="56589513" wp14:editId="1F5BEA39">
            <wp:extent cx="4877481" cy="343900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6C0" w:rsidRPr="006B1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570D" w14:textId="77777777" w:rsidR="00606A59" w:rsidRDefault="00606A59" w:rsidP="006B17B9">
      <w:r>
        <w:separator/>
      </w:r>
    </w:p>
  </w:endnote>
  <w:endnote w:type="continuationSeparator" w:id="0">
    <w:p w14:paraId="2B03A9AC" w14:textId="77777777" w:rsidR="00606A59" w:rsidRDefault="00606A59" w:rsidP="006B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BAF4" w14:textId="77777777" w:rsidR="00606A59" w:rsidRDefault="00606A59" w:rsidP="006B17B9">
      <w:r>
        <w:separator/>
      </w:r>
    </w:p>
  </w:footnote>
  <w:footnote w:type="continuationSeparator" w:id="0">
    <w:p w14:paraId="55AD9357" w14:textId="77777777" w:rsidR="00606A59" w:rsidRDefault="00606A59" w:rsidP="006B1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FE"/>
    <w:rsid w:val="005225A1"/>
    <w:rsid w:val="005511FE"/>
    <w:rsid w:val="00606A59"/>
    <w:rsid w:val="006B17B9"/>
    <w:rsid w:val="008A4807"/>
    <w:rsid w:val="008D14D6"/>
    <w:rsid w:val="00A37FBB"/>
    <w:rsid w:val="00C32CBA"/>
    <w:rsid w:val="00F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D8B2"/>
  <w15:chartTrackingRefBased/>
  <w15:docId w15:val="{CD406D36-1D4C-4879-B5F9-839A4AAE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5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B17B9"/>
    <w:rPr>
      <w:rFonts w:ascii="Times New Roman" w:eastAsia="Times New Roman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6B17B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B17B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906D4-CDF2-4EF9-B9A6-2933D1F4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Лебедева</dc:creator>
  <cp:keywords/>
  <dc:description/>
  <cp:lastModifiedBy>Анна Лебедева</cp:lastModifiedBy>
  <cp:revision>4</cp:revision>
  <dcterms:created xsi:type="dcterms:W3CDTF">2025-03-15T05:33:00Z</dcterms:created>
  <dcterms:modified xsi:type="dcterms:W3CDTF">2025-03-15T06:41:00Z</dcterms:modified>
</cp:coreProperties>
</file>