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AutoTraq Backend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Test Report</w:t>
      </w:r>
    </w:p>
    <w:p>
      <w:pPr>
        <w:pBdr>
          <w:bottom w:val="single" w:color="2E86C1" w:sz="6" w:space="1"/>
        </w:pBdr>
        <w:spacing w:after="40"/>
        <w:jc w:val="center"/>
      </w:pPr>
    </w:p>
    <w:p>
      <w:pPr>
        <w:spacing w:after="3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Tester: </w:t>
      </w:r>
      <w:r>
        <w:rPr>
          <w:rFonts w:ascii="Arial" w:cs="Arial" w:eastAsia="Arial" w:hAnsi="Arial"/>
          <w:sz w:val="22"/>
          <w:szCs w:val="22"/>
        </w:rPr>
        <w:t xml:space="preserve">Gus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16,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Railway (Production DB)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Full backend API endpoint testing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76 total tests were executed across all backend API endpoints. 60 passed, 15 failed, and 1 warning was flagged. The application is largely stable with strong authentication, CRUD operations, security controls, and audit functionality.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4 real bugs were identified that need engineering attention, most critically a 48-second response time on the inventory on-hand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Overall Pass Rate: 79% (60/76)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What's Working Well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Login, token validation, role-based access, password change, and registration all function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Invalid credentials, missing fields, and empty bodies return proper validation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middleware correctly rejects missing/invalid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blocks manager accounts from admin-only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injection attempts handled safely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Parts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CRUD lifecycle works (create, read,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with limit parameter works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and condition filtering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catches missing fields, oversized strings, and negative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Concurrent requests handled without crashes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Vehicles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CRUD lifecycle works (create, read, update,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vehicle protection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works correctly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Inventory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 locations can be created and 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Receive, correct, and return stock operations work (using qty field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movers and dead stock endpoints respond correctly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Other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SKU code lookups (make, model, system, component) all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 export produces valid data with proper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 records all operations with correct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Notifications, advanced search, parts hierarchy, and image delivery all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configured correctly; unknown routes return clean 404 JSON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Performance (Passing)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0.56s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/api/vehicles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Bugs Found (Verified Against Source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CRITICAL: Inventory On-Hand Query Takes 48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/api/inventory/on-hand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under 2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48.26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query pattern in inventory.service.ts. For each grouped row, 2 separate DB lookups (part + location) run inside a loop, generating hundreds of queries.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per-row findUnique calls with batch findMany queries, then join in memory.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22"/>
                <w:szCs w:val="22"/>
              </w:rPr>
              <w:t xml:space="preserve">HIGH: Malformed JSON Returns 500 Instead of 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/api/parts (with malformed JSON body)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 with validation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error handler in error.middleware.ts does not check for SyntaxError from Express JSON parser. All unhandled errors return 500.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SyntaxError check: if type is entity.parse.failed, return 400 validation error.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MEDIUM: Cannot Update Part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/api/parts/:id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retailPriceCents should update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silently stripped - remains null after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updatePartSchema in parts.schema.ts only allows sku, name, description, condition, minStock, costCents. retailPriceCents is not in the Zod schema.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retailPriceCents, isOem, and partType to the update schema.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MEDIUM: Invalid Image ID Returns 500 Instead of 404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/api/images/:id (with non-numeric 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 or 404 Not Found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images.routes.ts missing validateParams(idParamSchema) middleware. parseInt returns NaN, Prisma throws, caught as generic 500.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validateParams(idParamSchema) middleware to image routes.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Not Bugs — API Design Differences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items were flagged as failures but are actually working as designed: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Not a Bug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pagination uses page not offset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expects ?page=2&amp;limit=10, not ?offset=10. Documentation gap.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/vehicles/makes requires year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- makes are filtered per-year in the controller.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/vehicles/models requires year + make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- models scoped to both year and make.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/inventory/history returns aggregated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design - provides daily totals for charts. Use /events for individual records.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generate rejects TOY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expects full make name (Toyota), not the abbreviation.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uses qty not quantity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naming choice. Could be improved with documentation.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fulfill requires 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design - items must have location assigned before fulfillment.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the 4 real bugs </w:t>
      </w:r>
      <w:r>
        <w:rPr>
          <w:rFonts w:ascii="Arial" w:cs="Arial" w:eastAsia="Arial" w:hAnsi="Arial"/>
          <w:sz w:val="22"/>
          <w:szCs w:val="22"/>
        </w:rPr>
        <w:t xml:space="preserve">listed above, prioritizing the inventory on-hand performance issue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 API documentation </w:t>
      </w:r>
      <w:r>
        <w:rPr>
          <w:rFonts w:ascii="Arial" w:cs="Arial" w:eastAsia="Arial" w:hAnsi="Arial"/>
          <w:sz w:val="22"/>
          <w:szCs w:val="22"/>
        </w:rPr>
        <w:t xml:space="preserve">— several failures were caused by unclear field names (qty vs quantity, page vs offset)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input validation middleware </w:t>
      </w:r>
      <w:r>
        <w:rPr>
          <w:rFonts w:ascii="Arial" w:cs="Arial" w:eastAsia="Arial" w:hAnsi="Arial"/>
          <w:sz w:val="22"/>
          <w:szCs w:val="22"/>
        </w:rPr>
        <w:t xml:space="preserve">to all routes accepting path parameters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JSON parse error handling </w:t>
      </w:r>
      <w:r>
        <w:rPr>
          <w:rFonts w:ascii="Arial" w:cs="Arial" w:eastAsia="Arial" w:hAnsi="Arial"/>
          <w:sz w:val="22"/>
          <w:szCs w:val="22"/>
        </w:rPr>
        <w:t xml:space="preserve">to the global error middleware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Test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APIs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Security/Edge Cases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AutoTraq Backend API —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2026-03-24T19:44:35.099Z</dcterms:created>
  <dcterms:modified xsi:type="dcterms:W3CDTF">2026-03-24T19:44:35.099Z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