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46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  <w:u w:val="none"/>
        </w:rPr>
        <w:t>Министерство науки и высшего образования Российской Федерации</w:t>
      </w: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  <w:u w:val="none"/>
        </w:rPr>
        <w:t>Федеральное государственное бюджетное образовательное учреждение</w:t>
      </w: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  <w:u w:val="none"/>
        </w:rPr>
        <w:t>высшего образования</w:t>
      </w: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  <w:u w:val="none"/>
        </w:rPr>
        <w:t>«ТАМБОВСКИЙ ГОСУДАРСТВЕННЫЙ ТЕХНИЧЕСКИЙ УНИВЕРСИТЕТ»</w:t>
      </w:r>
    </w:p>
    <w:p>
      <w:pPr>
        <w:keepNext/>
        <w:spacing w:before="10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  <w:u w:val="none"/>
        </w:rPr>
        <w:t>УВЕДОМЛЕНИЕ</w:t>
      </w:r>
    </w:p>
    <w:p>
      <w:pPr>
        <w:keepNext/>
        <w:spacing w:before="0" w:after="10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  <w:u w:val="none"/>
        </w:rPr>
        <w:t>О СОЗДАНИИ ПРОИЗВЕДЕНИЯ</w:t>
      </w:r>
    </w:p>
    <w:p>
      <w:pPr>
        <w:keepNext w:val="0"/>
        <w:spacing w:before="0" w:after="0" w:line="240" w:lineRule="auto"/>
        <w:ind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 xml:space="preserve">Авторы 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Николюкин Алексей Николаевич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(фамилия, инициалы)</w:t>
      </w:r>
    </w:p>
    <w:p>
      <w:pPr>
        <w:keepNext w:val="0"/>
        <w:spacing w:before="0" w:after="0" w:line="240" w:lineRule="auto"/>
        <w:ind w:left="226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Монастырёв Павел Владиславович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(фамилия, инициалы)</w:t>
      </w:r>
    </w:p>
    <w:p>
      <w:pPr>
        <w:keepNext w:val="0"/>
        <w:spacing w:before="0" w:after="0" w:line="240" w:lineRule="auto"/>
        <w:ind w:left="226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Hai Fang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(фамилия, инициалы)</w:t>
      </w:r>
    </w:p>
    <w:p>
      <w:pPr>
        <w:keepNext w:val="0"/>
        <w:spacing w:before="0" w:after="0" w:line="240" w:lineRule="auto"/>
        <w:ind w:left="226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Xinchen Zhang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(фамилия, инициалы)</w:t>
      </w:r>
    </w:p>
    <w:p>
      <w:pPr>
        <w:keepNext w:val="0"/>
        <w:spacing w:before="40" w:after="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А.Н. Николюкин и П.В. Монастырёв, являясь сотрудниками ФГБОУ ВО «ТГТУ», совместно с иностранными соавторами Hai Fang и Xinchen Zhang представляют на рассмотрение экспертной комиссии по определению возможности открытой публикации статьи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«ПРОГНОЗИРОВАНИЕ ПРОДОЛЬНЫХ УСИЛИЙ И ПРЕДВАРИТЕЛЬНЫЙ ПОДБОР СЕЧЕНИЙ СТЕРЖНЕЙ СТАЛЬНЫХ ФЕРМ С ПРИМЕНЕНИЕМ ИСКУССТВЕННОЙ НЕЙРОННОЙ СЕТИ»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(название статьи или монографии, подлежащих экспертизе)</w:t>
      </w:r>
    </w:p>
    <w:p>
      <w:pPr>
        <w:keepNext w:val="0"/>
        <w:spacing w:before="0" w:after="6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предназначенной для опубликования в научно-техническом журнале «Региональная архитектура и строительство», г. Пенза.</w:t>
      </w:r>
    </w:p>
    <w:p>
      <w:pPr>
        <w:keepNext w:val="0"/>
        <w:spacing w:before="0" w:after="8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1. Авторы подтверждают, что рукопись статьи не содержит неопубликованные материалы другой организации без разрешения руководителя этой организации на предмет открытого опубликования.</w:t>
      </w:r>
    </w:p>
    <w:p>
      <w:pPr>
        <w:keepNext w:val="0"/>
        <w:spacing w:before="0" w:after="8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2. Авторы подтверждают, что рукопись статьи не содержит материалов научно-исследовательских, опытно-конструкторских и иных работ, выполняемых на основе государственных контрактов (договоров, соглашений, заданий, грантов, программ или проектов, по которым осуществляется бюджетное финансирование).</w:t>
      </w:r>
    </w:p>
    <w:p>
      <w:r>
        <w:br w:type="page"/>
      </w:r>
    </w:p>
    <w:p>
      <w:pPr>
        <w:keepNext/>
        <w:spacing w:before="0" w:after="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0"/>
          <w:u w:val="none"/>
        </w:rPr>
        <w:t>3. Сведения об авторах (на каждого автора):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Фамилия Имя Отчество</w:t>
              <w:br/>
              <w:t>(полностью)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Николюкин Алексей Николаевич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2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Должность автора, подразделение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Старший преподаватель кафедры «Конструкции зданий и сооружений»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3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Ученая степень, ученое звание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к.т.н.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4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Рабочий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+7 (953) 717-16-44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5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Мобильный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+7 (953) 717-16-44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6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E-mail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valax1@yandex.ru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7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Вклад автора в создание статьи,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6"/>
                <w:u w:val="none"/>
              </w:rPr>
              <w:t>в процентах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FF0000"/>
                <w:sz w:val="16"/>
                <w:u w:val="none"/>
              </w:rPr>
              <w:t>25%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Подпись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Фамилия Имя Отчество</w:t>
              <w:br/>
              <w:t>(полностью)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Монастырёв Павел Владиславович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2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Должность автора, подразделение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Директор Института архитектуры, строительства и транспорта, профессор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3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Ученая степень, ученое звание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д.т.н., профессор; член-корреспондент РААСН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4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Рабочий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+7 (960) 663-00-93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5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Мобильный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+7 (960) 663-00-93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6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E-mail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monastyrev68@mail.ru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7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Вклад автора в создание статьи,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6"/>
                <w:u w:val="none"/>
              </w:rPr>
              <w:t>в процентах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FF0000"/>
                <w:sz w:val="16"/>
                <w:u w:val="none"/>
              </w:rPr>
              <w:t>25%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Подпись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Фамилия Имя Отчество</w:t>
              <w:br/>
              <w:t>(полностью)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Hai Fang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2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Должность автора, подразделение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Professor, College of Civil Engineering, Nanjing Tech University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3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Ученая степень, ученое звание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4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Рабочий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5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Мобильный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6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E-mail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fanghainjut@163.com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7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Вклад автора в создание статьи,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6"/>
                <w:u w:val="none"/>
              </w:rPr>
              <w:t>в процентах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FF0000"/>
                <w:sz w:val="16"/>
                <w:u w:val="none"/>
              </w:rPr>
              <w:t>25%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Подпись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Фамилия Имя Отчество</w:t>
              <w:br/>
              <w:t>(полностью)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Xinchen Zhang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2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Должность автора, подразделение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Associate Professor, College of Civil Engineering, Nanjing Tech University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3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Ученая степень, ученое звание автора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4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Рабочий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5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Мобильный телефон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6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E-mail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xc.zhang@njtech.edu.cn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7</w:t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Вклад автора в создание статьи,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6"/>
                <w:u w:val="none"/>
              </w:rPr>
              <w:t>в процентах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FF0000"/>
                <w:sz w:val="16"/>
                <w:u w:val="none"/>
              </w:rPr>
              <w:t>25%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  <w:tc>
          <w:tcPr>
            <w:tcW w:type="dxa" w:w="3458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  <w:t>Подпись</w:t>
            </w:r>
          </w:p>
        </w:tc>
        <w:tc>
          <w:tcPr>
            <w:tcW w:type="dxa" w:w="5414"/>
            <w:vAlign w:val="center"/>
            <w:tcMar>
              <w:top w:w="18" w:type="dxa"/>
              <w:start w:w="35" w:type="dxa"/>
              <w:bottom w:w="18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u w:val="none"/>
              </w:rPr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pgSz w:w="11906" w:h="16838"/>
      <w:pgMar w:top="652" w:right="822" w:bottom="652" w:left="822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