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750" w:rsidRPr="001E4227" w:rsidRDefault="001E4227" w:rsidP="001E4227">
      <w:pPr>
        <w:jc w:val="center"/>
        <w:rPr>
          <w:rFonts w:ascii="华文新魏" w:eastAsia="华文新魏" w:hint="eastAsia"/>
          <w:b/>
          <w:color w:val="44964C" w:themeColor="background1" w:themeShade="80"/>
          <w:sz w:val="36"/>
        </w:rPr>
      </w:pPr>
      <w:r w:rsidRPr="001E4227">
        <w:rPr>
          <w:rFonts w:ascii="华文新魏" w:eastAsia="华文新魏" w:hint="eastAsia"/>
          <w:b/>
          <w:color w:val="44964C" w:themeColor="background1" w:themeShade="80"/>
          <w:sz w:val="36"/>
        </w:rPr>
        <w:t>送给大家：人只要不失去方向，就不会失去自己。</w:t>
      </w:r>
    </w:p>
    <w:p w:rsidR="001E4227" w:rsidRPr="001E4227" w:rsidRDefault="001E4227" w:rsidP="001E4227">
      <w:pPr>
        <w:rPr>
          <w:rFonts w:hint="eastAsia"/>
          <w:sz w:val="24"/>
          <w:szCs w:val="28"/>
        </w:rPr>
      </w:pPr>
    </w:p>
    <w:p w:rsidR="001E4227" w:rsidRPr="001E4227" w:rsidRDefault="001E4227" w:rsidP="001E4227">
      <w:pPr>
        <w:spacing w:line="276" w:lineRule="auto"/>
        <w:rPr>
          <w:rFonts w:hint="eastAsia"/>
          <w:sz w:val="28"/>
          <w:szCs w:val="28"/>
        </w:rPr>
      </w:pPr>
      <w:r w:rsidRPr="001E4227">
        <w:rPr>
          <w:rFonts w:hint="eastAsia"/>
          <w:sz w:val="28"/>
          <w:szCs w:val="28"/>
        </w:rPr>
        <w:t>一、计算机软件能力认证</w:t>
      </w:r>
      <w:r w:rsidRPr="001E4227">
        <w:rPr>
          <w:rFonts w:hint="eastAsia"/>
          <w:sz w:val="28"/>
          <w:szCs w:val="28"/>
        </w:rPr>
        <w:t>CCF CSP</w:t>
      </w:r>
      <w:r w:rsidRPr="001E4227">
        <w:rPr>
          <w:rFonts w:hint="eastAsia"/>
          <w:sz w:val="28"/>
          <w:szCs w:val="28"/>
        </w:rPr>
        <w:t>（</w:t>
      </w:r>
      <w:r w:rsidRPr="001E4227">
        <w:rPr>
          <w:b/>
          <w:sz w:val="28"/>
          <w:szCs w:val="28"/>
        </w:rPr>
        <w:t>主办方</w:t>
      </w:r>
      <w:r w:rsidRPr="001E4227">
        <w:rPr>
          <w:sz w:val="28"/>
          <w:szCs w:val="28"/>
        </w:rPr>
        <w:t>：</w:t>
      </w:r>
      <w:r w:rsidRPr="001E4227">
        <w:rPr>
          <w:rFonts w:ascii="宋体" w:hAnsi="宋体" w:hint="eastAsia"/>
          <w:sz w:val="28"/>
          <w:szCs w:val="28"/>
        </w:rPr>
        <w:t>中国计算机学会</w:t>
      </w:r>
      <w:r w:rsidRPr="001E4227">
        <w:rPr>
          <w:rFonts w:hint="eastAsia"/>
          <w:sz w:val="28"/>
          <w:szCs w:val="28"/>
        </w:rPr>
        <w:t>）篇</w:t>
      </w:r>
    </w:p>
    <w:p w:rsidR="001E4227" w:rsidRPr="001E4227" w:rsidRDefault="001E4227" w:rsidP="001E4227">
      <w:pPr>
        <w:pStyle w:val="a6"/>
        <w:widowControl/>
        <w:numPr>
          <w:ilvl w:val="0"/>
          <w:numId w:val="1"/>
        </w:numPr>
        <w:ind w:firstLineChars="0"/>
        <w:jc w:val="left"/>
        <w:rPr>
          <w:rFonts w:ascii="Calibri" w:eastAsia="宋体" w:hAnsi="Calibri" w:cs="Calibri" w:hint="eastAsia"/>
          <w:color w:val="000000"/>
          <w:kern w:val="0"/>
          <w:sz w:val="24"/>
          <w:szCs w:val="24"/>
          <w:lang w:bidi="ar"/>
        </w:rPr>
      </w:pPr>
      <w:r w:rsidRPr="001E4227">
        <w:rPr>
          <w:rFonts w:ascii="Calibri" w:eastAsia="宋体" w:hAnsi="Calibri" w:cs="宋体" w:hint="eastAsia"/>
          <w:color w:val="000000"/>
          <w:kern w:val="0"/>
          <w:sz w:val="24"/>
          <w:szCs w:val="24"/>
          <w:lang w:bidi="ar"/>
        </w:rPr>
        <w:t>认证对象：</w:t>
      </w:r>
      <w:r w:rsidRPr="001E4227">
        <w:rPr>
          <w:rFonts w:ascii="Calibri" w:eastAsia="宋体" w:hAnsi="Calibri" w:cs="Times New Roman"/>
          <w:kern w:val="0"/>
          <w:sz w:val="24"/>
          <w:szCs w:val="24"/>
          <w:lang w:bidi="ar"/>
        </w:rPr>
        <w:br/>
      </w:r>
      <w:r w:rsidRPr="001E4227">
        <w:rPr>
          <w:rFonts w:ascii="Calibri" w:eastAsia="宋体" w:hAnsi="Calibri" w:cs="宋体" w:hint="eastAsia"/>
          <w:color w:val="000000"/>
          <w:kern w:val="0"/>
          <w:sz w:val="24"/>
          <w:szCs w:val="24"/>
          <w:lang w:bidi="ar"/>
        </w:rPr>
        <w:t>（</w:t>
      </w:r>
      <w:r w:rsidRPr="001E4227">
        <w:rPr>
          <w:rFonts w:ascii="Calibri" w:eastAsia="宋体" w:hAnsi="Calibri" w:cs="Calibri"/>
          <w:color w:val="000000"/>
          <w:kern w:val="0"/>
          <w:sz w:val="24"/>
          <w:szCs w:val="24"/>
          <w:lang w:bidi="ar"/>
        </w:rPr>
        <w:t>1</w:t>
      </w:r>
      <w:r w:rsidRPr="001E4227">
        <w:rPr>
          <w:rFonts w:ascii="Calibri" w:eastAsia="宋体" w:hAnsi="Calibri" w:cs="宋体" w:hint="eastAsia"/>
          <w:color w:val="000000"/>
          <w:kern w:val="0"/>
          <w:sz w:val="24"/>
          <w:szCs w:val="24"/>
          <w:lang w:bidi="ar"/>
        </w:rPr>
        <w:t>）计算机及软件相关专业的在校生</w:t>
      </w:r>
      <w:r w:rsidRPr="001E4227">
        <w:rPr>
          <w:rFonts w:ascii="Calibri" w:eastAsia="宋体" w:hAnsi="Calibri" w:cs="Times New Roman"/>
          <w:kern w:val="0"/>
          <w:sz w:val="24"/>
          <w:szCs w:val="24"/>
          <w:lang w:bidi="ar"/>
        </w:rPr>
        <w:br/>
      </w:r>
      <w:r w:rsidRPr="001E4227">
        <w:rPr>
          <w:rFonts w:ascii="Calibri" w:eastAsia="宋体" w:hAnsi="Calibri" w:cs="宋体" w:hint="eastAsia"/>
          <w:color w:val="000000"/>
          <w:kern w:val="0"/>
          <w:sz w:val="24"/>
          <w:szCs w:val="24"/>
          <w:lang w:bidi="ar"/>
        </w:rPr>
        <w:t>（</w:t>
      </w:r>
      <w:r w:rsidRPr="001E4227">
        <w:rPr>
          <w:rFonts w:ascii="Calibri" w:eastAsia="宋体" w:hAnsi="Calibri" w:cs="Calibri"/>
          <w:color w:val="000000"/>
          <w:kern w:val="0"/>
          <w:sz w:val="24"/>
          <w:szCs w:val="24"/>
          <w:lang w:bidi="ar"/>
        </w:rPr>
        <w:t>2</w:t>
      </w:r>
      <w:r w:rsidRPr="001E4227">
        <w:rPr>
          <w:rFonts w:ascii="Calibri" w:eastAsia="宋体" w:hAnsi="Calibri" w:cs="宋体" w:hint="eastAsia"/>
          <w:color w:val="000000"/>
          <w:kern w:val="0"/>
          <w:sz w:val="24"/>
          <w:szCs w:val="24"/>
          <w:lang w:bidi="ar"/>
        </w:rPr>
        <w:t>）即将</w:t>
      </w:r>
      <w:proofErr w:type="gramStart"/>
      <w:r w:rsidRPr="001E4227">
        <w:rPr>
          <w:rFonts w:ascii="Calibri" w:eastAsia="宋体" w:hAnsi="Calibri" w:cs="宋体" w:hint="eastAsia"/>
          <w:color w:val="000000"/>
          <w:kern w:val="0"/>
          <w:sz w:val="24"/>
          <w:szCs w:val="24"/>
          <w:lang w:bidi="ar"/>
        </w:rPr>
        <w:t>进入职场及</w:t>
      </w:r>
      <w:proofErr w:type="gramEnd"/>
      <w:r w:rsidRPr="001E4227">
        <w:rPr>
          <w:rFonts w:ascii="Calibri" w:eastAsia="宋体" w:hAnsi="Calibri" w:cs="Calibri"/>
          <w:color w:val="000000"/>
          <w:kern w:val="0"/>
          <w:sz w:val="24"/>
          <w:szCs w:val="24"/>
          <w:lang w:bidi="ar"/>
        </w:rPr>
        <w:t>IT</w:t>
      </w:r>
      <w:r w:rsidRPr="001E4227">
        <w:rPr>
          <w:rFonts w:ascii="Calibri" w:eastAsia="宋体" w:hAnsi="Calibri" w:cs="宋体" w:hint="eastAsia"/>
          <w:color w:val="000000"/>
          <w:kern w:val="0"/>
          <w:sz w:val="24"/>
          <w:szCs w:val="24"/>
          <w:lang w:bidi="ar"/>
        </w:rPr>
        <w:t>行业一线技术人员和技术管理人员</w:t>
      </w:r>
    </w:p>
    <w:p w:rsidR="001E4227" w:rsidRPr="001E4227" w:rsidRDefault="001E4227" w:rsidP="001E4227">
      <w:pPr>
        <w:pStyle w:val="a6"/>
        <w:widowControl/>
        <w:numPr>
          <w:ilvl w:val="0"/>
          <w:numId w:val="1"/>
        </w:numPr>
        <w:ind w:firstLineChars="0"/>
        <w:jc w:val="left"/>
        <w:rPr>
          <w:rFonts w:ascii="Calibri" w:eastAsia="宋体" w:hAnsi="Calibri" w:cs="Calibri" w:hint="eastAsia"/>
          <w:color w:val="000000"/>
          <w:kern w:val="0"/>
          <w:sz w:val="24"/>
          <w:szCs w:val="24"/>
          <w:lang w:bidi="ar"/>
        </w:rPr>
      </w:pPr>
      <w:r w:rsidRPr="001E4227">
        <w:rPr>
          <w:rFonts w:ascii="Calibri" w:eastAsia="宋体" w:hAnsi="Calibri" w:cs="宋体" w:hint="eastAsia"/>
          <w:color w:val="C00000"/>
          <w:kern w:val="0"/>
          <w:sz w:val="24"/>
          <w:szCs w:val="24"/>
          <w:lang w:bidi="ar"/>
        </w:rPr>
        <w:t>认证内容：</w:t>
      </w:r>
      <w:r w:rsidRPr="001E4227">
        <w:rPr>
          <w:rFonts w:ascii="Calibri" w:eastAsia="宋体" w:hAnsi="Calibri" w:cs="Times New Roman"/>
          <w:color w:val="C00000"/>
          <w:kern w:val="0"/>
          <w:sz w:val="24"/>
          <w:szCs w:val="24"/>
          <w:lang w:bidi="ar"/>
        </w:rPr>
        <w:br/>
      </w:r>
      <w:r w:rsidRPr="001E4227">
        <w:rPr>
          <w:rFonts w:ascii="Calibri" w:eastAsia="宋体" w:hAnsi="Calibri" w:cs="宋体" w:hint="eastAsia"/>
          <w:color w:val="000000"/>
          <w:kern w:val="0"/>
          <w:sz w:val="24"/>
          <w:szCs w:val="24"/>
          <w:lang w:bidi="ar"/>
        </w:rPr>
        <w:t>主要覆盖大学计算机及软件相关专业所学习程序设计、数据结构、算法，以及相关数学基础知识。编程语言允许使用：</w:t>
      </w:r>
      <w:r w:rsidRPr="001E4227">
        <w:rPr>
          <w:rFonts w:ascii="Calibri" w:eastAsia="宋体" w:hAnsi="Calibri" w:cs="Calibri"/>
          <w:color w:val="000000"/>
          <w:kern w:val="0"/>
          <w:sz w:val="24"/>
          <w:szCs w:val="24"/>
          <w:lang w:bidi="ar"/>
        </w:rPr>
        <w:t>C/C++</w:t>
      </w:r>
      <w:r w:rsidRPr="001E4227">
        <w:rPr>
          <w:rFonts w:ascii="Calibri" w:eastAsia="宋体" w:hAnsi="Calibri" w:cs="宋体" w:hint="eastAsia"/>
          <w:color w:val="000000"/>
          <w:kern w:val="0"/>
          <w:sz w:val="24"/>
          <w:szCs w:val="24"/>
          <w:lang w:bidi="ar"/>
        </w:rPr>
        <w:t>或</w:t>
      </w:r>
      <w:r w:rsidRPr="001E4227">
        <w:rPr>
          <w:rFonts w:ascii="Calibri" w:eastAsia="宋体" w:hAnsi="Calibri" w:cs="Calibri"/>
          <w:color w:val="000000"/>
          <w:kern w:val="0"/>
          <w:sz w:val="24"/>
          <w:szCs w:val="24"/>
          <w:lang w:bidi="ar"/>
        </w:rPr>
        <w:t>Java</w:t>
      </w:r>
      <w:r w:rsidRPr="001E4227">
        <w:rPr>
          <w:rFonts w:ascii="Calibri" w:eastAsia="宋体" w:hAnsi="Calibri" w:cs="宋体" w:hint="eastAsia"/>
          <w:color w:val="000000"/>
          <w:kern w:val="0"/>
          <w:sz w:val="24"/>
          <w:szCs w:val="24"/>
          <w:lang w:bidi="ar"/>
        </w:rPr>
        <w:t>。</w:t>
      </w:r>
    </w:p>
    <w:p w:rsidR="001E4227" w:rsidRPr="001E4227" w:rsidRDefault="001E4227" w:rsidP="001E4227">
      <w:pPr>
        <w:pStyle w:val="a6"/>
        <w:widowControl/>
        <w:numPr>
          <w:ilvl w:val="0"/>
          <w:numId w:val="1"/>
        </w:numPr>
        <w:ind w:firstLineChars="0"/>
        <w:jc w:val="left"/>
        <w:rPr>
          <w:rFonts w:ascii="Calibri" w:eastAsia="宋体" w:hAnsi="Calibri" w:cs="Calibri" w:hint="eastAsia"/>
          <w:color w:val="000000"/>
          <w:kern w:val="0"/>
          <w:sz w:val="24"/>
          <w:szCs w:val="24"/>
          <w:lang w:bidi="ar"/>
        </w:rPr>
      </w:pPr>
      <w:r w:rsidRPr="001E4227">
        <w:rPr>
          <w:rFonts w:ascii="Calibri" w:eastAsia="宋体" w:hAnsi="Calibri" w:cs="宋体" w:hint="eastAsia"/>
          <w:color w:val="C00000"/>
          <w:kern w:val="0"/>
          <w:sz w:val="24"/>
          <w:szCs w:val="24"/>
          <w:lang w:bidi="ar"/>
        </w:rPr>
        <w:t>认证方式：</w:t>
      </w:r>
      <w:r w:rsidRPr="001E4227">
        <w:rPr>
          <w:rFonts w:ascii="Calibri" w:eastAsia="宋体" w:hAnsi="Calibri" w:cs="宋体"/>
          <w:color w:val="C00000"/>
          <w:kern w:val="0"/>
          <w:sz w:val="24"/>
          <w:szCs w:val="24"/>
          <w:lang w:bidi="ar"/>
        </w:rPr>
        <w:br/>
      </w:r>
      <w:r w:rsidRPr="001E4227">
        <w:rPr>
          <w:rFonts w:ascii="Calibri" w:eastAsia="宋体" w:hAnsi="Calibri" w:cs="宋体" w:hint="eastAsia"/>
          <w:color w:val="000000"/>
          <w:kern w:val="0"/>
          <w:sz w:val="24"/>
          <w:szCs w:val="24"/>
          <w:lang w:bidi="ar"/>
        </w:rPr>
        <w:t>认证全部采用上机编程方式，编制的程序在限定的时间空间内通过给定的数据测试后获得相应分数。共</w:t>
      </w:r>
      <w:r w:rsidRPr="001E4227">
        <w:rPr>
          <w:rFonts w:ascii="Calibri" w:eastAsia="宋体" w:hAnsi="Calibri" w:cs="Calibri"/>
          <w:color w:val="000000"/>
          <w:kern w:val="0"/>
          <w:sz w:val="24"/>
          <w:szCs w:val="24"/>
          <w:lang w:bidi="ar"/>
        </w:rPr>
        <w:t>5</w:t>
      </w:r>
      <w:r w:rsidRPr="001E4227">
        <w:rPr>
          <w:rFonts w:ascii="Calibri" w:eastAsia="宋体" w:hAnsi="Calibri" w:cs="宋体" w:hint="eastAsia"/>
          <w:color w:val="000000"/>
          <w:kern w:val="0"/>
          <w:sz w:val="24"/>
          <w:szCs w:val="24"/>
          <w:lang w:bidi="ar"/>
        </w:rPr>
        <w:t>道题，每题</w:t>
      </w:r>
      <w:r w:rsidRPr="001E4227">
        <w:rPr>
          <w:rFonts w:ascii="Calibri" w:eastAsia="宋体" w:hAnsi="Calibri" w:cs="Calibri"/>
          <w:color w:val="000000"/>
          <w:kern w:val="0"/>
          <w:sz w:val="24"/>
          <w:szCs w:val="24"/>
          <w:lang w:bidi="ar"/>
        </w:rPr>
        <w:t>100</w:t>
      </w:r>
      <w:r w:rsidRPr="001E4227">
        <w:rPr>
          <w:rFonts w:ascii="Calibri" w:eastAsia="宋体" w:hAnsi="Calibri" w:cs="宋体" w:hint="eastAsia"/>
          <w:color w:val="000000"/>
          <w:kern w:val="0"/>
          <w:sz w:val="24"/>
          <w:szCs w:val="24"/>
          <w:lang w:bidi="ar"/>
        </w:rPr>
        <w:t>分，总分</w:t>
      </w:r>
      <w:r w:rsidRPr="001E4227">
        <w:rPr>
          <w:rFonts w:ascii="Calibri" w:eastAsia="宋体" w:hAnsi="Calibri" w:cs="Calibri"/>
          <w:color w:val="000000"/>
          <w:kern w:val="0"/>
          <w:sz w:val="24"/>
          <w:szCs w:val="24"/>
          <w:lang w:bidi="ar"/>
        </w:rPr>
        <w:t>500</w:t>
      </w:r>
      <w:r w:rsidRPr="001E4227">
        <w:rPr>
          <w:rFonts w:ascii="Calibri" w:eastAsia="宋体" w:hAnsi="Calibri" w:cs="宋体" w:hint="eastAsia"/>
          <w:color w:val="000000"/>
          <w:kern w:val="0"/>
          <w:sz w:val="24"/>
          <w:szCs w:val="24"/>
          <w:lang w:bidi="ar"/>
        </w:rPr>
        <w:t>分。从</w:t>
      </w:r>
      <w:proofErr w:type="gramStart"/>
      <w:r w:rsidRPr="001E4227">
        <w:rPr>
          <w:rFonts w:ascii="Calibri" w:eastAsia="宋体" w:hAnsi="Calibri" w:cs="宋体" w:hint="eastAsia"/>
          <w:color w:val="000000"/>
          <w:kern w:val="0"/>
          <w:sz w:val="24"/>
          <w:szCs w:val="24"/>
          <w:lang w:bidi="ar"/>
        </w:rPr>
        <w:t>第一题至第五</w:t>
      </w:r>
      <w:proofErr w:type="gramEnd"/>
      <w:r w:rsidRPr="001E4227">
        <w:rPr>
          <w:rFonts w:ascii="Calibri" w:eastAsia="宋体" w:hAnsi="Calibri" w:cs="宋体" w:hint="eastAsia"/>
          <w:color w:val="000000"/>
          <w:kern w:val="0"/>
          <w:sz w:val="24"/>
          <w:szCs w:val="24"/>
          <w:lang w:bidi="ar"/>
        </w:rPr>
        <w:t>题，难度依次递进，认证时间为</w:t>
      </w:r>
      <w:r w:rsidRPr="001E4227">
        <w:rPr>
          <w:rFonts w:ascii="Calibri" w:eastAsia="宋体" w:hAnsi="Calibri" w:cs="Calibri"/>
          <w:color w:val="000000"/>
          <w:kern w:val="0"/>
          <w:sz w:val="24"/>
          <w:szCs w:val="24"/>
          <w:lang w:bidi="ar"/>
        </w:rPr>
        <w:t>4</w:t>
      </w:r>
      <w:r w:rsidRPr="001E4227">
        <w:rPr>
          <w:rFonts w:ascii="Calibri" w:eastAsia="宋体" w:hAnsi="Calibri" w:cs="宋体" w:hint="eastAsia"/>
          <w:color w:val="000000"/>
          <w:kern w:val="0"/>
          <w:sz w:val="24"/>
          <w:szCs w:val="24"/>
          <w:lang w:bidi="ar"/>
        </w:rPr>
        <w:t>小时。</w:t>
      </w:r>
    </w:p>
    <w:p w:rsidR="001E4227" w:rsidRPr="001E4227" w:rsidRDefault="001E4227" w:rsidP="001E4227">
      <w:pPr>
        <w:pStyle w:val="a6"/>
        <w:widowControl/>
        <w:numPr>
          <w:ilvl w:val="0"/>
          <w:numId w:val="1"/>
        </w:numPr>
        <w:ind w:firstLineChars="0"/>
        <w:jc w:val="left"/>
        <w:rPr>
          <w:rFonts w:ascii="宋体" w:hAnsi="宋体" w:hint="eastAsia"/>
          <w:sz w:val="24"/>
          <w:szCs w:val="28"/>
        </w:rPr>
      </w:pPr>
      <w:r w:rsidRPr="001E4227">
        <w:rPr>
          <w:rFonts w:ascii="Calibri" w:eastAsia="宋体" w:hAnsi="Calibri" w:cs="宋体" w:hint="eastAsia"/>
          <w:color w:val="C00000"/>
          <w:kern w:val="0"/>
          <w:sz w:val="24"/>
          <w:szCs w:val="24"/>
          <w:lang w:bidi="ar"/>
        </w:rPr>
        <w:t>认证前模拟练习：</w:t>
      </w:r>
      <w:r w:rsidRPr="001E4227">
        <w:rPr>
          <w:rFonts w:ascii="Calibri" w:eastAsia="宋体" w:hAnsi="Calibri" w:cs="宋体"/>
          <w:color w:val="C00000"/>
          <w:kern w:val="0"/>
          <w:sz w:val="24"/>
          <w:szCs w:val="24"/>
          <w:lang w:bidi="ar"/>
        </w:rPr>
        <w:br/>
      </w:r>
      <w:r w:rsidRPr="001E4227">
        <w:rPr>
          <w:rFonts w:ascii="Calibri" w:eastAsia="宋体" w:hAnsi="Calibri" w:cs="Calibri"/>
          <w:color w:val="000000"/>
          <w:kern w:val="0"/>
          <w:sz w:val="24"/>
          <w:szCs w:val="24"/>
          <w:lang w:bidi="ar"/>
        </w:rPr>
        <w:t xml:space="preserve"> </w:t>
      </w:r>
      <w:r w:rsidRPr="001E4227">
        <w:rPr>
          <w:rFonts w:ascii="Calibri" w:eastAsia="宋体" w:hAnsi="Calibri" w:cs="宋体" w:hint="eastAsia"/>
          <w:color w:val="000000"/>
          <w:kern w:val="0"/>
          <w:sz w:val="24"/>
          <w:szCs w:val="24"/>
          <w:lang w:bidi="ar"/>
        </w:rPr>
        <w:t>为了让参加认证者熟悉认证操作环境，减少操作失误导致的失分，认证网站提供模拟练习环境，注册后即可练习。同学们可以做历届真题，操作步骤：注册账号登录后点击</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认证题库</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历届真题</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网上练习</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，看到试题清单列表后，点击</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查看试题</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答案</w:t>
      </w:r>
      <w:r w:rsidRPr="001E4227">
        <w:rPr>
          <w:rFonts w:ascii="Calibri" w:eastAsia="宋体" w:hAnsi="Calibri" w:cs="Calibri"/>
          <w:color w:val="000000"/>
          <w:kern w:val="0"/>
          <w:sz w:val="24"/>
          <w:szCs w:val="24"/>
          <w:lang w:bidi="ar"/>
        </w:rPr>
        <w:t>”</w:t>
      </w:r>
      <w:r w:rsidRPr="001E4227">
        <w:rPr>
          <w:rFonts w:ascii="Calibri" w:eastAsia="宋体" w:hAnsi="Calibri" w:cs="宋体" w:hint="eastAsia"/>
          <w:color w:val="000000"/>
          <w:kern w:val="0"/>
          <w:sz w:val="24"/>
          <w:szCs w:val="24"/>
          <w:lang w:bidi="ar"/>
        </w:rPr>
        <w:t>，将编写好的代码复制到答题栏的答案程序中即可。系统支持在线评测。</w:t>
      </w:r>
      <w:r w:rsidRPr="001E4227">
        <w:rPr>
          <w:rFonts w:ascii="Calibri" w:eastAsia="宋体" w:hAnsi="Calibri" w:cs="Times New Roman"/>
          <w:kern w:val="0"/>
          <w:sz w:val="24"/>
          <w:szCs w:val="24"/>
          <w:lang w:bidi="ar"/>
        </w:rPr>
        <w:br/>
      </w:r>
      <w:r w:rsidRPr="001E4227">
        <w:rPr>
          <w:rFonts w:ascii="Calibri" w:eastAsia="宋体" w:hAnsi="Calibri" w:cs="宋体" w:hint="eastAsia"/>
          <w:color w:val="000000"/>
          <w:kern w:val="0"/>
          <w:sz w:val="24"/>
          <w:szCs w:val="24"/>
          <w:lang w:bidi="ar"/>
        </w:rPr>
        <w:t>另外，（</w:t>
      </w:r>
      <w:hyperlink r:id="rId6" w:history="1">
        <w:r w:rsidRPr="001E4227">
          <w:rPr>
            <w:rStyle w:val="a5"/>
            <w:rFonts w:ascii="Calibri" w:hAnsi="Calibri" w:cs="Calibri"/>
            <w:sz w:val="24"/>
            <w:szCs w:val="24"/>
          </w:rPr>
          <w:t>http://cspro.org</w:t>
        </w:r>
      </w:hyperlink>
      <w:r w:rsidRPr="001E4227">
        <w:rPr>
          <w:rFonts w:ascii="Calibri" w:eastAsia="宋体" w:hAnsi="Calibri" w:cs="宋体" w:hint="eastAsia"/>
          <w:color w:val="000000"/>
          <w:kern w:val="0"/>
          <w:sz w:val="24"/>
          <w:szCs w:val="24"/>
          <w:lang w:bidi="ar"/>
        </w:rPr>
        <w:t>）网站上有两篇文章是指导如何做题的：</w:t>
      </w:r>
      <w:r w:rsidRPr="001E4227">
        <w:rPr>
          <w:rFonts w:ascii="Calibri" w:eastAsia="宋体" w:hAnsi="Calibri" w:cs="Calibri"/>
          <w:color w:val="000000"/>
          <w:kern w:val="0"/>
          <w:sz w:val="24"/>
          <w:szCs w:val="24"/>
          <w:lang w:bidi="ar"/>
        </w:rPr>
        <w:t xml:space="preserve"> </w:t>
      </w:r>
      <w:r w:rsidRPr="001E4227">
        <w:rPr>
          <w:rFonts w:ascii="Calibri" w:eastAsia="宋体" w:hAnsi="Calibri" w:cs="宋体" w:hint="eastAsia"/>
          <w:color w:val="000000"/>
          <w:kern w:val="0"/>
          <w:sz w:val="24"/>
          <w:szCs w:val="24"/>
          <w:lang w:bidi="ar"/>
        </w:rPr>
        <w:t>《</w:t>
      </w:r>
      <w:r w:rsidRPr="001E4227">
        <w:rPr>
          <w:rFonts w:ascii="Calibri" w:eastAsia="宋体" w:hAnsi="Calibri" w:cs="Calibri"/>
          <w:color w:val="000000"/>
          <w:kern w:val="0"/>
          <w:sz w:val="24"/>
          <w:szCs w:val="24"/>
          <w:lang w:bidi="ar"/>
        </w:rPr>
        <w:t>CCF</w:t>
      </w:r>
      <w:r w:rsidRPr="001E4227">
        <w:rPr>
          <w:rFonts w:ascii="Calibri" w:eastAsia="宋体" w:hAnsi="Calibri" w:cs="宋体" w:hint="eastAsia"/>
          <w:color w:val="000000"/>
          <w:kern w:val="0"/>
          <w:sz w:val="24"/>
          <w:szCs w:val="24"/>
          <w:lang w:bidi="ar"/>
        </w:rPr>
        <w:t>软件能力认证上机指导书》和《软件能力认证注意事项及实例说明》，可以用作解题参考。</w:t>
      </w:r>
    </w:p>
    <w:p w:rsidR="001E4227" w:rsidRPr="001E4227" w:rsidRDefault="001E4227" w:rsidP="001E4227">
      <w:pPr>
        <w:pStyle w:val="a6"/>
        <w:widowControl/>
        <w:numPr>
          <w:ilvl w:val="0"/>
          <w:numId w:val="1"/>
        </w:numPr>
        <w:ind w:firstLineChars="0"/>
        <w:jc w:val="left"/>
        <w:rPr>
          <w:rFonts w:ascii="Calibri" w:eastAsia="宋体" w:hAnsi="Calibri" w:cs="Calibri" w:hint="eastAsia"/>
          <w:color w:val="000000"/>
          <w:kern w:val="0"/>
          <w:sz w:val="24"/>
          <w:szCs w:val="24"/>
          <w:lang w:bidi="ar"/>
        </w:rPr>
      </w:pPr>
      <w:r w:rsidRPr="001E4227">
        <w:rPr>
          <w:rFonts w:ascii="Calibri" w:eastAsia="宋体" w:hAnsi="Calibri" w:cs="宋体" w:hint="eastAsia"/>
          <w:color w:val="000000"/>
          <w:kern w:val="0"/>
          <w:sz w:val="24"/>
          <w:szCs w:val="24"/>
          <w:lang w:bidi="ar"/>
        </w:rPr>
        <w:t>签约单位：</w:t>
      </w:r>
      <w:r w:rsidRPr="001E4227">
        <w:rPr>
          <w:rFonts w:ascii="Calibri" w:eastAsia="宋体" w:hAnsi="Calibri" w:cs="Times New Roman"/>
          <w:kern w:val="0"/>
          <w:sz w:val="24"/>
          <w:szCs w:val="24"/>
          <w:lang w:bidi="ar"/>
        </w:rPr>
        <w:br/>
      </w:r>
      <w:r w:rsidRPr="001E4227">
        <w:rPr>
          <w:rFonts w:ascii="Calibri" w:eastAsia="宋体" w:hAnsi="Calibri" w:cs="宋体" w:hint="eastAsia"/>
          <w:color w:val="000000"/>
          <w:kern w:val="0"/>
          <w:sz w:val="24"/>
          <w:szCs w:val="24"/>
          <w:lang w:bidi="ar"/>
        </w:rPr>
        <w:t>签约企业：华为、百度、阿里巴</w:t>
      </w:r>
      <w:proofErr w:type="gramStart"/>
      <w:r w:rsidRPr="001E4227">
        <w:rPr>
          <w:rFonts w:ascii="Calibri" w:eastAsia="宋体" w:hAnsi="Calibri" w:cs="宋体" w:hint="eastAsia"/>
          <w:color w:val="000000"/>
          <w:kern w:val="0"/>
          <w:sz w:val="24"/>
          <w:szCs w:val="24"/>
          <w:lang w:bidi="ar"/>
        </w:rPr>
        <w:t>巴</w:t>
      </w:r>
      <w:proofErr w:type="gramEnd"/>
      <w:r w:rsidRPr="001E4227">
        <w:rPr>
          <w:rFonts w:ascii="Calibri" w:eastAsia="宋体" w:hAnsi="Calibri" w:cs="宋体" w:hint="eastAsia"/>
          <w:color w:val="000000"/>
          <w:kern w:val="0"/>
          <w:sz w:val="24"/>
          <w:szCs w:val="24"/>
          <w:lang w:bidi="ar"/>
        </w:rPr>
        <w:t>、腾讯、</w:t>
      </w:r>
      <w:r w:rsidRPr="001E4227">
        <w:rPr>
          <w:rFonts w:ascii="Calibri" w:eastAsia="宋体" w:hAnsi="Calibri" w:cs="Calibri"/>
          <w:color w:val="000000"/>
          <w:kern w:val="0"/>
          <w:sz w:val="24"/>
          <w:szCs w:val="24"/>
          <w:lang w:bidi="ar"/>
        </w:rPr>
        <w:t>360</w:t>
      </w:r>
      <w:r w:rsidRPr="001E4227">
        <w:rPr>
          <w:rFonts w:ascii="Calibri" w:eastAsia="宋体" w:hAnsi="Calibri" w:cs="宋体" w:hint="eastAsia"/>
          <w:color w:val="000000"/>
          <w:kern w:val="0"/>
          <w:sz w:val="24"/>
          <w:szCs w:val="24"/>
          <w:lang w:bidi="ar"/>
        </w:rPr>
        <w:t>、微软、金山、金蝶、</w:t>
      </w:r>
      <w:r w:rsidRPr="001E4227">
        <w:rPr>
          <w:rFonts w:ascii="Calibri" w:eastAsia="宋体" w:hAnsi="Calibri" w:cs="Calibri"/>
          <w:color w:val="000000"/>
          <w:kern w:val="0"/>
          <w:sz w:val="24"/>
          <w:szCs w:val="24"/>
          <w:lang w:bidi="ar"/>
        </w:rPr>
        <w:t>Intel</w:t>
      </w:r>
      <w:r w:rsidRPr="001E4227">
        <w:rPr>
          <w:rFonts w:ascii="Calibri" w:eastAsia="宋体" w:hAnsi="Calibri" w:cs="宋体" w:hint="eastAsia"/>
          <w:color w:val="000000"/>
          <w:kern w:val="0"/>
          <w:sz w:val="24"/>
          <w:szCs w:val="24"/>
          <w:lang w:bidi="ar"/>
        </w:rPr>
        <w:t>、</w:t>
      </w:r>
      <w:proofErr w:type="gramStart"/>
      <w:r w:rsidRPr="001E4227">
        <w:rPr>
          <w:rFonts w:ascii="Calibri" w:eastAsia="宋体" w:hAnsi="Calibri" w:cs="宋体" w:hint="eastAsia"/>
          <w:color w:val="000000"/>
          <w:kern w:val="0"/>
          <w:sz w:val="24"/>
          <w:szCs w:val="24"/>
          <w:lang w:bidi="ar"/>
        </w:rPr>
        <w:t>软通动力</w:t>
      </w:r>
      <w:proofErr w:type="gramEnd"/>
      <w:r w:rsidRPr="001E4227">
        <w:rPr>
          <w:rFonts w:ascii="Calibri" w:eastAsia="宋体" w:hAnsi="Calibri" w:cs="宋体" w:hint="eastAsia"/>
          <w:color w:val="000000"/>
          <w:kern w:val="0"/>
          <w:sz w:val="24"/>
          <w:szCs w:val="24"/>
          <w:lang w:bidi="ar"/>
        </w:rPr>
        <w:t>、博</w:t>
      </w:r>
      <w:proofErr w:type="gramStart"/>
      <w:r w:rsidRPr="001E4227">
        <w:rPr>
          <w:rFonts w:ascii="Calibri" w:eastAsia="宋体" w:hAnsi="Calibri" w:cs="宋体" w:hint="eastAsia"/>
          <w:color w:val="000000"/>
          <w:kern w:val="0"/>
          <w:sz w:val="24"/>
          <w:szCs w:val="24"/>
          <w:lang w:bidi="ar"/>
        </w:rPr>
        <w:t>彦</w:t>
      </w:r>
      <w:proofErr w:type="gramEnd"/>
      <w:r w:rsidRPr="001E4227">
        <w:rPr>
          <w:rFonts w:ascii="Calibri" w:eastAsia="宋体" w:hAnsi="Calibri" w:cs="宋体" w:hint="eastAsia"/>
          <w:color w:val="000000"/>
          <w:kern w:val="0"/>
          <w:sz w:val="24"/>
          <w:szCs w:val="24"/>
          <w:lang w:bidi="ar"/>
        </w:rPr>
        <w:t>科技、</w:t>
      </w:r>
      <w:r w:rsidRPr="001E4227">
        <w:rPr>
          <w:rFonts w:ascii="Calibri" w:eastAsia="宋体" w:hAnsi="Calibri" w:cs="Calibri"/>
          <w:color w:val="000000"/>
          <w:kern w:val="0"/>
          <w:sz w:val="24"/>
          <w:szCs w:val="24"/>
          <w:lang w:bidi="ar"/>
        </w:rPr>
        <w:t>Salmon</w:t>
      </w:r>
      <w:r w:rsidRPr="001E4227">
        <w:rPr>
          <w:rFonts w:ascii="Calibri" w:eastAsia="宋体" w:hAnsi="Calibri" w:cs="宋体" w:hint="eastAsia"/>
          <w:color w:val="000000"/>
          <w:kern w:val="0"/>
          <w:sz w:val="24"/>
          <w:szCs w:val="24"/>
          <w:lang w:bidi="ar"/>
        </w:rPr>
        <w:t>等；</w:t>
      </w:r>
      <w:r w:rsidRPr="001E4227">
        <w:rPr>
          <w:rFonts w:ascii="Calibri" w:eastAsia="宋体" w:hAnsi="Calibri" w:cs="Times New Roman"/>
          <w:kern w:val="0"/>
          <w:sz w:val="24"/>
          <w:szCs w:val="24"/>
          <w:lang w:bidi="ar"/>
        </w:rPr>
        <w:br/>
      </w:r>
      <w:r w:rsidRPr="001E4227">
        <w:rPr>
          <w:rFonts w:ascii="Calibri" w:eastAsia="宋体" w:hAnsi="Calibri" w:cs="宋体" w:hint="eastAsia"/>
          <w:color w:val="000000"/>
          <w:kern w:val="0"/>
          <w:sz w:val="24"/>
          <w:szCs w:val="24"/>
          <w:lang w:bidi="ar"/>
        </w:rPr>
        <w:t>签约高校：清华大学、北京航空航天大学、国防科技大学、北京大学、哈尔滨工业大学、上海交通大学、华中科技大学、电子科技大学、中山大学、西安交通大学、中国人民大学、天津大学、山东大学等。</w:t>
      </w:r>
      <w:r w:rsidRPr="001E4227">
        <w:rPr>
          <w:rFonts w:ascii="Calibri" w:eastAsia="宋体" w:hAnsi="Calibri" w:cs="Calibri"/>
          <w:color w:val="000000"/>
          <w:kern w:val="0"/>
          <w:sz w:val="24"/>
          <w:szCs w:val="24"/>
          <w:lang w:bidi="ar"/>
        </w:rPr>
        <w:t>CCF</w:t>
      </w:r>
      <w:r w:rsidRPr="001E4227">
        <w:rPr>
          <w:rFonts w:ascii="Calibri" w:eastAsia="宋体" w:hAnsi="Calibri" w:cs="Calibri" w:hint="eastAsia"/>
          <w:color w:val="000000"/>
          <w:kern w:val="0"/>
          <w:sz w:val="24"/>
          <w:szCs w:val="24"/>
          <w:lang w:bidi="ar"/>
        </w:rPr>
        <w:t>正在</w:t>
      </w:r>
      <w:r w:rsidRPr="001E4227">
        <w:rPr>
          <w:rFonts w:ascii="Calibri" w:eastAsia="宋体" w:hAnsi="Calibri" w:cs="宋体" w:hint="eastAsia"/>
          <w:color w:val="000000"/>
          <w:kern w:val="0"/>
          <w:sz w:val="24"/>
          <w:szCs w:val="24"/>
          <w:lang w:bidi="ar"/>
        </w:rPr>
        <w:t>将认证推广到全国的高校和企业。</w:t>
      </w:r>
    </w:p>
    <w:p w:rsidR="001E4227" w:rsidRDefault="001E4227" w:rsidP="001E4227">
      <w:pPr>
        <w:pStyle w:val="a6"/>
        <w:widowControl/>
        <w:numPr>
          <w:ilvl w:val="0"/>
          <w:numId w:val="1"/>
        </w:numPr>
        <w:ind w:firstLineChars="0"/>
        <w:jc w:val="left"/>
      </w:pPr>
      <w:r w:rsidRPr="001E4227">
        <w:rPr>
          <w:rFonts w:ascii="Calibri" w:eastAsia="宋体" w:hAnsi="Calibri" w:cs="宋体" w:hint="eastAsia"/>
          <w:color w:val="000000"/>
          <w:kern w:val="0"/>
          <w:sz w:val="24"/>
          <w:szCs w:val="24"/>
          <w:lang w:bidi="ar"/>
        </w:rPr>
        <w:t>认证成绩应用：</w:t>
      </w:r>
      <w:r w:rsidRPr="001E4227">
        <w:rPr>
          <w:rFonts w:ascii="Calibri" w:eastAsia="宋体" w:hAnsi="Calibri" w:cs="Times New Roman"/>
          <w:kern w:val="0"/>
          <w:sz w:val="24"/>
          <w:szCs w:val="24"/>
          <w:lang w:bidi="ar"/>
        </w:rPr>
        <w:br/>
      </w:r>
      <w:r w:rsidRPr="001E4227">
        <w:rPr>
          <w:rFonts w:ascii="Calibri" w:eastAsia="宋体" w:hAnsi="Calibri" w:cs="Calibri"/>
          <w:color w:val="000000"/>
          <w:kern w:val="0"/>
          <w:sz w:val="24"/>
          <w:szCs w:val="24"/>
          <w:lang w:bidi="ar"/>
        </w:rPr>
        <w:t xml:space="preserve"> </w:t>
      </w:r>
      <w:r w:rsidRPr="001E4227">
        <w:rPr>
          <w:rFonts w:ascii="Calibri" w:eastAsia="宋体" w:hAnsi="Calibri" w:cs="宋体" w:hint="eastAsia"/>
          <w:color w:val="000000"/>
          <w:kern w:val="0"/>
          <w:sz w:val="24"/>
          <w:szCs w:val="24"/>
          <w:lang w:bidi="ar"/>
        </w:rPr>
        <w:t>已参加认证的高校对</w:t>
      </w:r>
      <w:r w:rsidRPr="001E4227">
        <w:rPr>
          <w:rFonts w:ascii="Calibri" w:eastAsia="宋体" w:hAnsi="Calibri" w:cs="Calibri"/>
          <w:color w:val="000000"/>
          <w:kern w:val="0"/>
          <w:sz w:val="24"/>
          <w:szCs w:val="24"/>
          <w:lang w:bidi="ar"/>
        </w:rPr>
        <w:t>CSP</w:t>
      </w:r>
      <w:r w:rsidRPr="001E4227">
        <w:rPr>
          <w:rFonts w:ascii="Calibri" w:eastAsia="宋体" w:hAnsi="Calibri" w:cs="宋体" w:hint="eastAsia"/>
          <w:color w:val="000000"/>
          <w:kern w:val="0"/>
          <w:sz w:val="24"/>
          <w:szCs w:val="24"/>
          <w:lang w:bidi="ar"/>
        </w:rPr>
        <w:t>认证成绩给予高度认可。清华大学、北京航空航天大学、北京大学、国防科技大学、华中科技大学、同济大学、电子科技大学、山东大学、南京理工大学、西安电子科技大学、重庆邮电大学、湖南大学、合肥工业大学、深圳大学、山东科技大学、西北工业大学、苏州大学、山西大学、广西大学（排名不分先后）等均通过不同方式对</w:t>
      </w:r>
      <w:r w:rsidRPr="001E4227">
        <w:rPr>
          <w:rFonts w:ascii="Calibri" w:eastAsia="宋体" w:hAnsi="Calibri" w:cs="Calibri"/>
          <w:color w:val="000000"/>
          <w:kern w:val="0"/>
          <w:sz w:val="24"/>
          <w:szCs w:val="24"/>
          <w:lang w:bidi="ar"/>
        </w:rPr>
        <w:t>CSP</w:t>
      </w:r>
      <w:r w:rsidRPr="001E4227">
        <w:rPr>
          <w:rFonts w:ascii="Calibri" w:eastAsia="宋体" w:hAnsi="Calibri" w:cs="宋体" w:hint="eastAsia"/>
          <w:color w:val="000000"/>
          <w:kern w:val="0"/>
          <w:sz w:val="24"/>
          <w:szCs w:val="24"/>
          <w:lang w:bidi="ar"/>
        </w:rPr>
        <w:t>认证成绩给予认可，其中包括：</w:t>
      </w:r>
    </w:p>
    <w:p w:rsidR="001E4227" w:rsidRDefault="001E4227" w:rsidP="001E4227">
      <w:pPr>
        <w:widowControl/>
        <w:jc w:val="left"/>
      </w:pPr>
      <w:r>
        <w:rPr>
          <w:rFonts w:ascii="Calibri" w:eastAsia="宋体" w:hAnsi="Calibri" w:cs="Calibri"/>
          <w:color w:val="000000"/>
          <w:kern w:val="0"/>
          <w:sz w:val="24"/>
          <w:szCs w:val="24"/>
          <w:lang w:bidi="ar"/>
        </w:rPr>
        <w:t xml:space="preserve">    </w:t>
      </w:r>
      <w:r>
        <w:rPr>
          <w:rFonts w:ascii="Calibri" w:eastAsia="宋体" w:hAnsi="Calibri" w:cs="宋体" w:hint="eastAsia"/>
          <w:color w:val="000000"/>
          <w:kern w:val="0"/>
          <w:sz w:val="24"/>
          <w:szCs w:val="24"/>
          <w:lang w:bidi="ar"/>
        </w:rPr>
        <w:t>将</w:t>
      </w:r>
      <w:r>
        <w:rPr>
          <w:rFonts w:ascii="Calibri" w:eastAsia="宋体" w:hAnsi="Calibri" w:cs="Calibri"/>
          <w:color w:val="000000"/>
          <w:kern w:val="0"/>
          <w:sz w:val="24"/>
          <w:szCs w:val="24"/>
          <w:lang w:bidi="ar"/>
        </w:rPr>
        <w:t>CSP</w:t>
      </w:r>
      <w:r>
        <w:rPr>
          <w:rFonts w:ascii="Calibri" w:eastAsia="宋体" w:hAnsi="Calibri" w:cs="宋体" w:hint="eastAsia"/>
          <w:color w:val="000000"/>
          <w:kern w:val="0"/>
          <w:sz w:val="24"/>
          <w:szCs w:val="24"/>
          <w:lang w:bidi="ar"/>
        </w:rPr>
        <w:t>认证成绩作为考研复试成绩；</w:t>
      </w:r>
      <w:r>
        <w:rPr>
          <w:rFonts w:ascii="Calibri" w:eastAsia="宋体" w:hAnsi="Calibri" w:cs="Calibri"/>
          <w:color w:val="000000"/>
          <w:kern w:val="0"/>
          <w:sz w:val="24"/>
          <w:szCs w:val="24"/>
          <w:lang w:bidi="ar"/>
        </w:rPr>
        <w:t xml:space="preserve">    </w:t>
      </w:r>
      <w:r>
        <w:rPr>
          <w:rFonts w:ascii="Calibri" w:eastAsia="宋体" w:hAnsi="Calibri" w:cs="宋体" w:hint="eastAsia"/>
          <w:color w:val="000000"/>
          <w:kern w:val="0"/>
          <w:sz w:val="24"/>
          <w:szCs w:val="24"/>
          <w:lang w:bidi="ar"/>
        </w:rPr>
        <w:t>将</w:t>
      </w:r>
      <w:r>
        <w:rPr>
          <w:rFonts w:ascii="Calibri" w:eastAsia="宋体" w:hAnsi="Calibri" w:cs="Calibri"/>
          <w:color w:val="000000"/>
          <w:kern w:val="0"/>
          <w:sz w:val="24"/>
          <w:szCs w:val="24"/>
          <w:lang w:bidi="ar"/>
        </w:rPr>
        <w:t>CSP</w:t>
      </w:r>
      <w:r>
        <w:rPr>
          <w:rFonts w:ascii="Calibri" w:eastAsia="宋体" w:hAnsi="Calibri" w:cs="宋体" w:hint="eastAsia"/>
          <w:color w:val="000000"/>
          <w:kern w:val="0"/>
          <w:sz w:val="24"/>
          <w:szCs w:val="24"/>
          <w:lang w:bidi="ar"/>
        </w:rPr>
        <w:t>真题列入“编程实践课程”，作为选修课，供各专业选修；</w:t>
      </w:r>
      <w:r>
        <w:rPr>
          <w:rFonts w:ascii="Calibri" w:eastAsia="宋体" w:hAnsi="Calibri" w:cs="Calibri"/>
          <w:color w:val="000000"/>
          <w:kern w:val="0"/>
          <w:sz w:val="24"/>
          <w:szCs w:val="24"/>
          <w:lang w:bidi="ar"/>
        </w:rPr>
        <w:t xml:space="preserve">    </w:t>
      </w:r>
      <w:r>
        <w:rPr>
          <w:rFonts w:ascii="Calibri" w:eastAsia="宋体" w:hAnsi="Calibri" w:cs="宋体" w:hint="eastAsia"/>
          <w:color w:val="000000"/>
          <w:kern w:val="0"/>
          <w:sz w:val="24"/>
          <w:szCs w:val="24"/>
          <w:lang w:bidi="ar"/>
        </w:rPr>
        <w:t>将</w:t>
      </w:r>
      <w:r>
        <w:rPr>
          <w:rFonts w:ascii="Calibri" w:eastAsia="宋体" w:hAnsi="Calibri" w:cs="Calibri"/>
          <w:color w:val="000000"/>
          <w:kern w:val="0"/>
          <w:sz w:val="24"/>
          <w:szCs w:val="24"/>
          <w:lang w:bidi="ar"/>
        </w:rPr>
        <w:t>CSP</w:t>
      </w:r>
      <w:r>
        <w:rPr>
          <w:rFonts w:ascii="Calibri" w:eastAsia="宋体" w:hAnsi="Calibri" w:cs="宋体" w:hint="eastAsia"/>
          <w:color w:val="000000"/>
          <w:kern w:val="0"/>
          <w:sz w:val="24"/>
          <w:szCs w:val="24"/>
          <w:lang w:bidi="ar"/>
        </w:rPr>
        <w:t>纳入教学计划，计入创新学分；</w:t>
      </w:r>
      <w:r>
        <w:rPr>
          <w:rFonts w:ascii="Calibri" w:eastAsia="宋体" w:hAnsi="Calibri" w:cs="Calibri"/>
          <w:color w:val="000000"/>
          <w:kern w:val="0"/>
          <w:sz w:val="24"/>
          <w:szCs w:val="24"/>
          <w:lang w:bidi="ar"/>
        </w:rPr>
        <w:t xml:space="preserve">    </w:t>
      </w:r>
      <w:r>
        <w:rPr>
          <w:rFonts w:ascii="Calibri" w:eastAsia="宋体" w:hAnsi="Calibri" w:cs="宋体" w:hint="eastAsia"/>
          <w:color w:val="000000"/>
          <w:kern w:val="0"/>
          <w:sz w:val="24"/>
          <w:szCs w:val="24"/>
          <w:lang w:bidi="ar"/>
        </w:rPr>
        <w:t>将</w:t>
      </w:r>
      <w:r>
        <w:rPr>
          <w:rFonts w:ascii="Calibri" w:eastAsia="宋体" w:hAnsi="Calibri" w:cs="Calibri"/>
          <w:color w:val="000000"/>
          <w:kern w:val="0"/>
          <w:sz w:val="24"/>
          <w:szCs w:val="24"/>
          <w:lang w:bidi="ar"/>
        </w:rPr>
        <w:t>CSP</w:t>
      </w:r>
      <w:r>
        <w:rPr>
          <w:rFonts w:ascii="Calibri" w:eastAsia="宋体" w:hAnsi="Calibri" w:cs="宋体" w:hint="eastAsia"/>
          <w:color w:val="000000"/>
          <w:kern w:val="0"/>
          <w:sz w:val="24"/>
          <w:szCs w:val="24"/>
          <w:lang w:bidi="ar"/>
        </w:rPr>
        <w:t>认证成绩作为评定奖学金、保</w:t>
      </w:r>
      <w:proofErr w:type="gramStart"/>
      <w:r>
        <w:rPr>
          <w:rFonts w:ascii="Calibri" w:eastAsia="宋体" w:hAnsi="Calibri" w:cs="宋体" w:hint="eastAsia"/>
          <w:color w:val="000000"/>
          <w:kern w:val="0"/>
          <w:sz w:val="24"/>
          <w:szCs w:val="24"/>
          <w:lang w:bidi="ar"/>
        </w:rPr>
        <w:t>研</w:t>
      </w:r>
      <w:proofErr w:type="gramEnd"/>
      <w:r>
        <w:rPr>
          <w:rFonts w:ascii="Calibri" w:eastAsia="宋体" w:hAnsi="Calibri" w:cs="宋体" w:hint="eastAsia"/>
          <w:color w:val="000000"/>
          <w:kern w:val="0"/>
          <w:sz w:val="24"/>
          <w:szCs w:val="24"/>
          <w:lang w:bidi="ar"/>
        </w:rPr>
        <w:t>条件之一；</w:t>
      </w:r>
      <w:r>
        <w:rPr>
          <w:rFonts w:ascii="Calibri" w:eastAsia="宋体" w:hAnsi="Calibri" w:cs="Calibri"/>
          <w:color w:val="000000"/>
          <w:kern w:val="0"/>
          <w:sz w:val="24"/>
          <w:szCs w:val="24"/>
          <w:lang w:bidi="ar"/>
        </w:rPr>
        <w:t xml:space="preserve">    </w:t>
      </w:r>
      <w:r>
        <w:rPr>
          <w:rFonts w:ascii="Calibri" w:eastAsia="宋体" w:hAnsi="Calibri" w:cs="宋体" w:hint="eastAsia"/>
          <w:color w:val="000000"/>
          <w:kern w:val="0"/>
          <w:sz w:val="24"/>
          <w:szCs w:val="24"/>
          <w:lang w:bidi="ar"/>
        </w:rPr>
        <w:t>将</w:t>
      </w:r>
      <w:r>
        <w:rPr>
          <w:rFonts w:ascii="Calibri" w:eastAsia="宋体" w:hAnsi="Calibri" w:cs="Calibri"/>
          <w:color w:val="000000"/>
          <w:kern w:val="0"/>
          <w:sz w:val="24"/>
          <w:szCs w:val="24"/>
          <w:lang w:bidi="ar"/>
        </w:rPr>
        <w:t>CSP</w:t>
      </w:r>
      <w:r>
        <w:rPr>
          <w:rFonts w:ascii="Calibri" w:eastAsia="宋体" w:hAnsi="Calibri" w:cs="宋体" w:hint="eastAsia"/>
          <w:color w:val="000000"/>
          <w:kern w:val="0"/>
          <w:sz w:val="24"/>
          <w:szCs w:val="24"/>
          <w:lang w:bidi="ar"/>
        </w:rPr>
        <w:t>认证成绩作为研究生毕业论文开题条件。</w:t>
      </w:r>
    </w:p>
    <w:p w:rsidR="001E4227" w:rsidRPr="001E4227" w:rsidRDefault="001E4227" w:rsidP="001E4227">
      <w:pPr>
        <w:pStyle w:val="a6"/>
        <w:widowControl/>
        <w:numPr>
          <w:ilvl w:val="0"/>
          <w:numId w:val="1"/>
        </w:numPr>
        <w:ind w:firstLineChars="0"/>
        <w:jc w:val="left"/>
        <w:rPr>
          <w:rFonts w:ascii="Calibri" w:eastAsia="宋体" w:hAnsi="Calibri" w:cs="宋体" w:hint="eastAsia"/>
          <w:color w:val="000000"/>
          <w:kern w:val="0"/>
          <w:sz w:val="24"/>
          <w:szCs w:val="24"/>
          <w:lang w:bidi="ar"/>
        </w:rPr>
      </w:pPr>
      <w:r>
        <w:rPr>
          <w:rFonts w:ascii="Calibri" w:eastAsia="宋体" w:hAnsi="Calibri" w:cs="Calibri"/>
          <w:color w:val="000000"/>
          <w:kern w:val="0"/>
          <w:sz w:val="24"/>
          <w:szCs w:val="24"/>
          <w:lang w:bidi="ar"/>
        </w:rPr>
        <w:lastRenderedPageBreak/>
        <w:t>CSP</w:t>
      </w:r>
      <w:r>
        <w:rPr>
          <w:rFonts w:ascii="Calibri" w:eastAsia="宋体" w:hAnsi="Calibri" w:cs="宋体" w:hint="eastAsia"/>
          <w:color w:val="000000"/>
          <w:kern w:val="0"/>
          <w:sz w:val="24"/>
          <w:szCs w:val="24"/>
          <w:lang w:bidi="ar"/>
        </w:rPr>
        <w:t>认证业已成为衡量高校在校生算法设计和软件编程能力的重要标准。</w:t>
      </w:r>
      <w:r>
        <w:rPr>
          <w:rFonts w:ascii="Calibri" w:eastAsia="宋体" w:hAnsi="Calibri" w:cs="Calibri"/>
          <w:color w:val="000000"/>
          <w:kern w:val="0"/>
          <w:sz w:val="24"/>
          <w:szCs w:val="24"/>
          <w:lang w:bidi="ar"/>
        </w:rPr>
        <w:t>CCF</w:t>
      </w:r>
      <w:r>
        <w:rPr>
          <w:rFonts w:ascii="Calibri" w:eastAsia="宋体" w:hAnsi="Calibri" w:cs="宋体" w:hint="eastAsia"/>
          <w:color w:val="000000"/>
          <w:kern w:val="0"/>
          <w:sz w:val="24"/>
          <w:szCs w:val="24"/>
          <w:lang w:bidi="ar"/>
        </w:rPr>
        <w:t>也会根据被认证者的需求将认证成绩优秀的学生推荐给华为、百度、阿里、腾讯、微软、</w:t>
      </w:r>
      <w:r>
        <w:rPr>
          <w:rFonts w:ascii="Calibri" w:eastAsia="宋体" w:hAnsi="Calibri" w:cs="Calibri"/>
          <w:color w:val="000000"/>
          <w:kern w:val="0"/>
          <w:sz w:val="24"/>
          <w:szCs w:val="24"/>
          <w:lang w:bidi="ar"/>
        </w:rPr>
        <w:t>360</w:t>
      </w:r>
      <w:r>
        <w:rPr>
          <w:rFonts w:ascii="Calibri" w:eastAsia="宋体" w:hAnsi="Calibri" w:cs="宋体" w:hint="eastAsia"/>
          <w:color w:val="000000"/>
          <w:kern w:val="0"/>
          <w:sz w:val="24"/>
          <w:szCs w:val="24"/>
          <w:lang w:bidi="ar"/>
        </w:rPr>
        <w:t>、英特尔等签约企业。</w:t>
      </w:r>
    </w:p>
    <w:p w:rsidR="001E4227" w:rsidRPr="001E4227" w:rsidRDefault="001E4227" w:rsidP="001E4227">
      <w:pPr>
        <w:widowControl/>
        <w:jc w:val="left"/>
        <w:rPr>
          <w:rFonts w:ascii="Calibri" w:eastAsia="宋体" w:hAnsi="Calibri" w:cs="宋体" w:hint="eastAsia"/>
          <w:b/>
          <w:color w:val="000000"/>
          <w:kern w:val="0"/>
          <w:sz w:val="28"/>
          <w:szCs w:val="24"/>
          <w:lang w:bidi="ar"/>
        </w:rPr>
      </w:pPr>
      <w:r w:rsidRPr="001E4227">
        <w:rPr>
          <w:rFonts w:ascii="Calibri" w:eastAsia="宋体" w:hAnsi="Calibri" w:cs="宋体" w:hint="eastAsia"/>
          <w:b/>
          <w:color w:val="000000"/>
          <w:kern w:val="0"/>
          <w:sz w:val="28"/>
          <w:szCs w:val="24"/>
          <w:lang w:bidi="ar"/>
        </w:rPr>
        <w:t>二、国家电网公司关于面向部分地区订单培养高校学生的公告篇</w:t>
      </w:r>
    </w:p>
    <w:p w:rsidR="001E4227" w:rsidRPr="001E4227" w:rsidRDefault="001E4227" w:rsidP="001E4227">
      <w:pPr>
        <w:widowControl/>
        <w:jc w:val="left"/>
        <w:rPr>
          <w:rFonts w:ascii="Calibri" w:eastAsia="宋体" w:hAnsi="Calibri" w:cs="宋体" w:hint="eastAsia"/>
          <w:color w:val="000000"/>
          <w:kern w:val="0"/>
          <w:sz w:val="24"/>
          <w:szCs w:val="24"/>
          <w:lang w:bidi="ar"/>
        </w:rPr>
      </w:pPr>
      <w:r w:rsidRPr="001E4227">
        <w:rPr>
          <w:rFonts w:ascii="Calibri" w:eastAsia="宋体" w:hAnsi="Calibri" w:cs="宋体" w:hint="eastAsia"/>
          <w:color w:val="000000"/>
          <w:kern w:val="0"/>
          <w:sz w:val="24"/>
          <w:szCs w:val="24"/>
          <w:lang w:bidi="ar"/>
        </w:rPr>
        <w:t>提示：</w:t>
      </w:r>
    </w:p>
    <w:p w:rsidR="001E4227" w:rsidRPr="001E4227" w:rsidRDefault="001E4227" w:rsidP="001E4227">
      <w:pPr>
        <w:pStyle w:val="a6"/>
        <w:widowControl/>
        <w:numPr>
          <w:ilvl w:val="0"/>
          <w:numId w:val="3"/>
        </w:numPr>
        <w:ind w:firstLineChars="0"/>
        <w:jc w:val="left"/>
        <w:rPr>
          <w:rFonts w:ascii="Calibri" w:eastAsia="宋体" w:hAnsi="Calibri" w:cs="宋体" w:hint="eastAsia"/>
          <w:color w:val="000000"/>
          <w:kern w:val="0"/>
          <w:sz w:val="24"/>
          <w:szCs w:val="24"/>
          <w:lang w:bidi="ar"/>
        </w:rPr>
      </w:pPr>
      <w:r w:rsidRPr="001E4227">
        <w:rPr>
          <w:rFonts w:ascii="Calibri" w:eastAsia="宋体" w:hAnsi="Calibri" w:cs="宋体" w:hint="eastAsia"/>
          <w:color w:val="000000"/>
          <w:kern w:val="0"/>
          <w:sz w:val="24"/>
          <w:szCs w:val="24"/>
          <w:lang w:bidi="ar"/>
        </w:rPr>
        <w:t>具体公告内容见附图；</w:t>
      </w:r>
    </w:p>
    <w:p w:rsidR="001E4227" w:rsidRPr="001E4227" w:rsidRDefault="001E4227" w:rsidP="001E4227">
      <w:pPr>
        <w:pStyle w:val="a6"/>
        <w:widowControl/>
        <w:numPr>
          <w:ilvl w:val="0"/>
          <w:numId w:val="3"/>
        </w:numPr>
        <w:ind w:firstLineChars="0"/>
        <w:jc w:val="left"/>
        <w:rPr>
          <w:rFonts w:ascii="Calibri" w:eastAsia="宋体" w:hAnsi="Calibri" w:cs="宋体" w:hint="eastAsia"/>
          <w:color w:val="000000"/>
          <w:kern w:val="0"/>
          <w:sz w:val="24"/>
          <w:szCs w:val="24"/>
          <w:lang w:bidi="ar"/>
        </w:rPr>
      </w:pPr>
      <w:r w:rsidRPr="001E4227">
        <w:rPr>
          <w:rFonts w:ascii="Calibri" w:eastAsia="宋体" w:hAnsi="Calibri" w:cs="宋体" w:hint="eastAsia"/>
          <w:color w:val="000000"/>
          <w:kern w:val="0"/>
          <w:sz w:val="24"/>
          <w:szCs w:val="24"/>
          <w:lang w:bidi="ar"/>
        </w:rPr>
        <w:t>学分方面：有配套学分置换制度，具体可向</w:t>
      </w:r>
      <w:proofErr w:type="gramStart"/>
      <w:r w:rsidRPr="001E4227">
        <w:rPr>
          <w:rFonts w:ascii="Calibri" w:eastAsia="宋体" w:hAnsi="Calibri" w:cs="宋体" w:hint="eastAsia"/>
          <w:color w:val="000000"/>
          <w:kern w:val="0"/>
          <w:sz w:val="24"/>
          <w:szCs w:val="24"/>
          <w:lang w:bidi="ar"/>
        </w:rPr>
        <w:t>学工办</w:t>
      </w:r>
      <w:proofErr w:type="gramEnd"/>
      <w:r w:rsidRPr="001E4227">
        <w:rPr>
          <w:rFonts w:ascii="Calibri" w:eastAsia="宋体" w:hAnsi="Calibri" w:cs="宋体" w:hint="eastAsia"/>
          <w:color w:val="000000"/>
          <w:kern w:val="0"/>
          <w:sz w:val="24"/>
          <w:szCs w:val="24"/>
          <w:lang w:bidi="ar"/>
        </w:rPr>
        <w:t>咨询；</w:t>
      </w:r>
    </w:p>
    <w:p w:rsidR="001E4227" w:rsidRPr="001E4227" w:rsidRDefault="001E4227" w:rsidP="001E4227">
      <w:pPr>
        <w:pStyle w:val="a6"/>
        <w:widowControl/>
        <w:numPr>
          <w:ilvl w:val="0"/>
          <w:numId w:val="3"/>
        </w:numPr>
        <w:ind w:firstLineChars="0"/>
        <w:jc w:val="left"/>
        <w:rPr>
          <w:rFonts w:ascii="Calibri" w:eastAsia="宋体" w:hAnsi="Calibri" w:cs="宋体" w:hint="eastAsia"/>
          <w:color w:val="000000"/>
          <w:kern w:val="0"/>
          <w:sz w:val="24"/>
          <w:szCs w:val="24"/>
          <w:lang w:bidi="ar"/>
        </w:rPr>
      </w:pPr>
      <w:r w:rsidRPr="001E4227">
        <w:rPr>
          <w:rFonts w:ascii="Calibri" w:eastAsia="宋体" w:hAnsi="Calibri" w:cs="宋体" w:hint="eastAsia"/>
          <w:color w:val="000000"/>
          <w:kern w:val="0"/>
          <w:sz w:val="24"/>
          <w:szCs w:val="24"/>
          <w:lang w:bidi="ar"/>
        </w:rPr>
        <w:t>有较大补助力度，可有效减轻就业、经济压力；</w:t>
      </w:r>
    </w:p>
    <w:p w:rsidR="001E4227" w:rsidRPr="001E4227" w:rsidRDefault="001E4227" w:rsidP="001E4227">
      <w:pPr>
        <w:pStyle w:val="a6"/>
        <w:widowControl/>
        <w:numPr>
          <w:ilvl w:val="0"/>
          <w:numId w:val="3"/>
        </w:numPr>
        <w:ind w:firstLineChars="0"/>
        <w:jc w:val="left"/>
        <w:rPr>
          <w:rFonts w:ascii="Calibri" w:eastAsia="宋体" w:hAnsi="Calibri" w:cs="宋体" w:hint="eastAsia"/>
          <w:color w:val="000000"/>
          <w:kern w:val="0"/>
          <w:sz w:val="24"/>
          <w:szCs w:val="24"/>
          <w:lang w:bidi="ar"/>
        </w:rPr>
      </w:pPr>
      <w:r w:rsidRPr="001E4227">
        <w:rPr>
          <w:rFonts w:ascii="Calibri" w:eastAsia="宋体" w:hAnsi="Calibri" w:cs="宋体" w:hint="eastAsia"/>
          <w:color w:val="000000"/>
          <w:kern w:val="0"/>
          <w:sz w:val="24"/>
          <w:szCs w:val="24"/>
          <w:lang w:bidi="ar"/>
        </w:rPr>
        <w:t>招录考试范围见附图；</w:t>
      </w:r>
    </w:p>
    <w:p w:rsidR="001E4227" w:rsidRDefault="001E4227">
      <w:pPr>
        <w:rPr>
          <w:rFonts w:hint="eastAsia"/>
        </w:rPr>
      </w:pPr>
      <w:r>
        <w:rPr>
          <w:noProof/>
        </w:rPr>
        <w:drawing>
          <wp:inline distT="0" distB="0" distL="0" distR="0" wp14:anchorId="54A7D0C6" wp14:editId="45012F52">
            <wp:extent cx="1431678" cy="3945407"/>
            <wp:effectExtent l="317" t="0" r="0" b="0"/>
            <wp:docPr id="3" name="图片 3" descr="C:\Users\ADMINI~1\AppData\Local\Temp\WeChat Files\734460217363983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3446021736398353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778" r="1"/>
                    <a:stretch/>
                  </pic:blipFill>
                  <pic:spPr bwMode="auto">
                    <a:xfrm rot="16200000">
                      <a:off x="0" y="0"/>
                      <a:ext cx="1435724" cy="395655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E4227" w:rsidRDefault="001E4227">
      <w:pPr>
        <w:rPr>
          <w:rFonts w:hint="eastAsia"/>
        </w:rPr>
      </w:pPr>
      <w:r>
        <w:rPr>
          <w:noProof/>
        </w:rPr>
        <w:drawing>
          <wp:inline distT="0" distB="0" distL="0" distR="0">
            <wp:extent cx="3661880" cy="4881489"/>
            <wp:effectExtent l="0" t="0" r="0" b="0"/>
            <wp:docPr id="9" name="图片 9" descr="C:\Users\ADMINI~1\AppData\Local\Temp\WeChat Files\909774446767047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90977444676704762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1134" cy="4880494"/>
                    </a:xfrm>
                    <a:prstGeom prst="rect">
                      <a:avLst/>
                    </a:prstGeom>
                    <a:noFill/>
                    <a:ln>
                      <a:noFill/>
                    </a:ln>
                  </pic:spPr>
                </pic:pic>
              </a:graphicData>
            </a:graphic>
          </wp:inline>
        </w:drawing>
      </w:r>
    </w:p>
    <w:p w:rsidR="001E4227" w:rsidRDefault="001E4227">
      <w:pPr>
        <w:rPr>
          <w:rFonts w:hint="eastAsia"/>
        </w:rPr>
      </w:pPr>
      <w:r>
        <w:rPr>
          <w:noProof/>
        </w:rPr>
        <w:drawing>
          <wp:inline distT="0" distB="0" distL="0" distR="0">
            <wp:extent cx="3709368" cy="4944793"/>
            <wp:effectExtent l="0" t="0" r="5715" b="8255"/>
            <wp:docPr id="8" name="图片 8" descr="C:\Users\ADMINI~1\AppData\Local\Temp\WeChat Files\571442024866634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57144202486663444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8612" cy="4943785"/>
                    </a:xfrm>
                    <a:prstGeom prst="rect">
                      <a:avLst/>
                    </a:prstGeom>
                    <a:noFill/>
                    <a:ln>
                      <a:noFill/>
                    </a:ln>
                  </pic:spPr>
                </pic:pic>
              </a:graphicData>
            </a:graphic>
          </wp:inline>
        </w:drawing>
      </w:r>
    </w:p>
    <w:p w:rsidR="001E4227" w:rsidRDefault="001E4227">
      <w:pPr>
        <w:rPr>
          <w:rFonts w:hint="eastAsia"/>
        </w:rPr>
      </w:pPr>
      <w:r>
        <w:rPr>
          <w:noProof/>
        </w:rPr>
        <w:drawing>
          <wp:inline distT="0" distB="0" distL="0" distR="0">
            <wp:extent cx="4237017" cy="5648178"/>
            <wp:effectExtent l="0" t="0" r="0" b="0"/>
            <wp:docPr id="7" name="图片 7" descr="C:\Users\ADMINI~1\AppData\Local\Temp\WeChat Files\621577544973802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6215775449738027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127" cy="5645659"/>
                    </a:xfrm>
                    <a:prstGeom prst="rect">
                      <a:avLst/>
                    </a:prstGeom>
                    <a:noFill/>
                    <a:ln>
                      <a:noFill/>
                    </a:ln>
                  </pic:spPr>
                </pic:pic>
              </a:graphicData>
            </a:graphic>
          </wp:inline>
        </w:drawing>
      </w:r>
    </w:p>
    <w:p w:rsidR="001E4227" w:rsidRDefault="001E4227">
      <w:pPr>
        <w:rPr>
          <w:rFonts w:hint="eastAsia"/>
          <w:noProof/>
        </w:rPr>
      </w:pPr>
      <w:r>
        <w:rPr>
          <w:noProof/>
        </w:rPr>
        <w:drawing>
          <wp:inline distT="0" distB="0" distL="0" distR="0">
            <wp:extent cx="5274310" cy="3956557"/>
            <wp:effectExtent l="0" t="7620" r="0" b="0"/>
            <wp:docPr id="5" name="图片 5" descr="C:\Users\ADMINI~1\AppData\Local\Temp\WeChat Files\821358246234894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82135824623489491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5274310" cy="3956557"/>
                    </a:xfrm>
                    <a:prstGeom prst="rect">
                      <a:avLst/>
                    </a:prstGeom>
                    <a:noFill/>
                    <a:ln>
                      <a:noFill/>
                    </a:ln>
                  </pic:spPr>
                </pic:pic>
              </a:graphicData>
            </a:graphic>
          </wp:inline>
        </w:drawing>
      </w:r>
    </w:p>
    <w:p w:rsidR="001E4227" w:rsidRPr="001E4227" w:rsidRDefault="001E4227"/>
    <w:sectPr w:rsidR="001E4227" w:rsidRPr="001E4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E0F7C"/>
    <w:multiLevelType w:val="hybridMultilevel"/>
    <w:tmpl w:val="950ED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23476"/>
    <w:multiLevelType w:val="hybridMultilevel"/>
    <w:tmpl w:val="C4046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723230"/>
    <w:multiLevelType w:val="hybridMultilevel"/>
    <w:tmpl w:val="45C64A5C"/>
    <w:lvl w:ilvl="0" w:tplc="35EACF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36"/>
    <w:rsid w:val="00005736"/>
    <w:rsid w:val="001E4227"/>
    <w:rsid w:val="0082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422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E4227"/>
    <w:rPr>
      <w:sz w:val="18"/>
      <w:szCs w:val="18"/>
    </w:rPr>
  </w:style>
  <w:style w:type="character" w:customStyle="1" w:styleId="Char">
    <w:name w:val="批注框文本 Char"/>
    <w:basedOn w:val="a0"/>
    <w:link w:val="a4"/>
    <w:uiPriority w:val="99"/>
    <w:semiHidden/>
    <w:rsid w:val="001E4227"/>
    <w:rPr>
      <w:sz w:val="18"/>
      <w:szCs w:val="18"/>
    </w:rPr>
  </w:style>
  <w:style w:type="character" w:styleId="a5">
    <w:name w:val="Hyperlink"/>
    <w:basedOn w:val="a0"/>
    <w:rsid w:val="001E4227"/>
    <w:rPr>
      <w:color w:val="0000FF"/>
      <w:u w:val="single"/>
    </w:rPr>
  </w:style>
  <w:style w:type="paragraph" w:styleId="a6">
    <w:name w:val="List Paragraph"/>
    <w:basedOn w:val="a"/>
    <w:uiPriority w:val="34"/>
    <w:qFormat/>
    <w:rsid w:val="001E422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422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E4227"/>
    <w:rPr>
      <w:sz w:val="18"/>
      <w:szCs w:val="18"/>
    </w:rPr>
  </w:style>
  <w:style w:type="character" w:customStyle="1" w:styleId="Char">
    <w:name w:val="批注框文本 Char"/>
    <w:basedOn w:val="a0"/>
    <w:link w:val="a4"/>
    <w:uiPriority w:val="99"/>
    <w:semiHidden/>
    <w:rsid w:val="001E4227"/>
    <w:rPr>
      <w:sz w:val="18"/>
      <w:szCs w:val="18"/>
    </w:rPr>
  </w:style>
  <w:style w:type="character" w:styleId="a5">
    <w:name w:val="Hyperlink"/>
    <w:basedOn w:val="a0"/>
    <w:rsid w:val="001E4227"/>
    <w:rPr>
      <w:color w:val="0000FF"/>
      <w:u w:val="single"/>
    </w:rPr>
  </w:style>
  <w:style w:type="paragraph" w:styleId="a6">
    <w:name w:val="List Paragraph"/>
    <w:basedOn w:val="a"/>
    <w:uiPriority w:val="34"/>
    <w:qFormat/>
    <w:rsid w:val="001E42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2735">
      <w:bodyDiv w:val="1"/>
      <w:marLeft w:val="0"/>
      <w:marRight w:val="0"/>
      <w:marTop w:val="0"/>
      <w:marBottom w:val="0"/>
      <w:divBdr>
        <w:top w:val="none" w:sz="0" w:space="0" w:color="auto"/>
        <w:left w:val="none" w:sz="0" w:space="0" w:color="auto"/>
        <w:bottom w:val="none" w:sz="0" w:space="0" w:color="auto"/>
        <w:right w:val="none" w:sz="0" w:space="0" w:color="auto"/>
      </w:divBdr>
    </w:div>
    <w:div w:id="459880617">
      <w:bodyDiv w:val="1"/>
      <w:marLeft w:val="0"/>
      <w:marRight w:val="0"/>
      <w:marTop w:val="0"/>
      <w:marBottom w:val="0"/>
      <w:divBdr>
        <w:top w:val="none" w:sz="0" w:space="0" w:color="auto"/>
        <w:left w:val="none" w:sz="0" w:space="0" w:color="auto"/>
        <w:bottom w:val="none" w:sz="0" w:space="0" w:color="auto"/>
        <w:right w:val="none" w:sz="0" w:space="0" w:color="auto"/>
      </w:divBdr>
    </w:div>
    <w:div w:id="1280406111">
      <w:bodyDiv w:val="1"/>
      <w:marLeft w:val="0"/>
      <w:marRight w:val="0"/>
      <w:marTop w:val="0"/>
      <w:marBottom w:val="0"/>
      <w:divBdr>
        <w:top w:val="none" w:sz="0" w:space="0" w:color="auto"/>
        <w:left w:val="none" w:sz="0" w:space="0" w:color="auto"/>
        <w:bottom w:val="none" w:sz="0" w:space="0" w:color="auto"/>
        <w:right w:val="none" w:sz="0" w:space="0" w:color="auto"/>
      </w:divBdr>
    </w:div>
    <w:div w:id="1431195873">
      <w:bodyDiv w:val="1"/>
      <w:marLeft w:val="0"/>
      <w:marRight w:val="0"/>
      <w:marTop w:val="0"/>
      <w:marBottom w:val="0"/>
      <w:divBdr>
        <w:top w:val="none" w:sz="0" w:space="0" w:color="auto"/>
        <w:left w:val="none" w:sz="0" w:space="0" w:color="auto"/>
        <w:bottom w:val="none" w:sz="0" w:space="0" w:color="auto"/>
        <w:right w:val="none" w:sz="0" w:space="0" w:color="auto"/>
      </w:divBdr>
    </w:div>
    <w:div w:id="146650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pro.org/"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185</Words>
  <Characters>1060</Characters>
  <Application>Microsoft Office Word</Application>
  <DocSecurity>0</DocSecurity>
  <Lines>8</Lines>
  <Paragraphs>2</Paragraphs>
  <ScaleCrop>false</ScaleCrop>
  <Company>china</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2016-10-28T06:51:00Z</dcterms:created>
  <dcterms:modified xsi:type="dcterms:W3CDTF">2016-10-28T07:19:00Z</dcterms:modified>
</cp:coreProperties>
</file>