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dh8vxda115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Google Dorking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Google, can you identify who the Chief Executive Officer of Altoro Mutual is:</w:t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Karl Fitzgerald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can this information be helpful to an attacker:</w:t>
        <w:br w:type="textWrapping"/>
        <w:t xml:space="preserve">The information can be used during recon or phishing. 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7dun68z3h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DNS and Domain Discovery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the IP address for demo.testfire.net into Domain Dossier and answer the following questions based on the results: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Where is the company located:</w:t>
        <w:br w:type="textWrapping"/>
        <w:t xml:space="preserve">Sunnyvale, CA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NetRange IP address:</w:t>
        <w:br w:type="textWrapping"/>
        <w:t xml:space="preserve">65.61.137.64-65.137.127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company they use to store their infrastructure:</w:t>
        <w:br w:type="textWrapping"/>
        <w:t xml:space="preserve">Rackspace Backbone Engineering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IP address of the DNS server:</w:t>
        <w:br w:type="textWrapping"/>
        <w:t xml:space="preserve">65.61.137.117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aa45m4coy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Shodan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open ports and running services did Shodan find:</w:t>
        <w:br w:type="textWrapping"/>
        <w:t xml:space="preserve">The ports that appeared open using Shodan were: 80, 443 ,8080</w:t>
        <w:br w:type="textWrapping"/>
        <w:t xml:space="preserve">The services running were: Apache Tomcat/Coyote JSP Engine 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ig8vk4buga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Recon-ng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the Recon module xssed.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source to demo.testfire.net.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module.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Altoro Mutual vulnerable to XSS: Vulnerable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xgrhjosza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Zenmap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client has asked that you help identify any vulnerabilities with their file-sharing server. Using the Metasploitable machine to act as your client's server, complete the following: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for Zenmap to run a service scan against the Metasploitable machine:</w:t>
        <w:br w:type="textWrapping"/>
        <w:t xml:space="preserve">Nmap -T4-A-v192.168.0.10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 command to output results into a new text file named zenmapscan.txt: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Zenmap vulnerability script command:</w:t>
        <w:br w:type="textWrapping"/>
        <w:t xml:space="preserve">Nmap –script samba-vuln-cve-2012-1182 192.168.0.10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 have identified this vulnerability, answer the following questions for your client: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vulnerability:</w:t>
        <w:br w:type="textWrapping"/>
        <w:t xml:space="preserve">SMB 3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is it dangerous:</w:t>
        <w:br w:type="textWrapping"/>
        <w:t xml:space="preserve">This vulnerability allows for the attacker to successfully upload a shared library and execute it.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mitigation strategies can you recommendations for the client to protect their server: Block port:445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