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DF760" w14:textId="77777777" w:rsidR="00C21FF6" w:rsidRDefault="00C21FF6" w:rsidP="006B46FE">
      <w:pPr>
        <w:pStyle w:val="ds-markdown-paragraph"/>
        <w:shd w:val="clear" w:color="auto" w:fill="FFFFFF"/>
        <w:spacing w:before="240" w:beforeAutospacing="0" w:after="0" w:afterAutospacing="0" w:line="720" w:lineRule="auto"/>
        <w:rPr>
          <w:color w:val="0F1115"/>
        </w:rPr>
      </w:pPr>
    </w:p>
    <w:p w14:paraId="4AB92F47" w14:textId="64EF7607" w:rsidR="006B46FE" w:rsidRDefault="006B46FE" w:rsidP="006B46FE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  <w:r>
        <w:rPr>
          <w:color w:val="0F1115"/>
        </w:rPr>
        <w:t>Desafío I</w:t>
      </w:r>
    </w:p>
    <w:p w14:paraId="6AC231B9" w14:textId="77777777" w:rsidR="006B46FE" w:rsidRDefault="006B46FE" w:rsidP="006B46FE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</w:p>
    <w:p w14:paraId="410C5DF5" w14:textId="77777777" w:rsidR="006B46FE" w:rsidRDefault="006B46FE" w:rsidP="006B46FE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</w:p>
    <w:p w14:paraId="175CAF53" w14:textId="6A689F6E" w:rsidR="006B1C98" w:rsidRPr="00C21FF6" w:rsidRDefault="006B1C98" w:rsidP="006B46FE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  <w:r w:rsidRPr="00C21FF6">
        <w:rPr>
          <w:color w:val="0F1115"/>
        </w:rPr>
        <w:t>Informática II</w:t>
      </w:r>
    </w:p>
    <w:p w14:paraId="59BEBC06" w14:textId="77777777" w:rsidR="006B1C98" w:rsidRPr="00C21FF6" w:rsidRDefault="006B1C98" w:rsidP="006B46FE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  <w:r w:rsidRPr="00C21FF6">
        <w:rPr>
          <w:color w:val="0F1115"/>
        </w:rPr>
        <w:t>Semestre: 2025-2</w:t>
      </w:r>
    </w:p>
    <w:p w14:paraId="41D1597D" w14:textId="77777777" w:rsidR="006B46FE" w:rsidRDefault="006B46FE" w:rsidP="006B46FE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</w:p>
    <w:p w14:paraId="054006DA" w14:textId="0DE2688B" w:rsidR="006B1C98" w:rsidRDefault="006B1C98" w:rsidP="006B46FE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  <w:r w:rsidRPr="00C21FF6">
        <w:rPr>
          <w:color w:val="0F1115"/>
        </w:rPr>
        <w:t>Integrantes del equipo</w:t>
      </w:r>
    </w:p>
    <w:p w14:paraId="05DD0F5D" w14:textId="3B58BC86" w:rsidR="00C21FF6" w:rsidRDefault="0073262D" w:rsidP="006B46FE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  <w:r>
        <w:rPr>
          <w:color w:val="0F1115"/>
        </w:rPr>
        <w:t>Ana Sofia Agudelo Blandon</w:t>
      </w:r>
    </w:p>
    <w:p w14:paraId="36115273" w14:textId="77777777" w:rsidR="006B46FE" w:rsidRDefault="006B46FE" w:rsidP="006B46FE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</w:p>
    <w:p w14:paraId="218F349E" w14:textId="77777777" w:rsidR="006B46FE" w:rsidRPr="00C21FF6" w:rsidRDefault="006B46FE" w:rsidP="006B46FE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</w:p>
    <w:p w14:paraId="067F719A" w14:textId="77777777" w:rsidR="006B46FE" w:rsidRDefault="006B1C98" w:rsidP="006B46FE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  <w:r w:rsidRPr="00C21FF6">
        <w:rPr>
          <w:color w:val="0F1115"/>
        </w:rPr>
        <w:t>Fecha de entrega</w:t>
      </w:r>
    </w:p>
    <w:p w14:paraId="2BB32A19" w14:textId="34D91174" w:rsidR="0073262D" w:rsidRDefault="00D774CB" w:rsidP="006B46FE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  <w:r>
        <w:rPr>
          <w:color w:val="0F1115"/>
        </w:rPr>
        <w:t>P</w:t>
      </w:r>
      <w:r w:rsidR="0073262D">
        <w:rPr>
          <w:color w:val="0F1115"/>
        </w:rPr>
        <w:t>rimera</w:t>
      </w:r>
      <w:r>
        <w:rPr>
          <w:color w:val="0F1115"/>
        </w:rPr>
        <w:t xml:space="preserve"> entrega: 19 de septiembre</w:t>
      </w:r>
    </w:p>
    <w:p w14:paraId="7BB95894" w14:textId="77777777" w:rsidR="006B46FE" w:rsidRDefault="006B46FE" w:rsidP="006B46FE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</w:p>
    <w:p w14:paraId="321CE9AF" w14:textId="77777777" w:rsidR="00D774CB" w:rsidRDefault="00D774CB" w:rsidP="00C21FF6">
      <w:pPr>
        <w:pStyle w:val="ds-markdown-paragraph"/>
        <w:shd w:val="clear" w:color="auto" w:fill="FFFFFF"/>
        <w:spacing w:before="0" w:beforeAutospacing="0" w:after="0" w:afterAutospacing="0"/>
        <w:ind w:left="360"/>
        <w:jc w:val="center"/>
        <w:rPr>
          <w:color w:val="0F1115"/>
        </w:rPr>
      </w:pPr>
    </w:p>
    <w:p w14:paraId="49889255" w14:textId="77777777" w:rsidR="00D774CB" w:rsidRPr="00C21FF6" w:rsidRDefault="00D774CB" w:rsidP="00C21FF6">
      <w:pPr>
        <w:pStyle w:val="ds-markdown-paragraph"/>
        <w:shd w:val="clear" w:color="auto" w:fill="FFFFFF"/>
        <w:spacing w:before="0" w:beforeAutospacing="0" w:after="0" w:afterAutospacing="0"/>
        <w:ind w:left="360"/>
        <w:jc w:val="center"/>
        <w:rPr>
          <w:color w:val="0F1115"/>
        </w:rPr>
      </w:pPr>
    </w:p>
    <w:p w14:paraId="3898B601" w14:textId="77777777" w:rsidR="008A744C" w:rsidRDefault="008A744C" w:rsidP="00A02D8F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CO"/>
        </w:rPr>
      </w:pPr>
      <w:r w:rsidRPr="00A02D8F">
        <w:rPr>
          <w:rFonts w:ascii="Times New Roman" w:hAnsi="Times New Roman" w:cs="Times New Roman"/>
          <w:lang w:val="es-CO"/>
        </w:rPr>
        <w:t xml:space="preserve">Análisis del problema y consideraciones para la alternativa de solución propuesta. </w:t>
      </w:r>
    </w:p>
    <w:p w14:paraId="49CF5314" w14:textId="064B97D7" w:rsidR="003E5930" w:rsidRDefault="003E5930" w:rsidP="00297DC8">
      <w:pPr>
        <w:pStyle w:val="Prrafodelista"/>
        <w:spacing w:line="360" w:lineRule="auto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R// </w:t>
      </w:r>
      <w:r w:rsidR="00297DC8" w:rsidRPr="00297DC8">
        <w:rPr>
          <w:rFonts w:ascii="Times New Roman" w:hAnsi="Times New Roman" w:cs="Times New Roman"/>
          <w:lang w:val="es-CO"/>
        </w:rPr>
        <w:t>La estrategia de solución se basa en la recuperación del mensaje original mediante la aplicación inversa de los procesos de encriptación y compresión, en el orden adecuado. Dado que se desconoce el método de compresión utilizado (RLE o LZ78) así como los parámetros de encriptación (n y K), se propone un esquema de fuerza bruta controlada combinado con un mecanismo de validación utilizando el fragmento conocido del mensaje original.</w:t>
      </w:r>
    </w:p>
    <w:p w14:paraId="2008B98E" w14:textId="290B56C9" w:rsidR="00A7401C" w:rsidRPr="00A7401C" w:rsidRDefault="00A7401C" w:rsidP="00A7401C">
      <w:pPr>
        <w:pStyle w:val="Prrafodelista"/>
        <w:spacing w:line="360" w:lineRule="auto"/>
        <w:rPr>
          <w:rFonts w:ascii="Times New Roman" w:hAnsi="Times New Roman" w:cs="Times New Roman"/>
          <w:lang w:val="es-CO"/>
        </w:rPr>
      </w:pPr>
      <w:r w:rsidRPr="00A7401C">
        <w:rPr>
          <w:rFonts w:ascii="Times New Roman" w:hAnsi="Times New Roman" w:cs="Times New Roman"/>
          <w:lang w:val="es-CO"/>
        </w:rPr>
        <w:t>Se implementarán los siguientes algoritmos de manera modular:</w:t>
      </w:r>
    </w:p>
    <w:p w14:paraId="2378E08F" w14:textId="7A559F0D" w:rsidR="00A7401C" w:rsidRPr="00A7401C" w:rsidRDefault="00A7401C" w:rsidP="00A7401C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CO"/>
        </w:rPr>
      </w:pPr>
      <w:r w:rsidRPr="00A7401C">
        <w:rPr>
          <w:rFonts w:ascii="Times New Roman" w:hAnsi="Times New Roman" w:cs="Times New Roman"/>
          <w:b/>
          <w:bCs/>
          <w:lang w:val="es-CO"/>
        </w:rPr>
        <w:t>Desencriptación:</w:t>
      </w:r>
    </w:p>
    <w:p w14:paraId="4273F8F2" w14:textId="7038DD2D" w:rsidR="00A7401C" w:rsidRPr="00A7401C" w:rsidRDefault="00A7401C" w:rsidP="00A7401C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s-CO"/>
        </w:rPr>
      </w:pPr>
      <w:r w:rsidRPr="00A7401C">
        <w:rPr>
          <w:rFonts w:ascii="Times New Roman" w:hAnsi="Times New Roman" w:cs="Times New Roman"/>
          <w:lang w:val="es-CO"/>
        </w:rPr>
        <w:t>Operación XOR con una clave K (byte).</w:t>
      </w:r>
    </w:p>
    <w:p w14:paraId="197ABE87" w14:textId="24354B9A" w:rsidR="00A7401C" w:rsidRPr="00A7401C" w:rsidRDefault="00A7401C" w:rsidP="00A7401C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s-CO"/>
        </w:rPr>
      </w:pPr>
      <w:r w:rsidRPr="00A7401C">
        <w:rPr>
          <w:rFonts w:ascii="Times New Roman" w:hAnsi="Times New Roman" w:cs="Times New Roman"/>
          <w:lang w:val="es-CO"/>
        </w:rPr>
        <w:t>Rotación de bits a la derecha en n posiciones (reversa de la rotación izquierda original).</w:t>
      </w:r>
    </w:p>
    <w:p w14:paraId="3F82B0C7" w14:textId="09DF3347" w:rsidR="00A7401C" w:rsidRPr="00A7401C" w:rsidRDefault="00A7401C" w:rsidP="00A7401C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CO"/>
        </w:rPr>
      </w:pPr>
      <w:r w:rsidRPr="00A7401C">
        <w:rPr>
          <w:rFonts w:ascii="Times New Roman" w:hAnsi="Times New Roman" w:cs="Times New Roman"/>
          <w:b/>
          <w:bCs/>
          <w:lang w:val="es-CO"/>
        </w:rPr>
        <w:t>Descompresión RLE:</w:t>
      </w:r>
    </w:p>
    <w:p w14:paraId="757BFA7E" w14:textId="05BEB7F7" w:rsidR="00A7401C" w:rsidRPr="00A7401C" w:rsidRDefault="00A7401C" w:rsidP="00A7401C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A7401C">
        <w:rPr>
          <w:rFonts w:ascii="Times New Roman" w:hAnsi="Times New Roman" w:cs="Times New Roman"/>
          <w:lang w:val="es-CO"/>
        </w:rPr>
        <w:t>Reconocimiento de secuencias: [longitud][carácter].</w:t>
      </w:r>
    </w:p>
    <w:p w14:paraId="78F47F28" w14:textId="727FF2EA" w:rsidR="00A7401C" w:rsidRPr="00A7401C" w:rsidRDefault="00A7401C" w:rsidP="00A7401C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A7401C">
        <w:rPr>
          <w:rFonts w:ascii="Times New Roman" w:hAnsi="Times New Roman" w:cs="Times New Roman"/>
          <w:lang w:val="es-CO"/>
        </w:rPr>
        <w:t>Reconstrucción mediante repetición de caracteres.</w:t>
      </w:r>
    </w:p>
    <w:p w14:paraId="7BC62EE7" w14:textId="31E02AB9" w:rsidR="00A7401C" w:rsidRPr="00A7401C" w:rsidRDefault="00A7401C" w:rsidP="00A7401C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CO"/>
        </w:rPr>
      </w:pPr>
      <w:r w:rsidRPr="00A7401C">
        <w:rPr>
          <w:rFonts w:ascii="Times New Roman" w:hAnsi="Times New Roman" w:cs="Times New Roman"/>
          <w:b/>
          <w:bCs/>
          <w:lang w:val="es-CO"/>
        </w:rPr>
        <w:t>Descompresión LZ78:</w:t>
      </w:r>
    </w:p>
    <w:p w14:paraId="5C28A92E" w14:textId="1748FD57" w:rsidR="00A7401C" w:rsidRPr="00713A8A" w:rsidRDefault="00A7401C" w:rsidP="00713A8A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es-CO"/>
        </w:rPr>
      </w:pPr>
      <w:r w:rsidRPr="00A7401C">
        <w:rPr>
          <w:rFonts w:ascii="Times New Roman" w:hAnsi="Times New Roman" w:cs="Times New Roman"/>
          <w:lang w:val="es-CO"/>
        </w:rPr>
        <w:t>Construcción de un diccionario dinámico durante el proceso</w:t>
      </w:r>
      <w:r w:rsidR="00713A8A">
        <w:rPr>
          <w:rFonts w:ascii="Times New Roman" w:hAnsi="Times New Roman" w:cs="Times New Roman"/>
          <w:lang w:val="es-CO"/>
        </w:rPr>
        <w:t>.</w:t>
      </w:r>
    </w:p>
    <w:p w14:paraId="33C96231" w14:textId="1EEF25F3" w:rsidR="00297DC8" w:rsidRPr="00A02D8F" w:rsidRDefault="00A7401C" w:rsidP="00713A8A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es-CO"/>
        </w:rPr>
      </w:pPr>
      <w:r w:rsidRPr="00A7401C">
        <w:rPr>
          <w:rFonts w:ascii="Times New Roman" w:hAnsi="Times New Roman" w:cs="Times New Roman"/>
          <w:lang w:val="es-CO"/>
        </w:rPr>
        <w:t>Reconstrucción de cadenas a partir de pares (índice, carácter).</w:t>
      </w:r>
    </w:p>
    <w:p w14:paraId="558B0AF2" w14:textId="77777777" w:rsidR="008A744C" w:rsidRDefault="008A744C" w:rsidP="00A02D8F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CO"/>
        </w:rPr>
      </w:pPr>
      <w:r w:rsidRPr="00A02D8F">
        <w:rPr>
          <w:rFonts w:ascii="Times New Roman" w:hAnsi="Times New Roman" w:cs="Times New Roman"/>
          <w:lang w:val="es-CO"/>
        </w:rPr>
        <w:t xml:space="preserve">Esquema donde describa las tareas que usted definió en el desarrollo de los algoritmos. </w:t>
      </w:r>
    </w:p>
    <w:p w14:paraId="6161D867" w14:textId="0654BAEA" w:rsidR="00042800" w:rsidRPr="00A02D8F" w:rsidRDefault="00042800" w:rsidP="00042800">
      <w:pPr>
        <w:pStyle w:val="Prrafodelista"/>
        <w:spacing w:line="360" w:lineRule="auto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noProof/>
          <w:lang w:val="es-CO"/>
        </w:rPr>
        <w:drawing>
          <wp:inline distT="0" distB="0" distL="0" distR="0" wp14:anchorId="7B934A92" wp14:editId="3145D49C">
            <wp:extent cx="5612130" cy="2609850"/>
            <wp:effectExtent l="0" t="0" r="7620" b="0"/>
            <wp:docPr id="75811037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10371" name="Imagen 7581103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C3CC" w14:textId="77777777" w:rsidR="008A744C" w:rsidRPr="00A02D8F" w:rsidRDefault="008A744C" w:rsidP="00A02D8F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CO"/>
        </w:rPr>
      </w:pPr>
      <w:r w:rsidRPr="00A02D8F">
        <w:rPr>
          <w:rFonts w:ascii="Times New Roman" w:hAnsi="Times New Roman" w:cs="Times New Roman"/>
          <w:lang w:val="es-CO"/>
        </w:rPr>
        <w:t xml:space="preserve">Algoritmos implementados. </w:t>
      </w:r>
    </w:p>
    <w:p w14:paraId="0D7759CE" w14:textId="77777777" w:rsidR="008A744C" w:rsidRPr="00A02D8F" w:rsidRDefault="008A744C" w:rsidP="00A02D8F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CO"/>
        </w:rPr>
      </w:pPr>
      <w:r w:rsidRPr="00A02D8F">
        <w:rPr>
          <w:rFonts w:ascii="Times New Roman" w:hAnsi="Times New Roman" w:cs="Times New Roman"/>
          <w:lang w:val="es-CO"/>
        </w:rPr>
        <w:t xml:space="preserve">Problemas de desarrollo que afrontó. </w:t>
      </w:r>
    </w:p>
    <w:p w14:paraId="36BCEE81" w14:textId="77777777" w:rsidR="008A744C" w:rsidRPr="00A02D8F" w:rsidRDefault="008A744C" w:rsidP="00A02D8F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CO"/>
        </w:rPr>
      </w:pPr>
      <w:r w:rsidRPr="00A02D8F">
        <w:rPr>
          <w:rFonts w:ascii="Times New Roman" w:hAnsi="Times New Roman" w:cs="Times New Roman"/>
          <w:lang w:val="es-CO"/>
        </w:rPr>
        <w:lastRenderedPageBreak/>
        <w:t xml:space="preserve">Evolución de la solución y consideraciones para tener en cuenta en la implementación. </w:t>
      </w:r>
    </w:p>
    <w:p w14:paraId="0916AD53" w14:textId="77777777" w:rsidR="008A744C" w:rsidRPr="008A744C" w:rsidRDefault="008A744C" w:rsidP="00A02D8F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s-CO"/>
        </w:rPr>
      </w:pPr>
    </w:p>
    <w:p w14:paraId="258F7854" w14:textId="77777777" w:rsidR="008A744C" w:rsidRPr="008A744C" w:rsidRDefault="008A744C" w:rsidP="00A02D8F">
      <w:pPr>
        <w:spacing w:line="360" w:lineRule="auto"/>
        <w:rPr>
          <w:lang w:val="es-MX"/>
        </w:rPr>
      </w:pPr>
    </w:p>
    <w:sectPr w:rsidR="008A744C" w:rsidRPr="008A7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87B1C2B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4488293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E314F2"/>
    <w:multiLevelType w:val="multilevel"/>
    <w:tmpl w:val="6BC6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77B0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5B30430"/>
    <w:multiLevelType w:val="hybridMultilevel"/>
    <w:tmpl w:val="B078979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BE63D9"/>
    <w:multiLevelType w:val="hybridMultilevel"/>
    <w:tmpl w:val="FB5244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AF138B"/>
    <w:multiLevelType w:val="hybridMultilevel"/>
    <w:tmpl w:val="DE7CF4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ACB3B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DC30837"/>
    <w:multiLevelType w:val="hybridMultilevel"/>
    <w:tmpl w:val="881AB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518479">
    <w:abstractNumId w:val="3"/>
  </w:num>
  <w:num w:numId="2" w16cid:durableId="1642728237">
    <w:abstractNumId w:val="8"/>
  </w:num>
  <w:num w:numId="3" w16cid:durableId="1990671840">
    <w:abstractNumId w:val="1"/>
  </w:num>
  <w:num w:numId="4" w16cid:durableId="1227371873">
    <w:abstractNumId w:val="0"/>
  </w:num>
  <w:num w:numId="5" w16cid:durableId="302394631">
    <w:abstractNumId w:val="7"/>
  </w:num>
  <w:num w:numId="6" w16cid:durableId="590352646">
    <w:abstractNumId w:val="2"/>
  </w:num>
  <w:num w:numId="7" w16cid:durableId="1114518800">
    <w:abstractNumId w:val="4"/>
  </w:num>
  <w:num w:numId="8" w16cid:durableId="1542591301">
    <w:abstractNumId w:val="6"/>
  </w:num>
  <w:num w:numId="9" w16cid:durableId="1043364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4C"/>
    <w:rsid w:val="00042800"/>
    <w:rsid w:val="00053108"/>
    <w:rsid w:val="00243DC2"/>
    <w:rsid w:val="00297DC8"/>
    <w:rsid w:val="003E5930"/>
    <w:rsid w:val="006B1C98"/>
    <w:rsid w:val="006B46FE"/>
    <w:rsid w:val="006D3205"/>
    <w:rsid w:val="00713A8A"/>
    <w:rsid w:val="0073262D"/>
    <w:rsid w:val="008A744C"/>
    <w:rsid w:val="008C5F1C"/>
    <w:rsid w:val="00A02D8F"/>
    <w:rsid w:val="00A7401C"/>
    <w:rsid w:val="00A76BB9"/>
    <w:rsid w:val="00B72E3E"/>
    <w:rsid w:val="00BC4506"/>
    <w:rsid w:val="00C21FF6"/>
    <w:rsid w:val="00D774CB"/>
    <w:rsid w:val="00EB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FF820"/>
  <w15:chartTrackingRefBased/>
  <w15:docId w15:val="{3153CD16-7426-4362-ABAA-F68BBBAB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7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744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7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744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7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7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7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7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44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74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744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744C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744C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74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74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74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74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7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7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7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7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7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74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74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744C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74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744C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744C"/>
    <w:rPr>
      <w:b/>
      <w:bCs/>
      <w:smallCaps/>
      <w:color w:val="2E74B5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6B1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AGUDELO BLANDON</dc:creator>
  <cp:keywords/>
  <dc:description/>
  <cp:lastModifiedBy>ANA SOFIA AGUDELO BLANDON</cp:lastModifiedBy>
  <cp:revision>11</cp:revision>
  <dcterms:created xsi:type="dcterms:W3CDTF">2025-09-15T20:26:00Z</dcterms:created>
  <dcterms:modified xsi:type="dcterms:W3CDTF">2025-09-18T03:46:00Z</dcterms:modified>
</cp:coreProperties>
</file>