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Single-Cell Analysis of Immune Response</w:t>
        <w:br/>
        <w:t>to Nanoplastic Particles</w:t>
        <w:br/>
        <w:br/>
        <w:t>Code &amp; Genomic Informatics Guide</w:t>
      </w:r>
    </w:p>
    <w:p>
      <w:pPr>
        <w:jc w:val="center"/>
      </w:pPr>
      <w:r>
        <w:t>Master project – Genomic Informatics</w:t>
      </w:r>
    </w:p>
    <w:p>
      <w:r>
        <w:br w:type="page"/>
      </w:r>
    </w:p>
    <w:p>
      <w:pPr>
        <w:pStyle w:val="Heading1"/>
      </w:pPr>
      <w:r>
        <w:t>Part 1: Project Overview (Detailed)</w:t>
      </w:r>
    </w:p>
    <w:p>
      <w:pPr>
        <w:pStyle w:val="Heading2"/>
      </w:pPr>
      <w:r>
        <w:t>1.1 Biological context</w:t>
      </w:r>
    </w:p>
    <w:p>
      <w:r>
        <w:t>Nanoplastics are very small plastic particles, often in the nanometer range. When they enter the bloodstream, they can interact directly with immune cells. This project tests whether particle size changes the immune response.</w:t>
      </w:r>
    </w:p>
    <w:p>
      <w:pPr>
        <w:pStyle w:val="Heading2"/>
      </w:pPr>
      <w:r>
        <w:t>1.2 Experimental design</w:t>
      </w:r>
    </w:p>
    <w:tbl>
      <w:tblPr>
        <w:tblStyle w:val="TableGrid"/>
        <w:tblW w:type="auto" w:w="0"/>
        <w:tblLook w:firstColumn="1" w:firstRow="1" w:lastColumn="0" w:lastRow="0" w:noHBand="0" w:noVBand="1" w:val="04A0"/>
      </w:tblPr>
      <w:tblGrid>
        <w:gridCol w:w="4320"/>
        <w:gridCol w:w="4320"/>
      </w:tblGrid>
      <w:tr>
        <w:tc>
          <w:tcPr>
            <w:tcW w:type="dxa" w:w="4320"/>
          </w:tcPr>
          <w:p>
            <w:r>
              <w:t>Sample</w:t>
            </w:r>
          </w:p>
        </w:tc>
        <w:tc>
          <w:tcPr>
            <w:tcW w:type="dxa" w:w="4320"/>
          </w:tcPr>
          <w:p>
            <w:r>
              <w:t>Treatment</w:t>
            </w:r>
          </w:p>
        </w:tc>
      </w:tr>
      <w:tr>
        <w:tc>
          <w:tcPr>
            <w:tcW w:type="dxa" w:w="4320"/>
          </w:tcPr>
          <w:p>
            <w:r>
              <w:t>Sample 1</w:t>
            </w:r>
          </w:p>
        </w:tc>
        <w:tc>
          <w:tcPr>
            <w:tcW w:type="dxa" w:w="4320"/>
          </w:tcPr>
          <w:p>
            <w:r>
              <w:t>40 nm carboxylated polystyrene nanoparticles (PSNPs)</w:t>
            </w:r>
          </w:p>
        </w:tc>
      </w:tr>
      <w:tr>
        <w:tc>
          <w:tcPr>
            <w:tcW w:type="dxa" w:w="4320"/>
          </w:tcPr>
          <w:p>
            <w:r>
              <w:t>Sample 2</w:t>
            </w:r>
          </w:p>
        </w:tc>
        <w:tc>
          <w:tcPr>
            <w:tcW w:type="dxa" w:w="4320"/>
          </w:tcPr>
          <w:p>
            <w:r>
              <w:t>200 nm PSNPs</w:t>
            </w:r>
          </w:p>
        </w:tc>
      </w:tr>
      <w:tr>
        <w:tc>
          <w:tcPr>
            <w:tcW w:type="dxa" w:w="4320"/>
          </w:tcPr>
          <w:p>
            <w:r>
              <w:t>Sample 3</w:t>
            </w:r>
          </w:p>
        </w:tc>
        <w:tc>
          <w:tcPr>
            <w:tcW w:type="dxa" w:w="4320"/>
          </w:tcPr>
          <w:p>
            <w:r>
              <w:t>Mixture of 40 nm + 200 nm</w:t>
            </w:r>
          </w:p>
        </w:tc>
      </w:tr>
      <w:tr>
        <w:tc>
          <w:tcPr>
            <w:tcW w:type="dxa" w:w="4320"/>
          </w:tcPr>
          <w:p>
            <w:r>
              <w:t>Sample 4</w:t>
            </w:r>
          </w:p>
        </w:tc>
        <w:tc>
          <w:tcPr>
            <w:tcW w:type="dxa" w:w="4320"/>
          </w:tcPr>
          <w:p>
            <w:r>
              <w:t>Control (no nanoparticles)</w:t>
            </w:r>
          </w:p>
        </w:tc>
      </w:tr>
    </w:tbl>
    <w:p>
      <w:r>
        <w:t>All four samples come from one donor. Cells are PBMC (peripheral blood mononuclear cells): mainly T cells, B cells, NK cells, monocytes, and some dendritic cells.</w:t>
      </w:r>
    </w:p>
    <w:p>
      <w:pPr>
        <w:pStyle w:val="Heading2"/>
      </w:pPr>
      <w:r>
        <w:t>1.3 Technology: single-cell RNA sequencing</w:t>
      </w:r>
    </w:p>
    <w:p>
      <w:r>
        <w:t>Bulk RNA-seq averages gene expression across millions of mixed cells. scRNA-seq measures RNA in each cell separately. That allows you to ask:</w:t>
      </w:r>
    </w:p>
    <w:p>
      <w:pPr>
        <w:pStyle w:val="ListBullet"/>
      </w:pPr>
      <w:r>
        <w:t>Which cell types respond to nanoplastics?</w:t>
      </w:r>
    </w:p>
    <w:p>
      <w:pPr>
        <w:pStyle w:val="ListBullet"/>
      </w:pPr>
      <w:r>
        <w:t>Which genes change within each cell type?</w:t>
      </w:r>
    </w:p>
    <w:p>
      <w:pPr>
        <w:pStyle w:val="ListBullet"/>
      </w:pPr>
      <w:r>
        <w:t>Are effects specific to 40 nm, 200 nm, or only seen in the mixture?</w:t>
      </w:r>
    </w:p>
    <w:p>
      <w:pPr>
        <w:pStyle w:val="Heading2"/>
      </w:pPr>
      <w:r>
        <w:t>1.4 What the pipeline does (workflow)</w:t>
      </w:r>
    </w:p>
    <w:p>
      <w:pPr>
        <w:pStyle w:val="ListBullet"/>
      </w:pPr>
      <w:r>
        <w:t>Download data from Zenodo (.h5ad files)</w:t>
      </w:r>
    </w:p>
    <w:p>
      <w:pPr>
        <w:pStyle w:val="ListBullet"/>
      </w:pPr>
      <w:r>
        <w:t>QC — remove low-quality cells</w:t>
      </w:r>
    </w:p>
    <w:p>
      <w:pPr>
        <w:pStyle w:val="ListBullet"/>
      </w:pPr>
      <w:r>
        <w:t>Merge 4 samples + batch correction (Combat)</w:t>
      </w:r>
    </w:p>
    <w:p>
      <w:pPr>
        <w:pStyle w:val="ListBullet"/>
      </w:pPr>
      <w:r>
        <w:t>Clustering — UMAP and Leiden</w:t>
      </w:r>
    </w:p>
    <w:p>
      <w:pPr>
        <w:pStyle w:val="ListBullet"/>
      </w:pPr>
      <w:r>
        <w:t>Cell type annotation (markers, CoDi, optional Azimuth)</w:t>
      </w:r>
    </w:p>
    <w:p>
      <w:pPr>
        <w:pStyle w:val="ListBullet"/>
      </w:pPr>
      <w:r>
        <w:t>Composition analysis — cell type proportions per condition</w:t>
      </w:r>
    </w:p>
    <w:p>
      <w:pPr>
        <w:pStyle w:val="ListBullet"/>
      </w:pPr>
      <w:r>
        <w:t>Differential expression — genes changed vs control</w:t>
      </w:r>
    </w:p>
    <w:p>
      <w:pPr>
        <w:pStyle w:val="ListBullet"/>
      </w:pPr>
      <w:r>
        <w:t>Pathway enrichment — GO, KEGG, Reactome</w:t>
      </w:r>
    </w:p>
    <w:p>
      <w:pPr>
        <w:pStyle w:val="ListBullet"/>
      </w:pPr>
      <w:r>
        <w:t>Size-specific comparison — 40 nm vs 200 nm vs mix</w:t>
      </w:r>
    </w:p>
    <w:p>
      <w:r>
        <w:t>Scientific question: How does nanoparticle size reshape the immune transcriptome at single-cell resolution?</w:t>
      </w:r>
    </w:p>
    <w:p>
      <w:pPr>
        <w:pStyle w:val="Heading2"/>
      </w:pPr>
      <w:r>
        <w:t>1.5 Main outputs</w:t>
      </w:r>
    </w:p>
    <w:p>
      <w:pPr>
        <w:pStyle w:val="ListBullet"/>
      </w:pPr>
      <w:r>
        <w:t>UMAP figures — visual map of all cells</w:t>
      </w:r>
    </w:p>
    <w:p>
      <w:pPr>
        <w:pStyle w:val="ListBullet"/>
      </w:pPr>
      <w:r>
        <w:t>Composition barplot — who is more/less abundant per treatment</w:t>
      </w:r>
    </w:p>
    <w:p>
      <w:pPr>
        <w:pStyle w:val="ListBullet"/>
      </w:pPr>
      <w:r>
        <w:t>differential_expression_all.csv — gene-level statistics</w:t>
      </w:r>
    </w:p>
    <w:p>
      <w:pPr>
        <w:pStyle w:val="ListBullet"/>
      </w:pPr>
      <w:r>
        <w:t>pathway_enrichment_all.csv — biological pathways</w:t>
      </w:r>
    </w:p>
    <w:p>
      <w:pPr>
        <w:pStyle w:val="ListBullet"/>
      </w:pPr>
      <w:r>
        <w:t>size_specific_effects_summary.csv — size-dependent gene sets</w:t>
      </w:r>
    </w:p>
    <w:p>
      <w:pPr>
        <w:pStyle w:val="ListBullet"/>
      </w:pPr>
      <w:r>
        <w:t>integrated_annotated.h5ad — full processed dataset for reuse</w:t>
      </w:r>
    </w:p>
    <w:p>
      <w:pPr>
        <w:pStyle w:val="Heading1"/>
      </w:pPr>
      <w:r>
        <w:t>Part 2: Genes, Cells, and Their Relationship</w:t>
      </w:r>
    </w:p>
    <w:p>
      <w:pPr>
        <w:pStyle w:val="Heading2"/>
      </w:pPr>
      <w:r>
        <w:t>2.1 The count matrix (core data structure)</w:t>
      </w:r>
    </w:p>
    <w:p>
      <w:r>
        <w:t>scRNA-seq data is stored as a count matrix — a large table of numbers:</w:t>
      </w:r>
    </w:p>
    <w:p>
      <w:r>
        <w:t>In AnnData / Scanpy (used in this project), each ROW is one cell and each COLUMN is one gene. The value at (cell i, gene j) is how many UMIs (deduplicated reads) were detected for that gene in that cell.</w:t>
      </w:r>
    </w:p>
    <w:p>
      <w:pPr>
        <w:pStyle w:val="ListBullet"/>
      </w:pPr>
      <w:r>
        <w:t>One cell → one row → thousands of expression values (one per gene)</w:t>
      </w:r>
    </w:p>
    <w:p>
      <w:pPr>
        <w:pStyle w:val="ListBullet"/>
      </w:pPr>
      <w:r>
        <w:t>One gene → one column → expression measured in every cell</w:t>
      </w:r>
    </w:p>
    <w:p>
      <w:pPr>
        <w:pStyle w:val="ListBullet"/>
      </w:pPr>
      <w:r>
        <w:t>Relationship: each cell has a full gene expression profile; each gene is profiled across all cells</w:t>
      </w:r>
    </w:p>
    <w:p>
      <w:pPr>
        <w:pStyle w:val="Heading2"/>
      </w:pPr>
      <w:r>
        <w:t>2.2 What is a cell in the data?</w:t>
      </w:r>
    </w:p>
    <w:p>
      <w:r>
        <w:t>Each captured cell has three layers of information:</w:t>
      </w:r>
    </w:p>
    <w:p>
      <w:pPr>
        <w:pStyle w:val="ListBullet"/>
      </w:pPr>
      <w:r>
        <w:t>Barcode — unique ID (e.g. AAACCCAAGACGCATG-1), stored as adata.obs_names</w:t>
      </w:r>
    </w:p>
    <w:p>
      <w:pPr>
        <w:pStyle w:val="ListBullet"/>
      </w:pPr>
      <w:r>
        <w:t>Metadata (adata.obs) — sample_id, condition (40nm/200nm/mix/control), cell_type, cluster, QC metrics</w:t>
      </w:r>
    </w:p>
    <w:p>
      <w:pPr>
        <w:pStyle w:val="ListBullet"/>
      </w:pPr>
      <w:r>
        <w:t>Expression profile — all gene counts for that cell (one row of adata.X)</w:t>
      </w:r>
    </w:p>
    <w:p>
      <w:r>
        <w:t>Formula: Cell = identity (barcode) + metadata (labels) + expression profile (numbers).</w:t>
      </w:r>
    </w:p>
    <w:p>
      <w:pPr>
        <w:pStyle w:val="Heading2"/>
      </w:pPr>
      <w:r>
        <w:t>2.3 What is a gene in the data?</w:t>
      </w:r>
    </w:p>
    <w:p>
      <w:r>
        <w:t>Each gene is a column. Gene symbols (CD3D, LYZ, ISG15, …) are in adata.var_names. Optional gene metadata is in adata.var (e.g. highly_variable, mitochondrial flag).</w:t>
      </w:r>
    </w:p>
    <w:p>
      <w:r>
        <w:t>A marker gene is highly expressed in one cell type and low elsewhere — used to assign cell types. Example: LYZ is high in monocytes and low in T cells.</w:t>
      </w:r>
    </w:p>
    <w:p>
      <w:pPr>
        <w:pStyle w:val="Heading2"/>
      </w:pPr>
      <w:r>
        <w:t>2.4 How cells and genes relate (intuition)</w:t>
      </w:r>
    </w:p>
    <w:p>
      <w:r>
        <w:t>Similar cells have similar rows (similar patterns across genes). Marker genes are columns that are high only in certain cell types. Differential expression compares columns (genes) between two groups of rows (cells) of the same type.</w:t>
      </w:r>
    </w:p>
    <w:tbl>
      <w:tblPr>
        <w:tblStyle w:val="TableGrid"/>
        <w:tblW w:type="auto" w:w="0"/>
        <w:tblLook w:firstColumn="1" w:firstRow="1" w:lastColumn="0" w:lastRow="0" w:noHBand="0" w:noVBand="1" w:val="04A0"/>
      </w:tblPr>
      <w:tblGrid>
        <w:gridCol w:w="4320"/>
        <w:gridCol w:w="4320"/>
      </w:tblGrid>
      <w:tr>
        <w:tc>
          <w:tcPr>
            <w:tcW w:type="dxa" w:w="4320"/>
          </w:tcPr>
          <w:p>
            <w:r>
              <w:t>Analysis level</w:t>
            </w:r>
          </w:p>
        </w:tc>
        <w:tc>
          <w:tcPr>
            <w:tcW w:type="dxa" w:w="4320"/>
          </w:tcPr>
          <w:p>
            <w:r>
              <w:t>Question</w:t>
            </w:r>
          </w:p>
        </w:tc>
      </w:tr>
      <w:tr>
        <w:tc>
          <w:tcPr>
            <w:tcW w:type="dxa" w:w="4320"/>
          </w:tcPr>
          <w:p>
            <w:r>
              <w:t>Cells</w:t>
            </w:r>
          </w:p>
        </w:tc>
        <w:tc>
          <w:tcPr>
            <w:tcW w:type="dxa" w:w="4320"/>
          </w:tcPr>
          <w:p>
            <w:r>
              <w:t>Who is there? How do cells group? (UMAP, clusters, composition)</w:t>
            </w:r>
          </w:p>
        </w:tc>
      </w:tr>
      <w:tr>
        <w:tc>
          <w:tcPr>
            <w:tcW w:type="dxa" w:w="4320"/>
          </w:tcPr>
          <w:p>
            <w:r>
              <w:t>Genes</w:t>
            </w:r>
          </w:p>
        </w:tc>
        <w:tc>
          <w:tcPr>
            <w:tcW w:type="dxa" w:w="4320"/>
          </w:tcPr>
          <w:p>
            <w:r>
              <w:t>What is each cell doing? What changes with treatment? (DE, pathways)</w:t>
            </w:r>
          </w:p>
        </w:tc>
      </w:tr>
      <w:tr>
        <w:tc>
          <w:tcPr>
            <w:tcW w:type="dxa" w:w="4320"/>
          </w:tcPr>
          <w:p>
            <w:r>
              <w:t>Both together</w:t>
            </w:r>
          </w:p>
        </w:tc>
        <w:tc>
          <w:tcPr>
            <w:tcW w:type="dxa" w:w="4320"/>
          </w:tcPr>
          <w:p>
            <w:r>
              <w:t>In monocytes under 40 nm, is gene X higher than in control monocytes?</w:t>
            </w:r>
          </w:p>
        </w:tc>
      </w:tr>
    </w:tbl>
    <w:p>
      <w:pPr>
        <w:pStyle w:val="Heading2"/>
      </w:pPr>
      <w:r>
        <w:t>2.5 AnnData structure (Python object)</w:t>
      </w:r>
    </w:p>
    <w:p>
      <w:r>
        <w:rPr>
          <w:b/>
        </w:rPr>
        <w:t xml:space="preserve">adata.X — </w:t>
      </w:r>
      <w:r>
        <w:t>Main expression matrix (cells × genes), often normalized/log-transformed</w:t>
      </w:r>
    </w:p>
    <w:p>
      <w:r>
        <w:rPr>
          <w:b/>
        </w:rPr>
        <w:t xml:space="preserve">adata.layers["counts"] — </w:t>
      </w:r>
      <w:r>
        <w:t>Raw counts before normalization — kept for DE and pseudobulk</w:t>
      </w:r>
    </w:p>
    <w:p>
      <w:r>
        <w:rPr>
          <w:b/>
        </w:rPr>
        <w:t xml:space="preserve">adata.obs — </w:t>
      </w:r>
      <w:r>
        <w:t>One row per cell: condition, cell_type_marker, cluster, QC metrics</w:t>
      </w:r>
    </w:p>
    <w:p>
      <w:r>
        <w:rPr>
          <w:b/>
        </w:rPr>
        <w:t xml:space="preserve">adata.var — </w:t>
      </w:r>
      <w:r>
        <w:t>One row per gene: e.g. highly_variable, mt</w:t>
      </w:r>
    </w:p>
    <w:p>
      <w:r>
        <w:rPr>
          <w:b/>
        </w:rPr>
        <w:t xml:space="preserve">adata.obsm["X_umap"] — </w:t>
      </w:r>
      <w:r>
        <w:t>2D coordinates per cell for plotting</w:t>
      </w:r>
    </w:p>
    <w:p>
      <w:r>
        <w:t>Rule: adata.obs has the same number of rows as adata.X. adata.var has the same number of rows as adata.X has columns. Row i of X is the expression of all genes in cell i.</w:t>
      </w:r>
    </w:p>
    <w:p>
      <w:pPr>
        <w:pStyle w:val="Heading2"/>
      </w:pPr>
      <w:r>
        <w:t>2.6 From raw counts to analysis</w:t>
      </w:r>
    </w:p>
    <w:p>
      <w:r>
        <w:rPr>
          <w:b/>
        </w:rPr>
        <w:t xml:space="preserve">Raw counts (layers['counts']): </w:t>
      </w:r>
      <w:r>
        <w:t>Integers from sequencing — original measurements.</w:t>
      </w:r>
    </w:p>
    <w:p>
      <w:r>
        <w:rPr>
          <w:b/>
        </w:rPr>
        <w:t xml:space="preserve">Normalization (normalize_total + log1p): </w:t>
      </w:r>
      <w:r>
        <w:t>Fair comparison between cells with different sequencing depth.</w:t>
      </w:r>
    </w:p>
    <w:p>
      <w:r>
        <w:rPr>
          <w:b/>
        </w:rPr>
        <w:t xml:space="preserve">HVG selection (~3000 genes): </w:t>
      </w:r>
      <w:r>
        <w:t>Keep genes that vary most; reduce noise for PCA/clustering.</w:t>
      </w:r>
    </w:p>
    <w:p>
      <w:r>
        <w:rPr>
          <w:b/>
        </w:rPr>
        <w:t xml:space="preserve">PCA + Combat + UMAP: </w:t>
      </w:r>
      <w:r>
        <w:t>Compress and correct cells using gene patterns; visualize in 2D.</w:t>
      </w:r>
    </w:p>
    <w:p>
      <w:r>
        <w:rPr>
          <w:b/>
        </w:rPr>
        <w:t xml:space="preserve">Annotation: </w:t>
      </w:r>
      <w:r>
        <w:t>Assign cell type labels using marker gene scores.</w:t>
      </w:r>
    </w:p>
    <w:p>
      <w:r>
        <w:rPr>
          <w:b/>
        </w:rPr>
        <w:t xml:space="preserve">Differential expression: </w:t>
      </w:r>
      <w:r>
        <w:t>Within one cell type, compare each gene between exposure and control.</w:t>
      </w:r>
    </w:p>
    <w:p>
      <w:pPr>
        <w:pStyle w:val="Heading2"/>
      </w:pPr>
      <w:r>
        <w:t>2.7 Four conditions in the same matrix</w:t>
      </w:r>
    </w:p>
    <w:p>
      <w:r>
        <w:t>All cells share the same genes (columns). They differ by metadata in adata.obs['condition']:</w:t>
      </w:r>
    </w:p>
    <w:p>
      <w:pPr>
        <w:pStyle w:val="ListBullet"/>
      </w:pPr>
      <w:r>
        <w:t>control — unexposed cells</w:t>
      </w:r>
    </w:p>
    <w:p>
      <w:pPr>
        <w:pStyle w:val="ListBullet"/>
      </w:pPr>
      <w:r>
        <w:t>PSNP_40nm — 40 nm exposure</w:t>
      </w:r>
    </w:p>
    <w:p>
      <w:pPr>
        <w:pStyle w:val="ListBullet"/>
      </w:pPr>
      <w:r>
        <w:t>PSNP_200nm — 200 nm exposure</w:t>
      </w:r>
    </w:p>
    <w:p>
      <w:pPr>
        <w:pStyle w:val="ListBullet"/>
      </w:pPr>
      <w:r>
        <w:t>PSNP_mix_40_200 — mixture exposure</w:t>
      </w:r>
    </w:p>
    <w:p>
      <w:r>
        <w:t>Composition analysis counts rows (cells) per type per condition. DE compares gene columns between subsets of rows with the same cell type. Size-specific analysis compares sets of genes that changed under each exposure.</w:t>
      </w:r>
    </w:p>
    <w:p>
      <w:pPr>
        <w:pStyle w:val="Heading2"/>
      </w:pPr>
      <w:r>
        <w:t>2.8 Three ways to label cells</w:t>
      </w:r>
    </w:p>
    <w:p>
      <w:r>
        <w:rPr>
          <w:b/>
        </w:rPr>
        <w:t xml:space="preserve">Marker-based (run_pipeline.py): </w:t>
      </w:r>
      <w:r>
        <w:t>Mean expression of known marker sets; highest score wins. Stored in cell_type_marker.</w:t>
      </w:r>
    </w:p>
    <w:p>
      <w:r>
        <w:rPr>
          <w:b/>
        </w:rPr>
        <w:t xml:space="preserve">CoDi (CSV from dataset): </w:t>
      </w:r>
      <w:r>
        <w:t>External model predictions; used to validate marker-based labels.</w:t>
      </w:r>
    </w:p>
    <w:p>
      <w:r>
        <w:rPr>
          <w:b/>
        </w:rPr>
        <w:t xml:space="preserve">Azimuth (optional R script): </w:t>
      </w:r>
      <w:r>
        <w:t>Maps cells to PBMC reference atlas; finer labels (e.g. CD4 vs CD8 T).</w:t>
      </w:r>
    </w:p>
    <w:p>
      <w:pPr>
        <w:pStyle w:val="Heading2"/>
      </w:pPr>
      <w:r>
        <w:t>2.9 Worked example</w:t>
      </w:r>
    </w:p>
    <w:p>
      <w:r>
        <w:t>Question: Do 40 nm particles activate monocytes?</w:t>
      </w:r>
    </w:p>
    <w:p>
      <w:pPr>
        <w:pStyle w:val="ListBullet"/>
      </w:pPr>
      <w:r>
        <w:t>Select rows where cell_type_marker == Monocyte_CD14</w:t>
      </w:r>
    </w:p>
    <w:p>
      <w:pPr>
        <w:pStyle w:val="ListBullet"/>
      </w:pPr>
      <w:r>
        <w:t>Split into control vs PSNP_40nm using condition</w:t>
      </w:r>
    </w:p>
    <w:p>
      <w:pPr>
        <w:pStyle w:val="ListBullet"/>
      </w:pPr>
      <w:r>
        <w:t>For each gene (column), run statistical test (Wilcoxon)</w:t>
      </w:r>
    </w:p>
    <w:p>
      <w:pPr>
        <w:pStyle w:val="ListBullet"/>
      </w:pPr>
      <w:r>
        <w:t>Significant genes → pathway enrichment (inflammation, interferon, etc.)</w:t>
      </w:r>
    </w:p>
    <w:p>
      <w:r>
        <w:t>Cells define which population you compare. Genes define what changed inside that population.</w:t>
      </w:r>
    </w:p>
    <w:p>
      <w:pPr>
        <w:pStyle w:val="Heading2"/>
      </w:pPr>
      <w:r>
        <w:t>2.10 Summary table</w:t>
      </w:r>
    </w:p>
    <w:tbl>
      <w:tblPr>
        <w:tblStyle w:val="TableGrid"/>
        <w:tblW w:type="auto" w:w="0"/>
        <w:tblLook w:firstColumn="1" w:firstRow="1" w:lastColumn="0" w:lastRow="0" w:noHBand="0" w:noVBand="1" w:val="04A0"/>
      </w:tblPr>
      <w:tblGrid>
        <w:gridCol w:w="4320"/>
        <w:gridCol w:w="4320"/>
      </w:tblGrid>
      <w:tr>
        <w:tc>
          <w:tcPr>
            <w:tcW w:type="dxa" w:w="4320"/>
          </w:tcPr>
          <w:p>
            <w:r>
              <w:t>Concept</w:t>
            </w:r>
          </w:p>
        </w:tc>
        <w:tc>
          <w:tcPr>
            <w:tcW w:type="dxa" w:w="4320"/>
          </w:tcPr>
          <w:p>
            <w:r>
              <w:t>In this project</w:t>
            </w:r>
          </w:p>
        </w:tc>
      </w:tr>
      <w:tr>
        <w:tc>
          <w:tcPr>
            <w:tcW w:type="dxa" w:w="4320"/>
          </w:tcPr>
          <w:p>
            <w:r>
              <w:t>Cell</w:t>
            </w:r>
          </w:p>
        </w:tc>
        <w:tc>
          <w:tcPr>
            <w:tcW w:type="dxa" w:w="4320"/>
          </w:tcPr>
          <w:p>
            <w:r>
              <w:t>One row + barcode + metadata (condition, type, cluster)</w:t>
            </w:r>
          </w:p>
        </w:tc>
      </w:tr>
      <w:tr>
        <w:tc>
          <w:tcPr>
            <w:tcW w:type="dxa" w:w="4320"/>
          </w:tcPr>
          <w:p>
            <w:r>
              <w:t>Gene</w:t>
            </w:r>
          </w:p>
        </w:tc>
        <w:tc>
          <w:tcPr>
            <w:tcW w:type="dxa" w:w="4320"/>
          </w:tcPr>
          <w:p>
            <w:r>
              <w:t>One column + symbol; values = expression per cell</w:t>
            </w:r>
          </w:p>
        </w:tc>
      </w:tr>
      <w:tr>
        <w:tc>
          <w:tcPr>
            <w:tcW w:type="dxa" w:w="4320"/>
          </w:tcPr>
          <w:p>
            <w:r>
              <w:t>Relationship</w:t>
            </w:r>
          </w:p>
        </w:tc>
        <w:tc>
          <w:tcPr>
            <w:tcW w:type="dxa" w:w="4320"/>
          </w:tcPr>
          <w:p>
            <w:r>
              <w:t>Matrix links them: types = row patterns; DE = column comparison within rows</w:t>
            </w:r>
          </w:p>
        </w:tc>
      </w:tr>
      <w:tr>
        <w:tc>
          <w:tcPr>
            <w:tcW w:type="dxa" w:w="4320"/>
          </w:tcPr>
          <w:p>
            <w:r>
              <w:t>File format</w:t>
            </w:r>
          </w:p>
        </w:tc>
        <w:tc>
          <w:tcPr>
            <w:tcW w:type="dxa" w:w="4320"/>
          </w:tcPr>
          <w:p>
            <w:r>
              <w:t>.h5ad (AnnData) stores matrix + all labels together</w:t>
            </w:r>
          </w:p>
        </w:tc>
      </w:tr>
    </w:tbl>
    <w:p>
      <w:r>
        <w:br w:type="page"/>
      </w:r>
    </w:p>
    <w:p>
      <w:pPr>
        <w:pStyle w:val="Heading1"/>
      </w:pPr>
      <w:r>
        <w:t>Part 3: Biological and Genomic Background</w:t>
      </w:r>
    </w:p>
    <w:p>
      <w:pPr>
        <w:pStyle w:val="Heading2"/>
      </w:pPr>
      <w:r>
        <w:t>3.1 What is the biological question?</w:t>
      </w:r>
    </w:p>
    <w:p>
      <w:r>
        <w:t>Nanoplastics (tiny plastic particles, often &lt; 1 µm) can enter the bloodstream and interact directly with immune cells. Particle size (e.g. 40 nm vs 200 nm) may change how strongly and in which cell types the immune system responds.</w:t>
      </w:r>
    </w:p>
    <w:p>
      <w:r>
        <w:t>This project uses single-cell RNA sequencing (scRNA-seq) on human peripheral blood immune cells (PBMC) from one donor exposed to:</w:t>
      </w:r>
    </w:p>
    <w:p>
      <w:pPr>
        <w:pStyle w:val="ListBullet"/>
      </w:pPr>
      <w:r>
        <w:t>Sample 1: 40 nm carboxylated polystyrene nanoparticles (PSNPs)</w:t>
      </w:r>
    </w:p>
    <w:p>
      <w:pPr>
        <w:pStyle w:val="ListBullet"/>
      </w:pPr>
      <w:r>
        <w:t>Sample 2: 200 nm PSNPs</w:t>
      </w:r>
    </w:p>
    <w:p>
      <w:pPr>
        <w:pStyle w:val="ListBullet"/>
      </w:pPr>
      <w:r>
        <w:t>Sample 3: mixture of 40 nm + 200 nm</w:t>
      </w:r>
    </w:p>
    <w:p>
      <w:pPr>
        <w:pStyle w:val="ListBullet"/>
      </w:pPr>
      <w:r>
        <w:t>Sample 4: control (no exposure)</w:t>
      </w:r>
    </w:p>
    <w:p>
      <w:pPr>
        <w:pStyle w:val="Heading2"/>
      </w:pPr>
      <w:r>
        <w:t>3.2 What is scRNA-seq?</w:t>
      </w:r>
    </w:p>
    <w:p>
      <w:r>
        <w:t>Bulk RNA-seq measures average gene expression across millions of cells mixed together. scRNA-seq captures RNA from thousands of individual cells separately.</w:t>
      </w:r>
    </w:p>
    <w:p>
      <w:r>
        <w:t>Key concepts:</w:t>
      </w:r>
    </w:p>
    <w:p>
      <w:pPr>
        <w:pStyle w:val="ListBullet"/>
      </w:pPr>
      <w:r>
        <w:t>Gene expression: how much each gene is transcribed into mRNA in a cell.</w:t>
      </w:r>
    </w:p>
    <w:p>
      <w:pPr>
        <w:pStyle w:val="ListBullet"/>
      </w:pPr>
      <w:r>
        <w:t>UMI / counts matrix: table of cells (rows) × genes (columns) with read counts (AnnData convention).</w:t>
      </w:r>
    </w:p>
    <w:p>
      <w:pPr>
        <w:pStyle w:val="ListBullet"/>
      </w:pPr>
      <w:r>
        <w:t>Cell barcode: unique ID for each captured cell (e.g. AAACCCAAGACGCATG-1).</w:t>
      </w:r>
    </w:p>
    <w:p>
      <w:pPr>
        <w:pStyle w:val="ListBullet"/>
      </w:pPr>
      <w:r>
        <w:t>Feature: usually a gene; sometimes other features in the assay.</w:t>
      </w:r>
    </w:p>
    <w:p>
      <w:pPr>
        <w:pStyle w:val="Heading2"/>
      </w:pPr>
      <w:r>
        <w:t>3.3 PBMC and immune cell types</w:t>
      </w:r>
    </w:p>
    <w:p>
      <w:r>
        <w:t>PBMC (peripheral blood mononuclear cells) include lymphocytes and monocytes. Major types in this project:</w:t>
      </w:r>
    </w:p>
    <w:tbl>
      <w:tblPr>
        <w:tblStyle w:val="TableGrid"/>
        <w:tblW w:type="auto" w:w="0"/>
        <w:tblLook w:firstColumn="1" w:firstRow="1" w:lastColumn="0" w:lastRow="0" w:noHBand="0" w:noVBand="1" w:val="04A0"/>
      </w:tblPr>
      <w:tblGrid>
        <w:gridCol w:w="2880"/>
        <w:gridCol w:w="2880"/>
        <w:gridCol w:w="2880"/>
      </w:tblGrid>
      <w:tr>
        <w:tc>
          <w:tcPr>
            <w:tcW w:type="dxa" w:w="2880"/>
          </w:tcPr>
          <w:p>
            <w:r>
              <w:t>Cell type</w:t>
            </w:r>
          </w:p>
        </w:tc>
        <w:tc>
          <w:tcPr>
            <w:tcW w:type="dxa" w:w="2880"/>
          </w:tcPr>
          <w:p>
            <w:r>
              <w:t>Role</w:t>
            </w:r>
          </w:p>
        </w:tc>
        <w:tc>
          <w:tcPr>
            <w:tcW w:type="dxa" w:w="2880"/>
          </w:tcPr>
          <w:p>
            <w:r>
              <w:t>Example markers</w:t>
            </w:r>
          </w:p>
        </w:tc>
      </w:tr>
      <w:tr>
        <w:tc>
          <w:tcPr>
            <w:tcW w:type="dxa" w:w="2880"/>
          </w:tcPr>
          <w:p>
            <w:r>
              <w:t>T cells (CD4+)</w:t>
            </w:r>
          </w:p>
        </w:tc>
        <w:tc>
          <w:tcPr>
            <w:tcW w:type="dxa" w:w="2880"/>
          </w:tcPr>
          <w:p>
            <w:r>
              <w:t>Adaptive immunity, help/coordinate</w:t>
            </w:r>
          </w:p>
        </w:tc>
        <w:tc>
          <w:tcPr>
            <w:tcW w:type="dxa" w:w="2880"/>
          </w:tcPr>
          <w:p>
            <w:r>
              <w:t>CD3D, CD3E, IL7R</w:t>
            </w:r>
          </w:p>
        </w:tc>
      </w:tr>
      <w:tr>
        <w:tc>
          <w:tcPr>
            <w:tcW w:type="dxa" w:w="2880"/>
          </w:tcPr>
          <w:p>
            <w:r>
              <w:t>Cytotoxic T / CD8+</w:t>
            </w:r>
          </w:p>
        </w:tc>
        <w:tc>
          <w:tcPr>
            <w:tcW w:type="dxa" w:w="2880"/>
          </w:tcPr>
          <w:p>
            <w:r>
              <w:t>Kill infected/abnormal cells</w:t>
            </w:r>
          </w:p>
        </w:tc>
        <w:tc>
          <w:tcPr>
            <w:tcW w:type="dxa" w:w="2880"/>
          </w:tcPr>
          <w:p>
            <w:r>
              <w:t>NKG7, GNLY, PRF1, GZMB</w:t>
            </w:r>
          </w:p>
        </w:tc>
      </w:tr>
      <w:tr>
        <w:tc>
          <w:tcPr>
            <w:tcW w:type="dxa" w:w="2880"/>
          </w:tcPr>
          <w:p>
            <w:r>
              <w:t>B cells</w:t>
            </w:r>
          </w:p>
        </w:tc>
        <w:tc>
          <w:tcPr>
            <w:tcW w:type="dxa" w:w="2880"/>
          </w:tcPr>
          <w:p>
            <w:r>
              <w:t>Antibody production</w:t>
            </w:r>
          </w:p>
        </w:tc>
        <w:tc>
          <w:tcPr>
            <w:tcW w:type="dxa" w:w="2880"/>
          </w:tcPr>
          <w:p>
            <w:r>
              <w:t>MS4A1, CD79A, CD74</w:t>
            </w:r>
          </w:p>
        </w:tc>
      </w:tr>
      <w:tr>
        <w:tc>
          <w:tcPr>
            <w:tcW w:type="dxa" w:w="2880"/>
          </w:tcPr>
          <w:p>
            <w:r>
              <w:t>NK cells</w:t>
            </w:r>
          </w:p>
        </w:tc>
        <w:tc>
          <w:tcPr>
            <w:tcW w:type="dxa" w:w="2880"/>
          </w:tcPr>
          <w:p>
            <w:r>
              <w:t>Innate killing</w:t>
            </w:r>
          </w:p>
        </w:tc>
        <w:tc>
          <w:tcPr>
            <w:tcW w:type="dxa" w:w="2880"/>
          </w:tcPr>
          <w:p>
            <w:r>
              <w:t>NKG7, KLRD1</w:t>
            </w:r>
          </w:p>
        </w:tc>
      </w:tr>
      <w:tr>
        <w:tc>
          <w:tcPr>
            <w:tcW w:type="dxa" w:w="2880"/>
          </w:tcPr>
          <w:p>
            <w:r>
              <w:t>Monocytes (CD14+)</w:t>
            </w:r>
          </w:p>
        </w:tc>
        <w:tc>
          <w:tcPr>
            <w:tcW w:type="dxa" w:w="2880"/>
          </w:tcPr>
          <w:p>
            <w:r>
              <w:t>Phagocytosis, inflammation</w:t>
            </w:r>
          </w:p>
        </w:tc>
        <w:tc>
          <w:tcPr>
            <w:tcW w:type="dxa" w:w="2880"/>
          </w:tcPr>
          <w:p>
            <w:r>
              <w:t>LYZ, S100A8, S100A9</w:t>
            </w:r>
          </w:p>
        </w:tc>
      </w:tr>
      <w:tr>
        <w:tc>
          <w:tcPr>
            <w:tcW w:type="dxa" w:w="2880"/>
          </w:tcPr>
          <w:p>
            <w:r>
              <w:t>Dendritic cells</w:t>
            </w:r>
          </w:p>
        </w:tc>
        <w:tc>
          <w:tcPr>
            <w:tcW w:type="dxa" w:w="2880"/>
          </w:tcPr>
          <w:p>
            <w:r>
              <w:t>Antigen presentation</w:t>
            </w:r>
          </w:p>
        </w:tc>
        <w:tc>
          <w:tcPr>
            <w:tcW w:type="dxa" w:w="2880"/>
          </w:tcPr>
          <w:p>
            <w:r>
              <w:t>FCER1A, CST3</w:t>
            </w:r>
          </w:p>
        </w:tc>
      </w:tr>
    </w:tbl>
    <w:p>
      <w:pPr>
        <w:pStyle w:val="Heading2"/>
      </w:pPr>
      <w:r>
        <w:t>3.4 Core bioinformatics concepts used in this pipeline</w:t>
      </w:r>
    </w:p>
    <w:p>
      <w:r>
        <w:rPr>
          <w:b/>
        </w:rPr>
        <w:t xml:space="preserve">Quality control (QC): </w:t>
      </w:r>
      <w:r>
        <w:t>Remove damaged cells, empty droplets, and doublets before analysis. Metrics: number of genes detected, total UMI counts, % mitochondrial genes (MT-). High MT% often means dying/stressed cells.</w:t>
      </w:r>
    </w:p>
    <w:p>
      <w:r>
        <w:rPr>
          <w:b/>
        </w:rPr>
        <w:t xml:space="preserve">Normalization: </w:t>
      </w:r>
      <w:r>
        <w:t>Cells have different sequencing depth. normalize_total scales each cell to the same total counts; log1p stabilizes variance for downstream statistics.</w:t>
      </w:r>
    </w:p>
    <w:p>
      <w:r>
        <w:rPr>
          <w:b/>
        </w:rPr>
        <w:t xml:space="preserve">Highly variable genes (HVG): </w:t>
      </w:r>
      <w:r>
        <w:t>Genes that vary most across cells carry biological signal; ~3000 HVGs are used for dimensionality reduction instead of all ~20,000 genes.</w:t>
      </w:r>
    </w:p>
    <w:p>
      <w:r>
        <w:rPr>
          <w:b/>
        </w:rPr>
        <w:t xml:space="preserve">PCA (Principal Component Analysis): </w:t>
      </w:r>
      <w:r>
        <w:t>Linear reduction: thousands of genes → ~30 principal components capturing main variation.</w:t>
      </w:r>
    </w:p>
    <w:p>
      <w:r>
        <w:rPr>
          <w:b/>
        </w:rPr>
        <w:t xml:space="preserve">Batch correction / integration: </w:t>
      </w:r>
      <w:r>
        <w:t>Four samples were processed separately → technical 'batch' effects. Combat adjusts expression in PCA space so cells cluster by biology, not by sample file.</w:t>
      </w:r>
    </w:p>
    <w:p>
      <w:r>
        <w:rPr>
          <w:b/>
        </w:rPr>
        <w:t xml:space="preserve">UMAP: </w:t>
      </w:r>
      <w:r>
        <w:t>Non-linear 2D embedding for visualization. Similar cells appear close together.</w:t>
      </w:r>
    </w:p>
    <w:p>
      <w:r>
        <w:rPr>
          <w:b/>
        </w:rPr>
        <w:t xml:space="preserve">Leiden clustering: </w:t>
      </w:r>
      <w:r>
        <w:t>Groups cells into clusters (communities) on a nearest-neighbor graph.</w:t>
      </w:r>
    </w:p>
    <w:p>
      <w:r>
        <w:rPr>
          <w:b/>
        </w:rPr>
        <w:t xml:space="preserve">Cell type annotation: </w:t>
      </w:r>
      <w:r>
        <w:t>Assigning labels (T cell, B cell, …) using marker genes or reference atlases (Azimuth, CoDi).</w:t>
      </w:r>
    </w:p>
    <w:p>
      <w:r>
        <w:rPr>
          <w:b/>
        </w:rPr>
        <w:t xml:space="preserve">Differential expression (DE): </w:t>
      </w:r>
      <w:r>
        <w:t>Which genes are up/down in exposed vs control, within one cell type. Wilcoxon rank-sum test; adjusted p-value (FDR) controls false discoveries.</w:t>
      </w:r>
    </w:p>
    <w:p>
      <w:r>
        <w:rPr>
          <w:b/>
        </w:rPr>
        <w:t xml:space="preserve">Pathway enrichment: </w:t>
      </w:r>
      <w:r>
        <w:t>Are DE genes over-represented in GO, KEGG, or Reactome pathways? Links gene lists to biology (e.g. interferon response, inflammation).</w:t>
      </w:r>
    </w:p>
    <w:p>
      <w:r>
        <w:rPr>
          <w:b/>
        </w:rPr>
        <w:t xml:space="preserve">Size-specific effects: </w:t>
      </w:r>
      <w:r>
        <w:t>Comparing DE gene sets: unique to 40 nm, unique to 200 nm, shared, or only in mixture.</w:t>
      </w:r>
    </w:p>
    <w:p>
      <w:r>
        <w:br w:type="page"/>
      </w:r>
    </w:p>
    <w:p>
      <w:pPr>
        <w:pStyle w:val="Heading1"/>
      </w:pPr>
      <w:r>
        <w:t>Part 4: Project Structure and Workflow</w:t>
      </w:r>
    </w:p>
    <w:p>
      <w:pPr>
        <w:pStyle w:val="Heading2"/>
      </w:pPr>
      <w:r>
        <w:t>4.1 Folder layout</w:t>
      </w:r>
    </w:p>
    <w:p>
      <w:pPr>
        <w:pStyle w:val="ListBullet"/>
      </w:pPr>
      <w:r>
        <w:t>config/config.yaml – all parameters (QC, DE, markers, paths)</w:t>
      </w:r>
    </w:p>
    <w:p>
      <w:pPr>
        <w:pStyle w:val="ListBullet"/>
      </w:pPr>
      <w:r>
        <w:t>data/raw/ – downloaded .h5ad and CoDi CSV (not on GitHub)</w:t>
      </w:r>
    </w:p>
    <w:p>
      <w:pPr>
        <w:pStyle w:val="ListBullet"/>
      </w:pPr>
      <w:r>
        <w:t>data/processed/ – integrated_annotated.h5ad after pipeline</w:t>
      </w:r>
    </w:p>
    <w:p>
      <w:pPr>
        <w:pStyle w:val="ListBullet"/>
      </w:pPr>
      <w:r>
        <w:t>results/figures/ – UMAP plots, composition barplot</w:t>
      </w:r>
    </w:p>
    <w:p>
      <w:pPr>
        <w:pStyle w:val="ListBullet"/>
      </w:pPr>
      <w:r>
        <w:t>results/tables/ – CSV outputs (DE, pathways, scores)</w:t>
      </w:r>
    </w:p>
    <w:p>
      <w:pPr>
        <w:pStyle w:val="ListBullet"/>
      </w:pPr>
      <w:r>
        <w:t>scripts/ – Python and R code</w:t>
      </w:r>
    </w:p>
    <w:p>
      <w:pPr>
        <w:pStyle w:val="ListBullet"/>
      </w:pPr>
      <w:r>
        <w:t>deliverables/ – PowerPoint, this Word doc, video script</w:t>
      </w:r>
    </w:p>
    <w:p>
      <w:pPr>
        <w:pStyle w:val="Heading2"/>
      </w:pPr>
      <w:r>
        <w:t>4.2 How to run (reproducibility)</w:t>
      </w:r>
    </w:p>
    <w:p>
      <w:pPr>
        <w:pStyle w:val="ListBullet"/>
      </w:pPr>
      <w:r>
        <w:t>pip install -r requirements.txt</w:t>
      </w:r>
    </w:p>
    <w:p>
      <w:pPr>
        <w:pStyle w:val="ListBullet"/>
      </w:pPr>
      <w:r>
        <w:t>python scripts/download_data.py</w:t>
      </w:r>
    </w:p>
    <w:p>
      <w:pPr>
        <w:pStyle w:val="ListBullet"/>
      </w:pPr>
      <w:r>
        <w:t>python scripts/run_pipeline.py</w:t>
      </w:r>
    </w:p>
    <w:p>
      <w:pPr>
        <w:pStyle w:val="ListBullet"/>
      </w:pPr>
      <w:r>
        <w:t>python scripts/make_slides.py</w:t>
      </w:r>
    </w:p>
    <w:p>
      <w:pPr>
        <w:pStyle w:val="ListBullet"/>
      </w:pPr>
      <w:r>
        <w:t>(optional) Rscript scripts/azimuth_annotation.R</w:t>
      </w:r>
    </w:p>
    <w:p>
      <w:pPr>
        <w:pStyle w:val="Heading2"/>
      </w:pPr>
      <w:r>
        <w:t>4.3 Data format: AnnData (.h5ad)</w:t>
      </w:r>
    </w:p>
    <w:p>
      <w:r>
        <w:t>AnnData is the standard Python object for scRNA-seq. It contains:</w:t>
      </w:r>
    </w:p>
    <w:p>
      <w:pPr>
        <w:pStyle w:val="ListBullet"/>
      </w:pPr>
      <w:r>
        <w:t>adata.X – expression matrix (cells × genes)</w:t>
      </w:r>
    </w:p>
    <w:p>
      <w:pPr>
        <w:pStyle w:val="ListBullet"/>
      </w:pPr>
      <w:r>
        <w:t>adata.obs – metadata per cell (condition, cell type, QC metrics)</w:t>
      </w:r>
    </w:p>
    <w:p>
      <w:pPr>
        <w:pStyle w:val="ListBullet"/>
      </w:pPr>
      <w:r>
        <w:t>adata.var – metadata per gene</w:t>
      </w:r>
    </w:p>
    <w:p>
      <w:pPr>
        <w:pStyle w:val="ListBullet"/>
      </w:pPr>
      <w:r>
        <w:t>adata.layers – e.g. raw counts before normalization</w:t>
      </w:r>
    </w:p>
    <w:p>
      <w:pPr>
        <w:pStyle w:val="ListBullet"/>
      </w:pPr>
      <w:r>
        <w:t>adata.obsm – embeddings (PCA, UMAP coordinates)</w:t>
      </w:r>
    </w:p>
    <w:p>
      <w:r>
        <w:br w:type="page"/>
      </w:r>
    </w:p>
    <w:p>
      <w:pPr>
        <w:pStyle w:val="Heading1"/>
      </w:pPr>
      <w:r>
        <w:t>Part 5: Code Explanation (function by function)</w:t>
      </w:r>
    </w:p>
    <w:p>
      <w:pPr>
        <w:pStyle w:val="Heading2"/>
      </w:pPr>
      <w:r>
        <w:t>scripts/download_data.py</w:t>
      </w:r>
    </w:p>
    <w:p>
      <w:r>
        <w:rPr>
          <w:b/>
        </w:rPr>
        <w:t>load_config()</w:t>
      </w:r>
      <w:r>
        <w:t xml:space="preserve"> – Reads Zenodo record ID and paths from config.yaml.</w:t>
      </w:r>
    </w:p>
    <w:p>
      <w:r>
        <w:rPr>
          <w:b/>
        </w:rPr>
        <w:t>download_file(url, path)</w:t>
      </w:r>
      <w:r>
        <w:t xml:space="preserve"> – Downloads one file with streaming; skips if already present.</w:t>
      </w:r>
    </w:p>
    <w:p>
      <w:r>
        <w:rPr>
          <w:b/>
        </w:rPr>
        <w:t>main()</w:t>
      </w:r>
      <w:r>
        <w:t xml:space="preserve"> – Calls Zenodo API (record 15866724), saves metadata JSON, downloads all .h5ad, .csv, and .rds files into data/raw/.</w:t>
      </w:r>
    </w:p>
    <w:p>
      <w:pPr>
        <w:pStyle w:val="Heading2"/>
      </w:pPr>
      <w:r>
        <w:t>scripts/run_pipeline.py – main analysis</w:t>
      </w:r>
    </w:p>
    <w:p>
      <w:r>
        <w:rPr>
          <w:b/>
        </w:rPr>
        <w:t>load_config()</w:t>
      </w:r>
      <w:r>
        <w:t xml:space="preserve"> – Loads YAML parameters.</w:t>
      </w:r>
    </w:p>
    <w:p>
      <w:r>
        <w:rPr>
          <w:b/>
        </w:rPr>
        <w:t>setup_paths()</w:t>
      </w:r>
      <w:r>
        <w:t xml:space="preserve"> – Creates data/ and results/ folders.</w:t>
      </w:r>
    </w:p>
    <w:p>
      <w:r>
        <w:rPr>
          <w:b/>
        </w:rPr>
        <w:t>read_and_qc_sample()</w:t>
      </w:r>
      <w:r>
        <w:t xml:space="preserve"> – Loads one .h5ad; adds sample_id and condition; computes MT%; filters cells: min_genes≥200, max_genes≤7000, min_counts≥500, MT%≤15.</w:t>
      </w:r>
    </w:p>
    <w:p>
      <w:r>
        <w:rPr>
          <w:b/>
        </w:rPr>
        <w:t>merge_and_integrate()</w:t>
      </w:r>
      <w:r>
        <w:t xml:space="preserve"> – Concatenates 4 samples; normalizes; selects 3000 HVGs; scales; PCA; Combat batch correction; builds neighbor graph; UMAP; Leiden clusters.</w:t>
      </w:r>
    </w:p>
    <w:p>
      <w:r>
        <w:rPr>
          <w:b/>
        </w:rPr>
        <w:t>marker_based_annotation()</w:t>
      </w:r>
      <w:r>
        <w:t xml:space="preserve"> – For each cell, scores mean expression of marker sets; assigns cell type with highest score → adata.obs['cell_type_marker'].</w:t>
      </w:r>
    </w:p>
    <w:p>
      <w:r>
        <w:rPr>
          <w:b/>
        </w:rPr>
        <w:t>load_codi_annotations()</w:t>
      </w:r>
      <w:r>
        <w:t xml:space="preserve"> – Maps CoDi labels from *_CoDi_KLD.csv to cells for validation.</w:t>
      </w:r>
    </w:p>
    <w:p>
      <w:r>
        <w:rPr>
          <w:b/>
        </w:rPr>
        <w:t>composition_analysis()</w:t>
      </w:r>
      <w:r>
        <w:t xml:space="preserve"> – Counts cell types per condition; saves CSV and barplot.</w:t>
      </w:r>
    </w:p>
    <w:p>
      <w:r>
        <w:rPr>
          <w:b/>
        </w:rPr>
        <w:t>differential_expression_by_celltype()</w:t>
      </w:r>
      <w:r>
        <w:t xml:space="preserve"> – For each cell type and each exposure (40nm, 200nm, mix): Wilcoxon test vs control → differential_expression_all.csv.</w:t>
      </w:r>
    </w:p>
    <w:p>
      <w:r>
        <w:rPr>
          <w:b/>
        </w:rPr>
        <w:t>pathway_enrichment()</w:t>
      </w:r>
      <w:r>
        <w:t xml:space="preserve"> – Enrichr via gseapy: GO, KEGG, Reactome on significant upregulated genes.</w:t>
      </w:r>
    </w:p>
    <w:p>
      <w:r>
        <w:rPr>
          <w:b/>
        </w:rPr>
        <w:t>size_specific_effects()</w:t>
      </w:r>
      <w:r>
        <w:t xml:space="preserve"> – Classifies DE genes: unique_40nm, unique_200nm, shared_40_200, shared_all_three, mix_only_emergent.</w:t>
      </w:r>
    </w:p>
    <w:p>
      <w:r>
        <w:rPr>
          <w:b/>
        </w:rPr>
        <w:t>additional_insights()</w:t>
      </w:r>
      <w:r>
        <w:t xml:space="preserve"> – Five extra analyses: cell cycle, IFN score, antigen presentation, pseudobulk matrix, CoDi vs marker agreement.</w:t>
      </w:r>
    </w:p>
    <w:p>
      <w:r>
        <w:rPr>
          <w:b/>
        </w:rPr>
        <w:t>save_core_figures()</w:t>
      </w:r>
      <w:r>
        <w:t xml:space="preserve"> – Exports UMAP colored by condition, cluster, and cell type.</w:t>
      </w:r>
    </w:p>
    <w:p>
      <w:r>
        <w:rPr>
          <w:b/>
        </w:rPr>
        <w:t>main()</w:t>
      </w:r>
      <w:r>
        <w:t xml:space="preserve"> – Runs all steps in order; writes integrated_annotated.h5ad.</w:t>
      </w:r>
    </w:p>
    <w:p>
      <w:pPr>
        <w:pStyle w:val="Heading2"/>
      </w:pPr>
      <w:r>
        <w:t>scripts/azimuth_annotation.R</w:t>
      </w:r>
    </w:p>
    <w:p>
      <w:r>
        <w:rPr>
          <w:b/>
        </w:rPr>
        <w:t>RunAzimuth()</w:t>
      </w:r>
      <w:r>
        <w:t xml:space="preserve"> – Maps cells to Satija PBMC reference; outputs predicted cell types at three resolution levels + confidence score.</w:t>
      </w:r>
    </w:p>
    <w:p>
      <w:pPr>
        <w:pStyle w:val="Heading2"/>
      </w:pPr>
      <w:r>
        <w:t>scripts/make_slides.py</w:t>
      </w:r>
    </w:p>
    <w:p>
      <w:r>
        <w:rPr>
          <w:b/>
        </w:rPr>
        <w:t>main()</w:t>
      </w:r>
      <w:r>
        <w:t xml:space="preserve"> – Builds PowerPoint from results figures and size-specific summary table.</w:t>
      </w:r>
    </w:p>
    <w:p>
      <w:r>
        <w:br w:type="page"/>
      </w:r>
    </w:p>
    <w:p>
      <w:pPr>
        <w:pStyle w:val="Heading1"/>
      </w:pPr>
      <w:r>
        <w:t>Part 6: Configuration (config/config.yaml)</w:t>
      </w:r>
    </w:p>
    <w:p>
      <w:r>
        <w:t>Key parameters and why they were chosen:</w:t>
      </w:r>
    </w:p>
    <w:p>
      <w:pPr>
        <w:pStyle w:val="ListBullet"/>
      </w:pPr>
      <w:r>
        <w:rPr>
          <w:b/>
        </w:rPr>
        <w:t xml:space="preserve">qc.min_genes = 200: </w:t>
      </w:r>
      <w:r>
        <w:t>Standard lower bound for real PBMC cells.</w:t>
      </w:r>
    </w:p>
    <w:p>
      <w:pPr>
        <w:pStyle w:val="ListBullet"/>
      </w:pPr>
      <w:r>
        <w:rPr>
          <w:b/>
        </w:rPr>
        <w:t xml:space="preserve">qc.max_genes = 7000: </w:t>
      </w:r>
      <w:r>
        <w:t>Filters likely doublets (two cells in one droplet).</w:t>
      </w:r>
    </w:p>
    <w:p>
      <w:pPr>
        <w:pStyle w:val="ListBullet"/>
      </w:pPr>
      <w:r>
        <w:rPr>
          <w:b/>
        </w:rPr>
        <w:t xml:space="preserve">qc.max_mt_percent = 15: </w:t>
      </w:r>
      <w:r>
        <w:t>Removes stressed/dying cells.</w:t>
      </w:r>
    </w:p>
    <w:p>
      <w:pPr>
        <w:pStyle w:val="ListBullet"/>
      </w:pPr>
      <w:r>
        <w:rPr>
          <w:b/>
        </w:rPr>
        <w:t xml:space="preserve">preprocessing.n_hvgs = 3000: </w:t>
      </w:r>
      <w:r>
        <w:t>Common choice for ~10k–50k cells.</w:t>
      </w:r>
    </w:p>
    <w:p>
      <w:pPr>
        <w:pStyle w:val="ListBullet"/>
      </w:pPr>
      <w:r>
        <w:rPr>
          <w:b/>
        </w:rPr>
        <w:t xml:space="preserve">preprocessing.integration_method = combat: </w:t>
      </w:r>
      <w:r>
        <w:t>Works on Windows; corrects batch between 4 samples.</w:t>
      </w:r>
    </w:p>
    <w:p>
      <w:pPr>
        <w:pStyle w:val="ListBullet"/>
      </w:pPr>
      <w:r>
        <w:rPr>
          <w:b/>
        </w:rPr>
        <w:t xml:space="preserve">de.pval_adj_threshold = 0.05: </w:t>
      </w:r>
      <w:r>
        <w:t>Standard FDR cutoff.</w:t>
      </w:r>
    </w:p>
    <w:p>
      <w:pPr>
        <w:pStyle w:val="ListBullet"/>
      </w:pPr>
      <w:r>
        <w:rPr>
          <w:b/>
        </w:rPr>
        <w:t xml:space="preserve">de.logfc_threshold = 0.25: </w:t>
      </w:r>
      <w:r>
        <w:t>Minimum biological effect size on log scale.</w:t>
      </w:r>
    </w:p>
    <w:p>
      <w:pPr>
        <w:pStyle w:val="ListBullet"/>
      </w:pPr>
      <w:r>
        <w:rPr>
          <w:b/>
        </w:rPr>
        <w:t xml:space="preserve">de.min_cells_per_group = 20: </w:t>
      </w:r>
      <w:r>
        <w:t>Minimum cells needed for stable DE test.</w:t>
      </w:r>
    </w:p>
    <w:p>
      <w:r>
        <w:br w:type="page"/>
      </w:r>
    </w:p>
    <w:p>
      <w:pPr>
        <w:pStyle w:val="Heading1"/>
      </w:pPr>
      <w:r>
        <w:t>Part 7: Output Files and How to Interpret Them</w:t>
      </w:r>
    </w:p>
    <w:p>
      <w:r>
        <w:rPr>
          <w:b/>
        </w:rPr>
        <w:t xml:space="preserve">umap_condition.png: </w:t>
      </w:r>
      <w:r>
        <w:t>Each point = one cell. Colors = treatment. Overlap of colors in same region = similar expression despite different exposure.</w:t>
      </w:r>
    </w:p>
    <w:p>
      <w:r>
        <w:rPr>
          <w:b/>
        </w:rPr>
        <w:t xml:space="preserve">umap_celltypes_marker.png: </w:t>
      </w:r>
      <w:r>
        <w:t>Shows immune compartments (T, B, monocytes). Exposure effects should be interpreted within each type.</w:t>
      </w:r>
    </w:p>
    <w:p>
      <w:r>
        <w:rPr>
          <w:b/>
        </w:rPr>
        <w:t xml:space="preserve">composition_barplot.png: </w:t>
      </w:r>
      <w:r>
        <w:t>Fraction of each cell type per condition. Shifts suggest nanoplastics change immune cell proportions (e.g. more monocytes).</w:t>
      </w:r>
    </w:p>
    <w:p>
      <w:r>
        <w:rPr>
          <w:b/>
        </w:rPr>
        <w:t xml:space="preserve">differential_expression_all.csv: </w:t>
      </w:r>
      <w:r>
        <w:t>Columns: gene names, logFC, pvals, pvals_adj, cell_type, comparison. Positive logFC = higher in exposure than control.</w:t>
      </w:r>
    </w:p>
    <w:p>
      <w:r>
        <w:rPr>
          <w:b/>
        </w:rPr>
        <w:t xml:space="preserve">pathway_enrichment_all.csv: </w:t>
      </w:r>
      <w:r>
        <w:t>Enriched GO/KEGG/Reactome terms for DE genes – biological interpretation.</w:t>
      </w:r>
    </w:p>
    <w:p>
      <w:r>
        <w:rPr>
          <w:b/>
        </w:rPr>
        <w:t xml:space="preserve">size_specific_effects_summary.csv: </w:t>
      </w:r>
      <w:r>
        <w:t>Counts of DE genes in each size category per cell type.</w:t>
      </w:r>
    </w:p>
    <w:p>
      <w:r>
        <w:rPr>
          <w:b/>
        </w:rPr>
        <w:t xml:space="preserve">ifn_scores_by_condition.csv: </w:t>
      </w:r>
      <w:r>
        <w:t>Mean interferon signature per condition – innate immune activation.</w:t>
      </w:r>
    </w:p>
    <w:p>
      <w:r>
        <w:br w:type="page"/>
      </w:r>
    </w:p>
    <w:p>
      <w:pPr>
        <w:pStyle w:val="Heading1"/>
      </w:pPr>
      <w:r>
        <w:t>Part 8: How to Explain Results (for defense / report)</w:t>
      </w:r>
    </w:p>
    <w:p>
      <w:pPr>
        <w:pStyle w:val="Heading2"/>
      </w:pPr>
      <w:r>
        <w:t>8.1 Suggested narrative</w:t>
      </w:r>
    </w:p>
    <w:p>
      <w:pPr>
        <w:pStyle w:val="ListBullet"/>
      </w:pPr>
      <w:r>
        <w:t>Introduce nanoplastic health concern and size-dependent hypothesis.</w:t>
      </w:r>
    </w:p>
    <w:p>
      <w:pPr>
        <w:pStyle w:val="ListBullet"/>
      </w:pPr>
      <w:r>
        <w:t>Describe experimental design: 4 conditions, one donor PBMC, scRNA-seq.</w:t>
      </w:r>
    </w:p>
    <w:p>
      <w:pPr>
        <w:pStyle w:val="ListBullet"/>
      </w:pPr>
      <w:r>
        <w:t>Show QC: how many cells removed and why thresholds are justified.</w:t>
      </w:r>
    </w:p>
    <w:p>
      <w:pPr>
        <w:pStyle w:val="ListBullet"/>
      </w:pPr>
      <w:r>
        <w:t>Show integrated UMAP: batch correction worked; biology visible.</w:t>
      </w:r>
    </w:p>
    <w:p>
      <w:pPr>
        <w:pStyle w:val="ListBullet"/>
      </w:pPr>
      <w:r>
        <w:t>Show cell type annotation and composition changes.</w:t>
      </w:r>
    </w:p>
    <w:p>
      <w:pPr>
        <w:pStyle w:val="ListBullet"/>
      </w:pPr>
      <w:r>
        <w:t>Present DE and pathways for 1–2 most affected cell types.</w:t>
      </w:r>
    </w:p>
    <w:p>
      <w:pPr>
        <w:pStyle w:val="ListBullet"/>
      </w:pPr>
      <w:r>
        <w:t>Highlight size-specific gene sets and biological interpretation.</w:t>
      </w:r>
    </w:p>
    <w:p>
      <w:pPr>
        <w:pStyle w:val="ListBullet"/>
      </w:pPr>
      <w:r>
        <w:t>Mention limitations: single donor, in vitro exposure, need validation.</w:t>
      </w:r>
    </w:p>
    <w:p>
      <w:pPr>
        <w:pStyle w:val="Heading2"/>
      </w:pPr>
      <w:r>
        <w:t>8.2 Glossary (quick reference)</w:t>
      </w:r>
    </w:p>
    <w:p>
      <w:r>
        <w:rPr>
          <w:b/>
        </w:rPr>
        <w:t xml:space="preserve">AnnData – </w:t>
      </w:r>
      <w:r>
        <w:t>Annotated data matrix for single-cell experiments in Python.</w:t>
      </w:r>
    </w:p>
    <w:p>
      <w:r>
        <w:rPr>
          <w:b/>
        </w:rPr>
        <w:t xml:space="preserve">Combat – </w:t>
      </w:r>
      <w:r>
        <w:t>Batch correction method removing systematic sample effects.</w:t>
      </w:r>
    </w:p>
    <w:p>
      <w:r>
        <w:rPr>
          <w:b/>
        </w:rPr>
        <w:t xml:space="preserve">CoDi – </w:t>
      </w:r>
      <w:r>
        <w:t>Reference-based cell type labels provided with the dataset.</w:t>
      </w:r>
    </w:p>
    <w:p>
      <w:r>
        <w:rPr>
          <w:b/>
        </w:rPr>
        <w:t xml:space="preserve">DE – </w:t>
      </w:r>
      <w:r>
        <w:t>Differential expression – statistical comparison between groups.</w:t>
      </w:r>
    </w:p>
    <w:p>
      <w:r>
        <w:rPr>
          <w:b/>
        </w:rPr>
        <w:t xml:space="preserve">FDR / padj – </w:t>
      </w:r>
      <w:r>
        <w:t>False discovery rate – corrected p-value for multiple testing.</w:t>
      </w:r>
    </w:p>
    <w:p>
      <w:r>
        <w:rPr>
          <w:b/>
        </w:rPr>
        <w:t xml:space="preserve">HVG – </w:t>
      </w:r>
      <w:r>
        <w:t>Highly variable genes.</w:t>
      </w:r>
    </w:p>
    <w:p>
      <w:r>
        <w:rPr>
          <w:b/>
        </w:rPr>
        <w:t xml:space="preserve">logFC – </w:t>
      </w:r>
      <w:r>
        <w:t>Log2 fold change between two groups.</w:t>
      </w:r>
    </w:p>
    <w:p>
      <w:r>
        <w:rPr>
          <w:b/>
        </w:rPr>
        <w:t xml:space="preserve">PBMC – </w:t>
      </w:r>
      <w:r>
        <w:t>Peripheral blood mononuclear cells.</w:t>
      </w:r>
    </w:p>
    <w:p>
      <w:r>
        <w:rPr>
          <w:b/>
        </w:rPr>
        <w:t xml:space="preserve">PSNP – </w:t>
      </w:r>
      <w:r>
        <w:t>Polystyrene nanoparticle.</w:t>
      </w:r>
    </w:p>
    <w:p>
      <w:r>
        <w:rPr>
          <w:b/>
        </w:rPr>
        <w:t xml:space="preserve">Pseudobulk – </w:t>
      </w:r>
      <w:r>
        <w:t>Summing counts per cell type and condition (bulk-like profile).</w:t>
      </w:r>
    </w:p>
    <w:p>
      <w:r>
        <w:rPr>
          <w:b/>
        </w:rPr>
        <w:t xml:space="preserve">Scanpy – </w:t>
      </w:r>
      <w:r>
        <w:t>Python library for scRNA-seq analysis.</w:t>
      </w:r>
    </w:p>
    <w:p>
      <w:r>
        <w:rPr>
          <w:b/>
        </w:rPr>
        <w:t xml:space="preserve">UMI – </w:t>
      </w:r>
      <w:r>
        <w:t>Unique molecular identifier – deduplicated read count.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