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95959"/>
          <w:sz w:val="19"/>
          <w:szCs w:val="19"/>
        </w:rPr>
        <w:t xml:space="preserve">Taxonomía de Fink: rediseñar su asignatura para que los resultados de aprendizaje ocurran</w:t>
      </w:r>
    </w:p>
    <w:p>
      <w:pPr>
        <w:pStyle w:val="Title"/>
        <w:spacing w:after="120"/>
      </w:pPr>
      <w:r>
        <w:rPr>
          <w:color w:val="1F4E79"/>
        </w:rPr>
        <w:t xml:space="preserve">Prompt de retroalimentación con IA</w:t>
      </w:r>
    </w:p>
    <w:p>
      <w:pPr>
        <w:spacing w:after="260"/>
      </w:pPr>
      <w:r>
        <w:rPr>
          <w:b/>
          <w:bCs/>
          <w:sz w:val="25"/>
          <w:szCs w:val="25"/>
        </w:rPr>
        <w:t xml:space="preserve">Módulo 6 · el reparto de actividades</w:t>
      </w:r>
    </w:p>
    <w:p>
      <w:pPr>
        <w:spacing w:after="120"/>
      </w:pPr>
      <w:r>
        <w:rPr>
          <w:b w:val="false"/>
          <w:bCs w:val="false"/>
          <w:i w:val="false"/>
          <w:iCs w:val="false"/>
        </w:rPr>
        <w:t xml:space="preserve">Un texto para copiar y pegar en la herramienta de IA que use, junto con sus dos tablas de reparto.</w:t>
      </w:r>
    </w:p>
    <w:p>
      <w:pPr>
        <w:pStyle w:val="Heading2"/>
        <w:spacing w:after="100" w:before="260"/>
      </w:pPr>
      <w:r>
        <w:rPr>
          <w:color w:val="1F4E79"/>
        </w:rPr>
        <w:t xml:space="preserve">Cómo usarlo, paso a paso</w:t>
      </w:r>
    </w:p>
    <w:p>
      <w:pPr>
        <w:spacing w:after="90"/>
        <w:ind w:left="360" w:hanging="260"/>
      </w:pPr>
      <w:r>
        <w:rPr>
          <w:b/>
          <w:bCs/>
        </w:rPr>
        <w:t xml:space="preserve">1. </w:t>
      </w:r>
      <w:r>
        <w:t xml:space="preserve">Seleccione todo el texto del recuadro gris de la página siguiente y cópielo con Ctrl+C.</w:t>
      </w:r>
    </w:p>
    <w:p>
      <w:pPr>
        <w:spacing w:after="90"/>
        <w:ind w:left="360" w:hanging="260"/>
      </w:pPr>
      <w:r>
        <w:rPr>
          <w:b/>
          <w:bCs/>
        </w:rPr>
        <w:t xml:space="preserve">2. </w:t>
      </w:r>
      <w:r>
        <w:t xml:space="preserve">Abra en otra pestaña su herramienta de IA: ChatGPT, Claude, Gemini o la que use.</w:t>
      </w:r>
    </w:p>
    <w:p>
      <w:pPr>
        <w:spacing w:after="90"/>
        <w:ind w:left="360" w:hanging="260"/>
      </w:pPr>
      <w:r>
        <w:rPr>
          <w:b/>
          <w:bCs/>
        </w:rPr>
        <w:t xml:space="preserve">3. </w:t>
      </w:r>
      <w:r>
        <w:t xml:space="preserve">Pegue el texto con Ctrl+V.</w:t>
      </w:r>
    </w:p>
    <w:p>
      <w:pPr>
        <w:spacing w:after="90"/>
        <w:ind w:left="360" w:hanging="260"/>
      </w:pPr>
      <w:r>
        <w:rPr>
          <w:b/>
          <w:bCs/>
        </w:rPr>
        <w:t xml:space="preserve">4. </w:t>
      </w:r>
      <w:r>
        <w:t xml:space="preserve">Debajo, sin enviar todavía, pegue sus dos tablas: el reparto actual y el nuevo.</w:t>
      </w:r>
    </w:p>
    <w:p>
      <w:pPr>
        <w:spacing w:after="90"/>
        <w:ind w:left="360" w:hanging="260"/>
      </w:pPr>
      <w:r>
        <w:rPr>
          <w:b/>
          <w:bCs/>
        </w:rPr>
        <w:t xml:space="preserve">5. </w:t>
      </w:r>
      <w:r>
        <w:t xml:space="preserve">Envíe, lea la devolución y decida qué le sirve.</w:t>
      </w:r>
    </w:p>
    <w:p>
      <w:pPr>
        <w:spacing w:after="90"/>
        <w:ind w:left="360" w:hanging="260"/>
      </w:pPr>
      <w:r>
        <w:rPr>
          <w:b/>
          <w:bCs/>
        </w:rPr>
        <w:t xml:space="preserve">6. </w:t>
      </w:r>
      <w:r>
        <w:t xml:space="preserve">Cierre esa pestaña y vuelva a la clase.</w:t>
      </w:r>
    </w:p>
    <w:p>
      <w:pPr>
        <w:pBdr>
          <w:left w:val="single" w:color="C99A1E" w:sz="18"/>
        </w:pBdr>
        <w:spacing w:after="200" w:before="140"/>
        <w:ind w:left="200"/>
      </w:pPr>
      <w:r>
        <w:rPr>
          <w:i/>
          <w:iCs/>
        </w:rPr>
        <w:t xml:space="preserve">Este prompt hace dos cuentas que es fácil pasar por alto al rediseñar: si el tiempo total creció y si alguna meta quedó sin dónde practicarse.</w:t>
      </w:r>
    </w:p>
    <w:p>
      <w:pPr>
        <w:pageBreakBefore/>
      </w:pPr>
    </w:p>
    <w:p>
      <w:pPr>
        <w:pStyle w:val="Heading2"/>
        <w:spacing w:after="100" w:before="260"/>
      </w:pPr>
      <w:r>
        <w:rPr>
          <w:color w:val="1F4E79"/>
        </w:rPr>
        <w:t xml:space="preserve">El texto para copiar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200"/>
              <w:left w:type="dxa" w:w="200"/>
              <w:bottom w:type="dxa" w:w="200"/>
              <w:right w:type="dxa" w:w="200"/>
            </w:tcMar>
          </w:tcPr>
          <w:p>
            <w:pPr>
              <w:spacing w:after="80"/>
            </w:pPr>
            <w:r>
              <w:rPr>
                <w:sz w:val="20"/>
                <w:szCs w:val="20"/>
              </w:rPr>
              <w:t xml:space="preserve">Actúa como un colega docente con experiencia en diseño de cursos. Voy a darte el reparto de actividades de una asignatura mía, dentro de un curso sobre el modelo de L. Dee Fink.</w:t>
            </w:r>
          </w:p>
          <w:p>
            <w:pPr>
              <w:spacing w:after="120"/>
            </w:pPr>
            <w:r>
              <w:rPr>
                <w:sz w:val="20"/>
                <w:szCs w:val="20"/>
              </w:rPr>
              <w:t xml:space="preserve"/>
            </w:r>
          </w:p>
          <w:p>
            <w:pPr>
              <w:spacing w:after="80"/>
            </w:pPr>
            <w:r>
              <w:rPr>
                <w:sz w:val="20"/>
                <w:szCs w:val="20"/>
              </w:rPr>
              <w:t xml:space="preserve">Fink distingue tres tipos de actividad: (1) información e ideas —el primer contacto con el contenido—, (2) hacer y observar —la experiencia, real o simulada—, y (3) pensar sobre lo que pasó —la reflexión, escrita o hablada—.</w:t>
            </w:r>
          </w:p>
          <w:p>
            <w:pPr>
              <w:spacing w:after="120"/>
            </w:pPr>
            <w:r>
              <w:rPr>
                <w:sz w:val="20"/>
                <w:szCs w:val="20"/>
              </w:rPr>
              <w:t xml:space="preserve"/>
            </w:r>
          </w:p>
          <w:p>
            <w:pPr>
              <w:spacing w:after="80"/>
            </w:pPr>
            <w:r>
              <w:rPr>
                <w:sz w:val="20"/>
                <w:szCs w:val="20"/>
              </w:rPr>
              <w:t xml:space="preserve">Te doy dos tablas de una unidad típica de mi curso: el reparto actual y el reparto nuevo. Cada fila tiene la actividad, su tipo, dónde ocurre y cuántos minutos ocupa.</w:t>
            </w:r>
          </w:p>
          <w:p>
            <w:pPr>
              <w:spacing w:after="120"/>
            </w:pPr>
            <w:r>
              <w:rPr>
                <w:sz w:val="20"/>
                <w:szCs w:val="20"/>
              </w:rPr>
              <w:t xml:space="preserve"/>
            </w:r>
          </w:p>
          <w:p>
            <w:pPr>
              <w:spacing w:after="80"/>
            </w:pPr>
            <w:r>
              <w:rPr>
                <w:sz w:val="20"/>
                <w:szCs w:val="20"/>
              </w:rPr>
              <w:t xml:space="preserve">Haz estas comprobaciones en este orden:</w:t>
            </w:r>
          </w:p>
          <w:p>
            <w:pPr>
              <w:spacing w:after="120"/>
            </w:pPr>
            <w:r>
              <w:rPr>
                <w:sz w:val="20"/>
                <w:szCs w:val="20"/>
              </w:rPr>
              <w:t xml:space="preserve"/>
            </w:r>
          </w:p>
          <w:p>
            <w:pPr>
              <w:spacing w:after="80"/>
            </w:pPr>
            <w:r>
              <w:rPr>
                <w:sz w:val="20"/>
                <w:szCs w:val="20"/>
              </w:rPr>
              <w:t xml:space="preserve">1. LA CUENTA DEL TIEMPO. Suma los minutos de cada tabla y dime los dos totales. Si el nuevo es mayor que el actual, dímelo de inmediato y con claridad: el rediseño no consiste en agregar actividades sino en repartir distinto el tiempo que ya existe. Un total que crece es la señal más confiable de que el rediseño no se va a sostener.</w:t>
            </w:r>
          </w:p>
          <w:p>
            <w:pPr>
              <w:spacing w:after="120"/>
            </w:pPr>
            <w:r>
              <w:rPr>
                <w:sz w:val="20"/>
                <w:szCs w:val="20"/>
              </w:rPr>
              <w:t xml:space="preserve"/>
            </w:r>
          </w:p>
          <w:p>
            <w:pPr>
              <w:spacing w:after="80"/>
            </w:pPr>
            <w:r>
              <w:rPr>
                <w:sz w:val="20"/>
                <w:szCs w:val="20"/>
              </w:rPr>
              <w:t xml:space="preserve">2. EL REPARTO POR TIPO. Suma los minutos de cada uno de los tres tipos, en las dos tablas. Dime si en el reparto nuevo los tres están presentes o si el primero sigue llevándose casi todo.</w:t>
            </w:r>
          </w:p>
          <w:p>
            <w:pPr>
              <w:spacing w:after="120"/>
            </w:pPr>
            <w:r>
              <w:rPr>
                <w:sz w:val="20"/>
                <w:szCs w:val="20"/>
              </w:rPr>
              <w:t xml:space="preserve"/>
            </w:r>
          </w:p>
          <w:p>
            <w:pPr>
              <w:spacing w:after="80"/>
            </w:pPr>
            <w:r>
              <w:rPr>
                <w:sz w:val="20"/>
                <w:szCs w:val="20"/>
              </w:rPr>
              <w:t xml:space="preserve">3. LAS METAS SIN PRÁCTICA. Cada actividad nueva debería estar ligada a una meta. Revisa si alguna de mis seis metas no aparece en ninguna fila. Una meta sin actividad significa que el estudiante tiene que llegar solo a esa evaluación — y llegan los que ya sabían.</w:t>
            </w:r>
          </w:p>
          <w:p>
            <w:pPr>
              <w:spacing w:after="120"/>
            </w:pPr>
            <w:r>
              <w:rPr>
                <w:sz w:val="20"/>
                <w:szCs w:val="20"/>
              </w:rPr>
              <w:t xml:space="preserve"/>
            </w:r>
          </w:p>
          <w:p>
            <w:pPr>
              <w:spacing w:after="80"/>
            </w:pPr>
            <w:r>
              <w:rPr>
                <w:sz w:val="20"/>
                <w:szCs w:val="20"/>
              </w:rPr>
              <w:t xml:space="preserve">4. LO QUE SE TRASLADÓ FUERA. Para el contenido que moví fuera de clase, dime si hay un mecanismo que asegure que ocurra: algo que el estudiante devuelva, algo corto y delimitado, y una clase que dependa de eso. Si falta alguno, avísame: "que lean antes de clase" sin nada de eso no ocurre.</w:t>
            </w:r>
          </w:p>
          <w:p>
            <w:pPr>
              <w:spacing w:after="120"/>
            </w:pPr>
            <w:r>
              <w:rPr>
                <w:sz w:val="20"/>
                <w:szCs w:val="20"/>
              </w:rPr>
              <w:t xml:space="preserve"/>
            </w:r>
          </w:p>
          <w:p>
            <w:pPr>
              <w:spacing w:after="80"/>
            </w:pPr>
            <w:r>
              <w:rPr>
                <w:sz w:val="20"/>
                <w:szCs w:val="20"/>
              </w:rPr>
              <w:t xml:space="preserve">Reglas para tu respuesta:</w:t>
            </w:r>
          </w:p>
          <w:p>
            <w:pPr>
              <w:spacing w:after="80"/>
            </w:pPr>
            <w:r>
              <w:rPr>
                <w:sz w:val="20"/>
                <w:szCs w:val="20"/>
              </w:rPr>
              <w:t xml:space="preserve">- Empieza siempre por los dos totales de tiempo, en números.</w:t>
            </w:r>
          </w:p>
          <w:p>
            <w:pPr>
              <w:spacing w:after="80"/>
            </w:pPr>
            <w:r>
              <w:rPr>
                <w:sz w:val="20"/>
                <w:szCs w:val="20"/>
              </w:rPr>
              <w:t xml:space="preserve">- Máximo tres frases por comprobación.</w:t>
            </w:r>
          </w:p>
          <w:p>
            <w:pPr>
              <w:spacing w:after="80"/>
            </w:pPr>
            <w:r>
              <w:rPr>
                <w:sz w:val="20"/>
                <w:szCs w:val="20"/>
              </w:rPr>
              <w:t xml:space="preserve">- No reescribas mi reparto por mí y no me pongas ninguna nota ni puntaje.</w:t>
            </w:r>
          </w:p>
          <w:p>
            <w:pPr>
              <w:spacing w:after="120"/>
            </w:pPr>
            <w:r>
              <w:rPr>
                <w:sz w:val="20"/>
                <w:szCs w:val="20"/>
              </w:rPr>
              <w:t xml:space="preserve"/>
            </w:r>
          </w:p>
          <w:p>
            <w:pPr>
              <w:spacing w:after="80"/>
            </w:pPr>
            <w:r>
              <w:rPr>
                <w:sz w:val="20"/>
                <w:szCs w:val="20"/>
              </w:rPr>
              <w:t xml:space="preserve">Mis dos tablas son las siguientes:</w:t>
            </w:r>
          </w:p>
        </w:tc>
      </w:tr>
    </w:tbl>
    <w:p>
      <w:pPr>
        <w:spacing w:after="120"/>
      </w:pPr>
      <w:r>
        <w:rPr>
          <w:b w:val="false"/>
          <w:bCs w:val="false"/>
          <w:i/>
          <w:iCs/>
        </w:rPr>
        <w:t xml:space="preserve">Debajo de esta línea, pegue sus dos tablas antes de enviar.</w:t>
      </w:r>
    </w:p>
    <w:p>
      <w:pPr>
        <w:pBdr>
          <w:top w:val="single" w:color="BFBFBF" w:sz="6"/>
        </w:pBdr>
        <w:spacing w:before="340"/>
      </w:pPr>
      <w:r>
        <w:rPr>
          <w:i/>
          <w:iCs/>
          <w:color w:val="595959"/>
          <w:sz w:val="18"/>
          <w:szCs w:val="18"/>
        </w:rPr>
        <w:t xml:space="preserve">Curso Taxonomía de Fink · Módulo 6 · No se trata de agregar actividades: se trata de repartir el tiempo que ya tiene.</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2026-08-07T21:42:06.992Z</dcterms:created>
  <dcterms:modified xsi:type="dcterms:W3CDTF">2026-08-07T21:42:06.992Z</dcterms:modified>
</cp:coreProperties>
</file>

<file path=docProps/custom.xml><?xml version="1.0" encoding="utf-8"?>
<Properties xmlns="http://schemas.openxmlformats.org/officeDocument/2006/custom-properties" xmlns:vt="http://schemas.openxmlformats.org/officeDocument/2006/docPropsVTypes"/>
</file>