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Tres preguntas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6.3 · pensar sobre lo que pasó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Casi todo el rendimiento de esta unidad está aquí. La diferencia entre una reflexión productiva y un párrafo de relleno está en la pregunta.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su sistema de evaluación del módulo 5.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aquí se entrega al final del módulo.</w:t>
      </w:r>
    </w:p>
    <w:p>
      <w:pPr>
        <w:pStyle w:val="Heading2"/>
        <w:spacing w:after="100" w:before="260"/>
      </w:pPr>
      <w:r>
        <w:rPr>
          <w:color w:val="1F4E79"/>
        </w:rPr>
        <w:t xml:space="preserve">1. La diferencia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Preguntas que no producen nada</w:t>
            </w:r>
          </w:p>
        </w:tc>
        <w:tc>
          <w:tcPr>
            <w:tcW w:type="dxa" w:w="4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Preguntas que producen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aprendió en esta actividad?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creía antes de empezar que ahora sabe que estaba mal?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¿Le pareció útil?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¿En qué momento se atascó y qué hizo?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Reflexione sobre su desempeño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hizo cuando el grupo no se puso de acuerdo?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¿Cómo trabajó el equipo?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haría distinto si volviera a empezar, y por qué?</w:t>
            </w:r>
          </w:p>
        </w:tc>
      </w:tr>
      <w:tr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opina del tema?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pregunta le quedó dando vueltas?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El patrón de la columna derecha: son concretas, apuntan a un momento específico y no tienen respuesta correcta conocida. Las de la izquierda se responden con una frase amable que usted podría escribir sin conocer al estudiante.</w:t>
      </w:r>
    </w:p>
    <w:p>
      <w:pPr>
        <w:pStyle w:val="Heading2"/>
        <w:spacing w:after="100" w:before="260"/>
      </w:pPr>
      <w:r>
        <w:rPr>
          <w:color w:val="1F4E79"/>
        </w:rPr>
        <w:t xml:space="preserve">2. Sus tres preguntas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Cuándo</w:t>
            </w:r>
          </w:p>
        </w:tc>
        <w:tc>
          <w:tcPr>
            <w:tcW w:type="dxa" w:w="3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La pregunta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¿A qué meta sirve?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Después de la experiencia que diseñó en 6.2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Después de una entrega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Al cerrar una unidad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La prueba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Para cada una: imagine la respuesta típica. Si usted puede escribirla ahora mismo, sin conocer al estudiante, la pregunta no produce nada.</w:t>
      </w:r>
    </w:p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1. </w:t>
      </w:r>
      <w:r>
        <w:t xml:space="preserve">Respuesta típica que imagino a mi primera pregunta: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2. </w:t>
      </w:r>
      <w:r>
        <w:t xml:space="preserve">A la segunda: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90" w:before="220"/>
        <w:ind w:left="360" w:hanging="260"/>
      </w:pPr>
      <w:r>
        <w:rPr>
          <w:b/>
          <w:bCs/>
          <w:color w:val="1F4E79"/>
        </w:rPr>
        <w:t xml:space="preserve">3. </w:t>
      </w:r>
      <w:r>
        <w:t xml:space="preserve">A la tercera: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¿Cuál hay que reescribir? ______________________</w:t>
      </w:r>
    </w:p>
    <w:p>
      <w:pPr>
        <w:pStyle w:val="Heading2"/>
        <w:spacing w:after="100" w:before="260"/>
      </w:pPr>
      <w:r>
        <w:rPr>
          <w:color w:val="1F4E79"/>
        </w:rPr>
        <w:t xml:space="preserve">4. Cuándo y cuánto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hace falta mucho. Lo que hace falta es regularidad.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Cinco minutos al final de una sesión importante, por escrito, con una sola pregunta.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párrafo después de cada entrega, no de cada clase.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Diez minutos en parejas después de una experiencia, con la pregunta escrita en el tablero.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cierre por unidad, no por sesión.</w:t>
      </w:r>
    </w:p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Si la reflexión se pide y nunca se lee ni se comenta, deja de hacerse en serio a la tercera vez. No hace falta calificarla: basta con que se note que alguien la leyó — una frase en clase, una devolución colectiva, retomar algo que alguien escribió.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¿Cómo va a notarse que usted las lee?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6 · No se trata de agregar actividades: se trata de repartir el tiempo que ya tiene.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2026-08-07T21:42:06.949Z</dcterms:created>
  <dcterms:modified xsi:type="dcterms:W3CDTF">2026-08-07T21:42:06.949Z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