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La promesa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7.3 · la presentación del curso a sus estudiantes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formato institucional se llena como se pide. Esto es otra cosa: dos páginas para sus estudiantes, que sí se leen. Nadie le prohíbe hablarle a sus estudiantes.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sus seis metas y su sistema de evaluación del módulo 5.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Lo que salga de aquí se entrega al final del módulo.</w:t>
      </w:r>
    </w:p>
    <w:p>
      <w:pPr>
        <w:pStyle w:val="Heading2"/>
        <w:spacing w:after="100" w:before="260"/>
      </w:pPr>
      <w:r>
        <w:rPr>
          <w:color w:val="1F4E79"/>
        </w:rPr>
        <w:t xml:space="preserve">1. La promesa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va a poder hacer el estudiante al terminar, y por qué eso vale la pena. No la lista de temas: lo que va a poder hacer. Use sus seis metas, traducidas a lo que le importa a él.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Una promesa que promete de más se vuelve en contra en la semana cuatro. Prometa lo que su tabla de tres columnas sostiene, ni una línea más.</w:t>
      </w:r>
    </w:p>
    <w:p>
      <w:pPr>
        <w:pStyle w:val="Heading2"/>
        <w:spacing w:after="100" w:before="260"/>
      </w:pPr>
      <w:r>
        <w:rPr>
          <w:color w:val="1F4E79"/>
        </w:rPr>
        <w:t xml:space="preserve">2. El camino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Cómo va a llegar ahí: qué va a hacer, con qué ritmo, qué se espera de él antes de cada clase. Es la secuencia de la hoja anterior, contada en prosa.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3. Cómo se va a saber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se evalúa, con qué criterios, cuándo recibirá devoluciones y cuándo se evaluará a sí mismo. Es el sistema del módulo 5, dicho de frente.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4. El formato institucional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Marque la salida que va a usar. La primera es la más simple y funciona.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Salida</w:t>
            </w:r>
          </w:p>
        </w:tc>
        <w:tc>
          <w:tcPr>
            <w:tcW w:type="dxa" w:w="4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En qué consiste</w:t>
            </w:r>
          </w:p>
        </w:tc>
        <w:tc>
          <w:tcPr>
            <w:tcW w:type="dxa" w:w="1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Su decisión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Los dos documentos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formato se llena como se pide; esta presentación va aparte, en la plataforma o en la primera clase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Traducir al formato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Casi todas las metas se escriben con verbo observable si se formula lo que el estudiante HARÁ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Usar el lenguaje que la institución acepta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 su institución trabaja con Bloom, las metas de conocimiento y aplicación se declaran en Bloom sin problema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Proponer el cambio de formato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más lenta y no depende de usted sola. Vaya con el caso hecho: su asignatura rediseñada y la tabla de tres columnas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Lo que NO conviene: esperar a que la institución cambie para empezar. El rediseño ocurre en su aula.</w:t>
      </w:r>
    </w:p>
    <w:p>
      <w:pPr>
        <w:pStyle w:val="Heading2"/>
        <w:spacing w:after="100" w:before="260"/>
      </w:pPr>
      <w:r>
        <w:rPr>
          <w:color w:val="1F4E79"/>
        </w:rPr>
        <w:t xml:space="preserve">5. Qué va a fallar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Escríbalo ahora. Decidido de antemano, no cuesta nada; decidido en la semana catorce, cuesta el rediseño.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Problema previsible</w:t>
            </w:r>
          </w:p>
        </w:tc>
        <w:tc>
          <w:tcPr>
            <w:tcW w:type="dxa" w:w="5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voy a hacer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trabajo previo no ocurre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Los estudiantes se resisten al formato nuevo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 acaba el tiempo y hay que recortar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El tercero es el más importante. Si no lo decide ahora, en la semana catorce va a recortar lo último — que es la reflexión, justo lo que sostiene las tres clases de aprendizaje que más le costó incorporar.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7 · Con estas tres hojas el rediseño existe.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2026-08-07T21:42:07.078Z</dcterms:created>
  <dcterms:modified xsi:type="dcterms:W3CDTF">2026-08-07T21:42:07.078Z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