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Los tres materiales del módulo 3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Todo en un solo archivo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documento reúne las tres hojas de práctica de las unidades 3.1, 3.2 y 3.3.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Unidad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Material</w:t>
            </w:r>
          </w:p>
        </w:tc>
        <w:tc>
          <w:tcPr>
            <w:tcW w:type="dxa" w:w="4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Para qué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Miguel y Sara en mi salón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Reconocer las señales de un estudiante que no se vigila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3.2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cuatro instrumentos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Tener a mano qué falla cuando falla cada uno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3.3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Preguntas que sí producen evidencia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base de prompts para adaptar</w:t>
            </w:r>
          </w:p>
        </w:tc>
      </w:tr>
    </w:tbl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Miguel y Sara estudian para la misma prueba. Los dos dedican dos horas. Los dos subrayan. Los dos releen. Si usted entra al salón y los mira, no puede distinguirlos. Por dentro pasa otra cosa.</w:t>
      </w:r>
    </w:p>
    <w:p>
      <w:pPr>
        <w:pStyle w:val="Heading2"/>
        <w:spacing w:after="100" w:before="240"/>
      </w:pPr>
      <w:r>
        <w:rPr>
          <w:color w:val="1F4E79"/>
        </w:rPr>
        <w:t xml:space="preserve">Los dos, por dentro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Miguel</w:t>
            </w:r>
          </w:p>
        </w:tc>
        <w:tc>
          <w:tcPr>
            <w:tcW w:type="dxa" w:w="39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Sara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empezar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Abre por la primera página y avanza.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“Tengo dos horas; con los capítulos uno y dos me defiendo, el tres es el que me cuesta, así que le doy una hora.”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los veinte minutos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Sigue leyendo. Va por donde va.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“Llevo tres páginas y no me acuerdo de nada.” Cierra el libro y trata de explicárselo en voz alta.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terminar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Terminó. Si le preguntan si entendió el capítulo tres, dirá que sí — porque lo leyó.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“Lo de las fases lo puedo explicar, pero si me preguntan por qué ocurre en ese orden, me trabo.”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Sara no es más inteligente. Ni estudió más. Sara se estuvo vigilando.</w:t>
      </w:r>
    </w:p>
    <w:p>
      <w:pPr>
        <w:pStyle w:val="Heading2"/>
        <w:spacing w:after="100" w:before="240"/>
      </w:pPr>
      <w:r>
        <w:rPr>
          <w:color w:val="1F4E79"/>
        </w:rPr>
        <w:t xml:space="preserve">Y en su salón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Complete la tercera columna con lo que ha visto de verdad en su aula. Piense en estudiantes concretos, no en tipos generales.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Momento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hace un estudiante suyo que NO se vigila</w:t>
            </w:r>
          </w:p>
        </w:tc>
        <w:tc>
          <w:tcPr>
            <w:tcW w:type="dxa" w:w="3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haría uno que SÍ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empezar una tarea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la mitad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 terminar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Cuando algo le sale mal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Dos preguntas para cerrar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¿Qué señales le harían pensar que un estudiante suyo no se está vigilando? Escriba dos.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¿En qué momento de su clase tendría él la oportunidad de vigilarse, si quisiera?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Miguel y Sara en mi salón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sistema metacognitivo tiene cuatro procesos. Uno ocurre antes de la tarea; los otros tres, mientras la tarea está pasando.</w:t>
      </w:r>
    </w:p>
    <w:p>
      <w:pPr>
        <w:pStyle w:val="Heading2"/>
        <w:spacing w:after="100" w:before="240"/>
      </w:pPr>
      <w:r>
        <w:rPr>
          <w:color w:val="1F4E79"/>
        </w:rPr>
        <w:t xml:space="preserve">Los cuatro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hace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se ve cuando falla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Especificar metas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(antes)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qué se va a lograr y con qué plan. No es “voy a estudiar”: es “con estos dos capítulos me defiendo, el tercero me cuesta, le doy una hora”.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trabaja sin dirección: avanza en el orden en que están las páginas, no en el orden que le conviene.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el proceso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Vigilar si la estrategia está funcionando y cambiarla si no.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Insiste durante horas con algo que no le está sirviendo. Es el caso más común y el más doloroso, porque desde fuera parece dedicación.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la claridad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Preguntarse “¿esto lo entiendo de verdad o solo me suena?” y poder señalar dónde está la niebla.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que jura que entendió y no entendió. No miente: nunca aprendió a distinguir entre reconocer un texto y comprenderlo.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Monitorear la precisión</w:t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>(durante)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Contrastar lo hecho con un criterio externo para verificar que está bien.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Entrega sin revisar y comete errores que él mismo habría encontrado.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Claridad y precisión: el par que se confunde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Estos dos se mezclan todo el tiempo, y conviene separarlos porque piden preguntas distintas.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CLARIDAD es sobre la comprensión: ¿entiendo esto? Se responde mirando hacia adentro.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PRECISIÓN es sobre el producto: ¿esto está bien? Se responde comparando con algo externo — un criterio, una definición, una rúbrica.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 estudiante puede tener el resultado exacto y no entender por qué (claridad baja, precisión alta): copió el procedimiento. Y puede entender perfectamente el concepto y entregar con errores de cálculo (claridad alta, precisión baja). Son dos fallas distintas y se arreglan de forma distinta.</w:t>
      </w:r>
    </w:p>
    <w:p>
      <w:pPr>
        <w:pStyle w:val="Heading2"/>
        <w:spacing w:after="100" w:before="240"/>
      </w:pPr>
      <w:r>
        <w:rPr>
          <w:color w:val="1F4E79"/>
        </w:rPr>
        <w:t xml:space="preserve">Uno antes, tres durante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 es la propiedad que más cambia el diseño de una clase. Casi todo lo que hacemos para desarrollar estas capacidades lo ponemos AL FINAL: “¿qué aprendieron hoy?”, preguntado en el minuto final, cuando ya no hay nada que corregir. Eso no es monitoreo: es un balance.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Monitorear significa interrumpir la tarea a la mitad. Si la pregunta llega cuando ya no se puede cambiar nada, el instrumento no está midiendo: está recordando.</w:t>
      </w:r>
    </w:p>
    <w:p>
      <w:pPr>
        <w:pStyle w:val="Heading2"/>
        <w:spacing w:after="100" w:before="240"/>
      </w:pPr>
      <w:r>
        <w:rPr>
          <w:color w:val="1F4E79"/>
        </w:rPr>
        <w:t xml:space="preserve">Cuál está más apagado en su grupo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 que más falta en mi grupo</w:t>
            </w:r>
          </w:p>
        </w:tc>
        <w:tc>
          <w:tcPr>
            <w:tcW w:type="dxa" w:w="5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qué momento de mi clase podría encenderlo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Los cuatro instrumentos · Uso educativo.</w:t>
      </w:r>
    </w:p>
    <w:p>
      <w:pPr>
        <w:pageBreakBefore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Los cuatro procesos ocurren dentro y nadie los ve. Pero hay una salida sencilla: si se le pide al estudiante que lo diga, lo tiene que hacer. Una pregunta bien puesta no solo revela el proceso: lo obliga a ocurrir.</w:t>
      </w:r>
    </w:p>
    <w:p>
      <w:pPr>
        <w:pStyle w:val="Heading2"/>
        <w:spacing w:after="100" w:before="240"/>
      </w:pPr>
      <w:r>
        <w:rPr>
          <w:color w:val="1F4E79"/>
        </w:rPr>
        <w:t xml:space="preserve">Por qué la mayoría de las preguntas no sirven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“¿Qué aprendiste hoy?” es la pregunta metacognitiva más usada del mundo y es casi inútil. Falla por tres razones, y las tres se arreglan: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Llega tarde. Al final, cuando ya no hay nada que ajustar.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Es demasiado amplia. No apunta a ningún instrumento, así que el estudiante contesta cualquier cosa.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Se puede responder sin pensar. Y todo lo que se puede responder sin pensar, se responde sin pensar.</w:t>
      </w:r>
    </w:p>
    <w:p>
      <w:pPr>
        <w:pStyle w:val="Heading2"/>
        <w:spacing w:after="100" w:before="240"/>
      </w:pPr>
      <w:r>
        <w:rPr>
          <w:color w:val="1F4E79"/>
        </w:rPr>
        <w:t xml:space="preserve">En vez de… pregunte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 vez de</w:t>
            </w:r>
          </w:p>
        </w:tc>
        <w:tc>
          <w:tcPr>
            <w:tcW w:type="dxa" w:w="5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Pregunte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aprendiste hoy?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 todo lo de hoy, ¿qué parte podría explicarle a un compañero que faltó, y cuál no?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¿Entendiste?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Señale la línea exacta donde dejó de seguir el razonamiento.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¿Te quedó claro?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 tuviera que resolver esto mañana sin apuntes, ¿qué es lo primero que se le olvidaría?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¿Revisaste?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¿Con qué comparó su respuesta para saber que está bien?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¿Cómo te fue?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cambió en su forma de trabajar entre el primer ejercicio y el último?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¿Trabajaste bien en grupo?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¿Qué decisión del grupo cambió su manera de resolverlo?</w:t>
            </w:r>
          </w:p>
        </w:tc>
      </w:tr>
    </w:tbl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Las de la derecha son más difíciles de responder. Ese es exactamente el punto.</w:t>
      </w:r>
    </w:p>
    <w:p>
      <w:pPr>
        <w:pStyle w:val="Heading2"/>
        <w:spacing w:after="100" w:before="240"/>
      </w:pPr>
      <w:r>
        <w:rPr>
          <w:color w:val="1F4E79"/>
        </w:rPr>
        <w:t xml:space="preserve">Un prompt por instrumento, con tres ejemplos cada uno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Especificar metas — antes de empezar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se propone lograr en estos cuarenta minutos y en qué orden lo va a hacer?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 las cuatro partes de la tarea, ¿cuál cree que le va a costar más? Empiece por esa o por otra, pero decida ahora y escriba por qué.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¿Cómo va a saber, al terminar, si le salió bien?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el proceso — a la mitad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Lleva veinte minutos. ¿Lo que está haciendo le está funcionando? Si va a seguir igual, escriba por qué.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¿Va en el punto donde pensaba estar a esta hora? Si no, ¿qué cambia ahora?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tuviera que empezar esta tarea otra vez, ¿qué haría distinto desde el principio?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claridad — después de la parte difícil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Señale el punto exacto en el que se sintió perdida. Si no hubo ninguno, escriba qué parte podría explicar sin mirar.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palabra o paso de esta clase no podría explicarle a alguien que no estuvo?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¿Qué le suena pero no sabría usar?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Monitorear la precisión — antes de entregar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¿Con qué comparó su trabajo para saber que está bien? Si no comparó con nada, hágalo ahora.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Busque un error suyo antes de que lo busque yo. ¿Dónde estaría?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su respuesta fuera de otra persona, ¿qué le preguntaría?</w:t>
      </w:r>
    </w:p>
    <w:p>
      <w:pPr>
        <w:pStyle w:val="Heading2"/>
        <w:spacing w:after="100" w:before="240"/>
      </w:pPr>
      <w:r>
        <w:rPr>
          <w:color w:val="1F4E79"/>
        </w:rPr>
        <w:t xml:space="preserve">Elija cuatro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Marque los cuatro prompts que le sirvan de base para su tarea, uno por instrumento. NO los copie tal cual: en la clase 6 tiene que adaptarlos a su asignatura.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Instrumento</w:t>
            </w:r>
          </w:p>
        </w:tc>
        <w:tc>
          <w:tcPr>
            <w:tcW w:type="dxa" w:w="6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 prompt adaptado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3 · Preguntas que sí producen evidencia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2026-08-04T16:34:25.891Z</dcterms:created>
  <dcterms:modified xsi:type="dcterms:W3CDTF">2026-08-04T16:34:25.891Z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