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Code Patterns - Pedro Arruda 60663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\ganttproject\src\main\java\net\sourceforge\ganttproject\gui\options\model\CustomPropertyDefaultValueAdapter.java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design pattern is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adapter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adapter facilitates communication between two other classes.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\ganttproject\src\main\java\net\sourceforge\ganttproject\GanttGraphicArea.java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design pattern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singleton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With this singleton the class makes sure there can only be one instance of the object myChartComponentImpl.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111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\ganttproject\src\main\java\net\sourceforge\ganttproject\gui\TreeUiFacade.java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design pattern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interface makes it much simpler to use its subsystems and results in less dependency and communication between the subsystems.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