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Cria-se um novo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estarão sendo</w:t>
      </w:r>
      <w:proofErr w:type="gram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Geralmente, para as páginas, </w:t>
      </w:r>
      <w:proofErr w:type="gramStart"/>
      <w:r>
        <w:rPr>
          <w:rFonts w:ascii="Arial" w:hAnsi="Arial" w:cs="Arial"/>
          <w:sz w:val="24"/>
          <w:szCs w:val="24"/>
        </w:rPr>
        <w:t>cria-se uma nova</w:t>
      </w:r>
      <w:proofErr w:type="gramEnd"/>
      <w:r>
        <w:rPr>
          <w:rFonts w:ascii="Arial" w:hAnsi="Arial" w:cs="Arial"/>
          <w:sz w:val="24"/>
          <w:szCs w:val="24"/>
        </w:rPr>
        <w:t xml:space="preserve">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Depois serão utilizados para o </w:t>
      </w:r>
      <w:proofErr w:type="gramStart"/>
      <w:r w:rsidRPr="00566F57">
        <w:rPr>
          <w:rFonts w:ascii="Arial" w:hAnsi="Arial" w:cs="Arial"/>
          <w:sz w:val="24"/>
          <w:szCs w:val="24"/>
        </w:rPr>
        <w:t>carregamento  de</w:t>
      </w:r>
      <w:proofErr w:type="gramEnd"/>
      <w:r w:rsidRPr="00566F57">
        <w:rPr>
          <w:rFonts w:ascii="Arial" w:hAnsi="Arial" w:cs="Arial"/>
          <w:sz w:val="24"/>
          <w:szCs w:val="24"/>
        </w:rPr>
        <w:t xml:space="preserve">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proofErr w:type="gram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 será feita a validação e impressão </w:t>
      </w:r>
      <w:proofErr w:type="gramStart"/>
      <w:r>
        <w:rPr>
          <w:rFonts w:ascii="Arial" w:hAnsi="Arial" w:cs="Arial"/>
          <w:sz w:val="24"/>
          <w:szCs w:val="24"/>
        </w:rPr>
        <w:t>do mesmo</w:t>
      </w:r>
      <w:proofErr w:type="gramEnd"/>
      <w:r>
        <w:rPr>
          <w:rFonts w:ascii="Arial" w:hAnsi="Arial" w:cs="Arial"/>
          <w:sz w:val="24"/>
          <w:szCs w:val="24"/>
        </w:rPr>
        <w:t xml:space="preserve">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</w:t>
      </w:r>
      <w:proofErr w:type="gramStart"/>
      <w:r>
        <w:rPr>
          <w:rFonts w:ascii="Arial" w:hAnsi="Arial" w:cs="Arial"/>
          <w:sz w:val="24"/>
          <w:szCs w:val="24"/>
        </w:rPr>
        <w:t xml:space="preserve">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"esta-ativo</w:t>
      </w:r>
      <w:proofErr w:type="gram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 :</w:t>
      </w:r>
      <w:proofErr w:type="gram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</w:t>
      </w: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proofErr w:type="gram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proofErr w:type="gram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proofErr w:type="gram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proofErr w:type="gramStart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proofErr w:type="gram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  <w:proofErr w:type="gramEnd"/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</w:t>
      </w:r>
      <w:proofErr w:type="gram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 componente que utilize a função de mudança do </w:t>
      </w:r>
      <w:proofErr w:type="gramStart"/>
      <w:r>
        <w:rPr>
          <w:rFonts w:ascii="Arial" w:hAnsi="Arial" w:cs="Arial"/>
          <w:sz w:val="24"/>
          <w:szCs w:val="24"/>
        </w:rPr>
        <w:t>contexto(</w:t>
      </w:r>
      <w:proofErr w:type="gramEnd"/>
      <w:r>
        <w:rPr>
          <w:rFonts w:ascii="Arial" w:hAnsi="Arial" w:cs="Arial"/>
          <w:sz w:val="24"/>
          <w:szCs w:val="24"/>
        </w:rPr>
        <w:t>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proofErr w:type="gram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</w:t>
      </w:r>
      <w:proofErr w:type="gram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inicial(</w:t>
      </w:r>
      <w:proofErr w:type="gram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proofErr w:type="gram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proofErr w:type="gramStart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proofErr w:type="gramEnd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proofErr w:type="gramEnd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proofErr w:type="gram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proofErr w:type="gram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37378323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proofErr w:type="gramStart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652028C" w14:textId="77777777" w:rsidR="00B37BC7" w:rsidRPr="00290422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sectPr w:rsidR="00B37BC7" w:rsidRPr="00290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30899854">
    <w:abstractNumId w:val="9"/>
  </w:num>
  <w:num w:numId="2" w16cid:durableId="1678968090">
    <w:abstractNumId w:val="7"/>
  </w:num>
  <w:num w:numId="3" w16cid:durableId="468941766">
    <w:abstractNumId w:val="0"/>
  </w:num>
  <w:num w:numId="4" w16cid:durableId="1973709133">
    <w:abstractNumId w:val="4"/>
  </w:num>
  <w:num w:numId="5" w16cid:durableId="1793595204">
    <w:abstractNumId w:val="5"/>
  </w:num>
  <w:num w:numId="6" w16cid:durableId="313334060">
    <w:abstractNumId w:val="8"/>
  </w:num>
  <w:num w:numId="7" w16cid:durableId="277222671">
    <w:abstractNumId w:val="10"/>
  </w:num>
  <w:num w:numId="8" w16cid:durableId="1423064997">
    <w:abstractNumId w:val="6"/>
  </w:num>
  <w:num w:numId="9" w16cid:durableId="854147230">
    <w:abstractNumId w:val="2"/>
  </w:num>
  <w:num w:numId="10" w16cid:durableId="792555235">
    <w:abstractNumId w:val="3"/>
  </w:num>
  <w:num w:numId="11" w16cid:durableId="1889413827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A7B88"/>
    <w:rsid w:val="000F33AD"/>
    <w:rsid w:val="00106260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51292"/>
    <w:rsid w:val="00353BCD"/>
    <w:rsid w:val="003763CF"/>
    <w:rsid w:val="00380640"/>
    <w:rsid w:val="00382AC6"/>
    <w:rsid w:val="00393564"/>
    <w:rsid w:val="003A02D0"/>
    <w:rsid w:val="003B6068"/>
    <w:rsid w:val="00401591"/>
    <w:rsid w:val="0040269B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4EFC"/>
    <w:rsid w:val="005D2DF3"/>
    <w:rsid w:val="005D7FDC"/>
    <w:rsid w:val="005E09C6"/>
    <w:rsid w:val="005F61D7"/>
    <w:rsid w:val="00613701"/>
    <w:rsid w:val="00617A2F"/>
    <w:rsid w:val="00623E27"/>
    <w:rsid w:val="00630815"/>
    <w:rsid w:val="00633636"/>
    <w:rsid w:val="0063771C"/>
    <w:rsid w:val="00642673"/>
    <w:rsid w:val="00643B0C"/>
    <w:rsid w:val="00665E7C"/>
    <w:rsid w:val="00684953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83849"/>
    <w:rsid w:val="00791721"/>
    <w:rsid w:val="007A475D"/>
    <w:rsid w:val="0080678B"/>
    <w:rsid w:val="00810037"/>
    <w:rsid w:val="00816ABF"/>
    <w:rsid w:val="0082324F"/>
    <w:rsid w:val="00855913"/>
    <w:rsid w:val="00856F52"/>
    <w:rsid w:val="00876A91"/>
    <w:rsid w:val="00886E43"/>
    <w:rsid w:val="00891180"/>
    <w:rsid w:val="008A1CCE"/>
    <w:rsid w:val="008B72E1"/>
    <w:rsid w:val="008C5AD5"/>
    <w:rsid w:val="008D2A9A"/>
    <w:rsid w:val="008D2D0E"/>
    <w:rsid w:val="008E17EA"/>
    <w:rsid w:val="008E43A3"/>
    <w:rsid w:val="008F0F09"/>
    <w:rsid w:val="008F3BC6"/>
    <w:rsid w:val="009036B8"/>
    <w:rsid w:val="00952B36"/>
    <w:rsid w:val="0095616A"/>
    <w:rsid w:val="00973EA3"/>
    <w:rsid w:val="009745F6"/>
    <w:rsid w:val="009872DD"/>
    <w:rsid w:val="00993A69"/>
    <w:rsid w:val="009B1579"/>
    <w:rsid w:val="009E1D19"/>
    <w:rsid w:val="00A22CC0"/>
    <w:rsid w:val="00A36D59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D23FEB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B4E96"/>
    <w:rsid w:val="00EC73D9"/>
    <w:rsid w:val="00ED5D8B"/>
    <w:rsid w:val="00F13A1E"/>
    <w:rsid w:val="00F26384"/>
    <w:rsid w:val="00F53EF9"/>
    <w:rsid w:val="00F56D9D"/>
    <w:rsid w:val="00F75F1C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36</Pages>
  <Words>6182</Words>
  <Characters>33385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29</cp:revision>
  <dcterms:created xsi:type="dcterms:W3CDTF">2023-06-13T12:04:00Z</dcterms:created>
  <dcterms:modified xsi:type="dcterms:W3CDTF">2023-06-15T17:14:00Z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