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</w:p>
    <w:p w14:paraId="78D3DE33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react-redux</w:t>
      </w:r>
      <w:proofErr w:type="spellEnd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//similar a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//arquivo único que importa os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variados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só é trabalho um arquivo desse</w:t>
      </w:r>
    </w:p>
    <w:p w14:paraId="5450489F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reduxjs</w:t>
      </w:r>
      <w:proofErr w:type="spellEnd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/toolkit'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0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</w:t>
      </w:r>
    </w:p>
    <w:p w14:paraId="7AB70CD2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reducer</w:t>
      </w:r>
      <w:proofErr w:type="spellEnd"/>
      <w:proofErr w:type="gram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fica os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</w:p>
    <w:p w14:paraId="5B73C86D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DCEC6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D669126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EA6F55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ReactDOM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createRoot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9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61E2C9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proofErr w:type="gram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EA0B87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104B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gramStart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que será entregue aos componentes, tudo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oque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está no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BADF05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E90A2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363807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); podem ser feitas manipulações entre esses estados.</w:t>
      </w:r>
    </w:p>
    <w:p w14:paraId="131A2C37" w14:textId="77777777" w:rsidR="00AD1CDD" w:rsidRDefault="00AD1CDD" w:rsidP="00255315">
      <w:pPr>
        <w:jc w:val="both"/>
        <w:rPr>
          <w:rFonts w:ascii="Arial" w:hAnsi="Arial" w:cs="Arial"/>
          <w:sz w:val="24"/>
          <w:szCs w:val="24"/>
        </w:rPr>
      </w:pPr>
    </w:p>
    <w:p w14:paraId="33EA2EC8" w14:textId="56B1806E" w:rsidR="00AD1CDD" w:rsidRDefault="00AD1CDD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Configs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Req</w:t>
      </w:r>
      <w:proofErr w:type="spellEnd"/>
      <w:r>
        <w:rPr>
          <w:rFonts w:ascii="Arial" w:hAnsi="Arial" w:cs="Arial"/>
          <w:b/>
          <w:bCs/>
          <w:sz w:val="36"/>
          <w:szCs w:val="36"/>
        </w:rPr>
        <w:t>. HTTP</w:t>
      </w:r>
    </w:p>
    <w:p w14:paraId="0E70033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"http://localhost:5000/api"</w:t>
      </w:r>
    </w:p>
    <w:p w14:paraId="7A38A8A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uploads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"http://localhost:5000/uploads"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necessária a inserção de imagens</w:t>
      </w:r>
    </w:p>
    <w:p w14:paraId="6AAAEDA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6CEBF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A59F6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da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reqisição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serão ou foram enviados/token para ver se há autenticação ou não/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-prevendo que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está autenticado</w:t>
      </w:r>
    </w:p>
    <w:p w14:paraId="0FE0F42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027B5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//muda baseada na requisição</w:t>
      </w:r>
    </w:p>
    <w:p w14:paraId="2E4395C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D5917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existir imagem, objeto será retornado</w:t>
      </w:r>
    </w:p>
    <w:p w14:paraId="293B49F8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9175C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//enviado pelo argumento</w:t>
      </w:r>
    </w:p>
    <w:p w14:paraId="015F2B9C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vem no argumento data</w:t>
      </w:r>
    </w:p>
    <w:p w14:paraId="3B189F8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/precisam existir, mas estarão vazios </w:t>
      </w:r>
    </w:p>
    <w:p w14:paraId="3AAC6C5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3C5EFD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método é delete ou não há dados, um exemplo de se utilizar é a função de like, não há </w:t>
      </w:r>
      <w:proofErr w:type="gram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o envio algo tem que ser feito</w:t>
      </w:r>
    </w:p>
    <w:p w14:paraId="5B8E226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CBB95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0912CB9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</w:p>
    <w:p w14:paraId="5C6D760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/só é necessário definir o método e no servidor a função se resolve sozinha</w:t>
      </w:r>
    </w:p>
    <w:p w14:paraId="6E557C3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vem dados</w:t>
      </w:r>
    </w:p>
    <w:p w14:paraId="608B9D47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1D8F5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10378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Start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/dados convertidos 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D2ED76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09C45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Context-Type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6BEDDA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3494C0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DF6303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8A3692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veio token será colocado nos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//`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${token}`- para ter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dinâmica</w:t>
      </w:r>
    </w:p>
    <w:p w14:paraId="700583C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gram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trafega um token no Header da requisição e o Basic um usuário e senha.</w:t>
      </w:r>
    </w:p>
    <w:p w14:paraId="1E9CA91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</w:p>
    <w:p w14:paraId="7B0F4AF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</w:p>
    <w:p w14:paraId="6C9336BF" w14:textId="2A1A646B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867AED" w14:textId="77777777" w:rsidR="005E57AA" w:rsidRPr="005E57AA" w:rsidRDefault="005E57AA" w:rsidP="005E5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//objeto de </w:t>
      </w:r>
      <w:proofErr w:type="spellStart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das requisições</w:t>
      </w:r>
    </w:p>
    <w:p w14:paraId="168B7884" w14:textId="77777777" w:rsidR="009A7697" w:rsidRDefault="009A7697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34066FD" w14:textId="7ED8148E" w:rsidR="009A7697" w:rsidRPr="009A7697" w:rsidRDefault="009A7697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A7697">
        <w:rPr>
          <w:rFonts w:ascii="Arial" w:hAnsi="Arial" w:cs="Arial"/>
          <w:b/>
          <w:bCs/>
          <w:sz w:val="24"/>
          <w:szCs w:val="24"/>
        </w:rPr>
        <w:t>Bearer</w:t>
      </w:r>
      <w:proofErr w:type="spellEnd"/>
    </w:p>
    <w:p w14:paraId="7BA6F03B" w14:textId="1EF194A4" w:rsidR="009A7697" w:rsidRPr="009A7697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O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Bearer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trafega um token no Header da requisição e o Basic um usuário e senha.</w:t>
      </w:r>
    </w:p>
    <w:p w14:paraId="11E13A7A" w14:textId="575D111A" w:rsidR="009A7697" w:rsidRPr="009A7697" w:rsidRDefault="009A7697" w:rsidP="009A7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Lembrando que existem atributos adotados pela comunidade para identificação dos campos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Reserved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claims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então o correto é manter esses padrões: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São atributos não obrigatórios (mas recomendados) que são usados na validação do token pelos protocolos de segurança das APIs.</w:t>
      </w:r>
    </w:p>
    <w:p w14:paraId="6F570839" w14:textId="5CBD1455" w:rsidR="00AD1CDD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subject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Entidade </w:t>
      </w:r>
      <w:proofErr w:type="gram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à</w:t>
      </w:r>
      <w:proofErr w:type="gram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quem o token pertence, normalmente o ID do usuário;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Emissor do token;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expiration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irá expirar;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foi criado;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audience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Destinatário do token, representa a aplicação que irá usá-lo.</w:t>
      </w:r>
    </w:p>
    <w:p w14:paraId="5879760C" w14:textId="77777777" w:rsidR="00490B97" w:rsidRDefault="00490B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14:paraId="48C5D2DD" w14:textId="5E64B64A" w:rsidR="00490B97" w:rsidRDefault="00490B97" w:rsidP="009A7697">
      <w:pPr>
        <w:jc w:val="both"/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  <w:t>Service de autenticação</w:t>
      </w:r>
    </w:p>
    <w:p w14:paraId="5CF4263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http que lida com a autenticação do usuário</w:t>
      </w:r>
    </w:p>
    <w:p w14:paraId="1D6A4DB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34417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</w:t>
      </w:r>
      <w:proofErr w:type="gram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utils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//utilizados para facilitar na hora de fazer requisições</w:t>
      </w:r>
    </w:p>
    <w:p w14:paraId="79C15AB5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C1CD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registrar usuário </w:t>
      </w:r>
    </w:p>
    <w:p w14:paraId="6AE59E3B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que recebe dados do usuário</w:t>
      </w:r>
    </w:p>
    <w:p w14:paraId="05F424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19342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//formação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1BF1FBE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de requisição, execução de função de config.js; enviando o tipo e os dados da requisição</w:t>
      </w:r>
    </w:p>
    <w:p w14:paraId="2D58C66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C10C5A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03C0D9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0A0AB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//espera uma resposta de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caminho da requisição;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previamente configurada acima</w:t>
      </w:r>
      <w:proofErr w:type="gram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;.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gram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:recebe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dados e transforma em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 se algo der errado, cai no catch e erro é retornado</w:t>
      </w:r>
    </w:p>
    <w:p w14:paraId="114AE08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95970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CEDF0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C4EC4F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/item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localstorage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transformado em res no formato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4E730A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412C2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47158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11BB9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855E6F1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89A5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288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FA8A1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229196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634C74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CD047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</w:p>
    <w:p w14:paraId="436CCF8D" w14:textId="77777777" w:rsidR="00490B97" w:rsidRPr="00490B97" w:rsidRDefault="00490B97" w:rsidP="009A7697">
      <w:pPr>
        <w:jc w:val="both"/>
        <w:rPr>
          <w:rFonts w:ascii="Arial" w:hAnsi="Arial" w:cs="Arial"/>
          <w:b/>
          <w:bCs/>
          <w:sz w:val="36"/>
          <w:szCs w:val="36"/>
        </w:rPr>
      </w:pPr>
    </w:p>
    <w:sectPr w:rsidR="00490B97" w:rsidRPr="0049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55315"/>
    <w:rsid w:val="002D0EBD"/>
    <w:rsid w:val="003774EE"/>
    <w:rsid w:val="00392CFE"/>
    <w:rsid w:val="00490B97"/>
    <w:rsid w:val="005038B0"/>
    <w:rsid w:val="005E57AA"/>
    <w:rsid w:val="00891180"/>
    <w:rsid w:val="009A7697"/>
    <w:rsid w:val="00AD1CDD"/>
    <w:rsid w:val="00C12E82"/>
    <w:rsid w:val="00C16985"/>
    <w:rsid w:val="00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</cp:revision>
  <dcterms:created xsi:type="dcterms:W3CDTF">2023-07-05T19:56:00Z</dcterms:created>
  <dcterms:modified xsi:type="dcterms:W3CDTF">2023-07-06T17:05:00Z</dcterms:modified>
</cp:coreProperties>
</file>