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60" w:rsidRPr="00FE1E60" w:rsidRDefault="00FE1E60" w:rsidP="00FE1E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E60">
        <w:rPr>
          <w:rFonts w:ascii="Times New Roman" w:hAnsi="Times New Roman" w:cs="Times New Roman"/>
          <w:b/>
          <w:sz w:val="24"/>
          <w:szCs w:val="24"/>
          <w:u w:val="single"/>
        </w:rPr>
        <w:t>MSDS 6370</w:t>
      </w:r>
    </w:p>
    <w:p w:rsidR="00FE1E60" w:rsidRPr="00FE1E60" w:rsidRDefault="00FE1E60" w:rsidP="00FE1E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E60">
        <w:rPr>
          <w:rFonts w:ascii="Times New Roman" w:hAnsi="Times New Roman" w:cs="Times New Roman"/>
          <w:b/>
          <w:sz w:val="24"/>
          <w:szCs w:val="24"/>
          <w:u w:val="single"/>
        </w:rPr>
        <w:t>HW 04</w:t>
      </w:r>
    </w:p>
    <w:p w:rsidR="00FE1E60" w:rsidRPr="00FE1E60" w:rsidRDefault="00FE1E60" w:rsidP="00FE1E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E6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E1E60" w:rsidRPr="00FE1E60" w:rsidRDefault="00FE1E60" w:rsidP="00FE1E6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E60">
        <w:rPr>
          <w:rFonts w:ascii="Times New Roman" w:hAnsi="Times New Roman" w:cs="Times New Roman"/>
          <w:color w:val="FF0000"/>
          <w:sz w:val="24"/>
          <w:szCs w:val="24"/>
        </w:rPr>
        <w:t xml:space="preserve">        Due: May 30, 2017 </w:t>
      </w:r>
    </w:p>
    <w:p w:rsidR="00402311" w:rsidRPr="00FE1E60" w:rsidRDefault="00402311" w:rsidP="00FE1E60">
      <w:pPr>
        <w:rPr>
          <w:rFonts w:ascii="Times New Roman" w:hAnsi="Times New Roman" w:cs="Times New Roman"/>
          <w:sz w:val="24"/>
          <w:szCs w:val="24"/>
        </w:rPr>
      </w:pPr>
    </w:p>
    <w:p w:rsidR="00A466FE" w:rsidRPr="008B3E26" w:rsidRDefault="008B3E26" w:rsidP="008B3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1E60">
        <w:rPr>
          <w:rFonts w:ascii="Times New Roman" w:hAnsi="Times New Roman" w:cs="Times New Roman"/>
          <w:sz w:val="24"/>
          <w:szCs w:val="24"/>
        </w:rPr>
        <w:t>ampling d</w:t>
      </w:r>
      <w:r>
        <w:rPr>
          <w:rFonts w:ascii="Times New Roman" w:hAnsi="Times New Roman" w:cs="Times New Roman"/>
          <w:sz w:val="24"/>
          <w:szCs w:val="24"/>
        </w:rPr>
        <w:t>istribution of a finite population</w:t>
      </w:r>
    </w:p>
    <w:p w:rsidR="00A466FE" w:rsidRPr="00347841" w:rsidRDefault="00A466FE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6FE" w:rsidRPr="00347841" w:rsidRDefault="00A466FE" w:rsidP="00A466FE">
      <w:pPr>
        <w:pStyle w:val="BodyTextIndent3"/>
        <w:ind w:left="720"/>
      </w:pPr>
      <w:r w:rsidRPr="00347841">
        <w:t xml:space="preserve">                               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609"/>
        <w:gridCol w:w="2650"/>
      </w:tblGrid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GPA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A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3.5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B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2.7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C</w:t>
            </w:r>
          </w:p>
        </w:tc>
        <w:tc>
          <w:tcPr>
            <w:tcW w:w="2650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3.1</w:t>
            </w:r>
          </w:p>
        </w:tc>
      </w:tr>
      <w:tr w:rsidR="00A466FE" w:rsidRPr="00347841" w:rsidTr="00813CBE">
        <w:trPr>
          <w:trHeight w:val="321"/>
          <w:jc w:val="center"/>
        </w:trPr>
        <w:tc>
          <w:tcPr>
            <w:tcW w:w="1609" w:type="dxa"/>
          </w:tcPr>
          <w:p w:rsidR="00A466FE" w:rsidRPr="00347841" w:rsidRDefault="008B3E26" w:rsidP="00813CBE">
            <w:pPr>
              <w:pStyle w:val="BodyTextIndent3"/>
              <w:ind w:left="0"/>
              <w:jc w:val="center"/>
            </w:pPr>
            <w:r>
              <w:t>D</w:t>
            </w:r>
          </w:p>
        </w:tc>
        <w:tc>
          <w:tcPr>
            <w:tcW w:w="2650" w:type="dxa"/>
          </w:tcPr>
          <w:p w:rsidR="008B3E26" w:rsidRPr="00347841" w:rsidRDefault="008B3E26" w:rsidP="008B3E26">
            <w:pPr>
              <w:pStyle w:val="BodyTextIndent3"/>
              <w:ind w:left="0"/>
              <w:jc w:val="center"/>
            </w:pPr>
            <w:r>
              <w:t>3.2</w:t>
            </w:r>
          </w:p>
        </w:tc>
      </w:tr>
      <w:tr w:rsidR="008B3E26" w:rsidRPr="00347841" w:rsidTr="00813CBE">
        <w:trPr>
          <w:trHeight w:val="321"/>
          <w:jc w:val="center"/>
        </w:trPr>
        <w:tc>
          <w:tcPr>
            <w:tcW w:w="1609" w:type="dxa"/>
          </w:tcPr>
          <w:p w:rsidR="008B3E26" w:rsidRDefault="008B3E26" w:rsidP="00813CBE">
            <w:pPr>
              <w:pStyle w:val="BodyTextIndent3"/>
              <w:ind w:left="0"/>
              <w:jc w:val="center"/>
            </w:pPr>
            <w:r>
              <w:t>E</w:t>
            </w:r>
          </w:p>
        </w:tc>
        <w:tc>
          <w:tcPr>
            <w:tcW w:w="2650" w:type="dxa"/>
          </w:tcPr>
          <w:p w:rsidR="008B3E26" w:rsidRDefault="008B3E26" w:rsidP="008B3E26">
            <w:pPr>
              <w:pStyle w:val="BodyTextIndent3"/>
              <w:ind w:left="0"/>
              <w:jc w:val="center"/>
            </w:pPr>
            <w:r>
              <w:t>2.4</w:t>
            </w:r>
          </w:p>
        </w:tc>
      </w:tr>
    </w:tbl>
    <w:p w:rsidR="00A466FE" w:rsidRPr="00347841" w:rsidRDefault="00A466FE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6FE" w:rsidRDefault="00A466FE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7841" w:rsidRPr="00347841" w:rsidRDefault="0034784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Pr="00E6140E" w:rsidRDefault="008B3E26" w:rsidP="00E614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possible samples of size 3?</w:t>
      </w:r>
    </w:p>
    <w:p w:rsidR="00402311" w:rsidRPr="00E6140E" w:rsidRDefault="00832174" w:rsidP="00E614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FE1E60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sampling d</w:t>
      </w:r>
      <w:r w:rsidR="00402311">
        <w:rPr>
          <w:rFonts w:ascii="Times New Roman" w:hAnsi="Times New Roman" w:cs="Times New Roman"/>
          <w:sz w:val="24"/>
          <w:szCs w:val="24"/>
        </w:rPr>
        <w:t>istribution</w:t>
      </w:r>
      <w:r>
        <w:rPr>
          <w:rFonts w:ascii="Times New Roman" w:hAnsi="Times New Roman" w:cs="Times New Roman"/>
          <w:sz w:val="24"/>
          <w:szCs w:val="24"/>
        </w:rPr>
        <w:t xml:space="preserve"> of sample mean</w:t>
      </w:r>
      <w:r w:rsidR="00003E9B">
        <w:rPr>
          <w:rFonts w:ascii="Times New Roman" w:hAnsi="Times New Roman" w:cs="Times New Roman"/>
          <w:sz w:val="24"/>
          <w:szCs w:val="24"/>
        </w:rPr>
        <w:t>s</w: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E6140E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mc:AlternateContent>
          <mc:Choice Requires="cx1">
            <w:drawing>
              <wp:inline distT="0" distB="0" distL="0" distR="0" wp14:anchorId="0D771068" wp14:editId="2BBD1151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47A7AD-8EAA-4D5A-970B-519B0537B9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0D771068" wp14:editId="2BBD1151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47A7AD-8EAA-4D5A-970B-519B0537B99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447A7AD-8EAA-4D5A-970B-519B0537B99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Pr="00FE1E60" w:rsidRDefault="00402311" w:rsidP="00FE1E60">
      <w:pPr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 of the sampling distribution</w:t>
      </w:r>
      <w:r w:rsidR="00003E9B">
        <w:rPr>
          <w:rFonts w:ascii="Times New Roman" w:hAnsi="Times New Roman" w:cs="Times New Roman"/>
          <w:sz w:val="24"/>
          <w:szCs w:val="24"/>
        </w:rPr>
        <w:t xml:space="preserve"> of </w:t>
      </w:r>
      <w:r w:rsidR="00FE1E60">
        <w:rPr>
          <w:rFonts w:ascii="Times New Roman" w:hAnsi="Times New Roman" w:cs="Times New Roman"/>
          <w:sz w:val="24"/>
          <w:szCs w:val="24"/>
        </w:rPr>
        <w:t>sample mean</w:t>
      </w:r>
      <w:r w:rsidR="00003E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E6140E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2.98</w:t>
      </w: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311" w:rsidRDefault="00402311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standard </w:t>
      </w:r>
      <w:r w:rsidR="00FE1E60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of the sampling distribution</w:t>
      </w:r>
      <w:r w:rsidR="00FE1E60">
        <w:rPr>
          <w:rFonts w:ascii="Times New Roman" w:hAnsi="Times New Roman" w:cs="Times New Roman"/>
          <w:sz w:val="24"/>
          <w:szCs w:val="24"/>
        </w:rPr>
        <w:t xml:space="preserve"> of sample mean</w:t>
      </w:r>
      <w:r w:rsidR="00003E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6140E" w:rsidRDefault="00E6140E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40E" w:rsidRPr="00347841" w:rsidRDefault="00E6140E" w:rsidP="00A46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0.1579</w:t>
      </w:r>
      <w:bookmarkStart w:id="0" w:name="_GoBack"/>
      <w:bookmarkEnd w:id="0"/>
    </w:p>
    <w:sectPr w:rsidR="00E6140E" w:rsidRPr="003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12B80"/>
    <w:multiLevelType w:val="hybridMultilevel"/>
    <w:tmpl w:val="AFDC09CE"/>
    <w:lvl w:ilvl="0" w:tplc="34D2B72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1772"/>
    <w:multiLevelType w:val="hybridMultilevel"/>
    <w:tmpl w:val="E74E6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30DBC"/>
    <w:multiLevelType w:val="hybridMultilevel"/>
    <w:tmpl w:val="1116EC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AA"/>
    <w:rsid w:val="00003E9B"/>
    <w:rsid w:val="000A5501"/>
    <w:rsid w:val="00347841"/>
    <w:rsid w:val="00402311"/>
    <w:rsid w:val="005433C2"/>
    <w:rsid w:val="00832174"/>
    <w:rsid w:val="008B3E26"/>
    <w:rsid w:val="00983849"/>
    <w:rsid w:val="00A466FE"/>
    <w:rsid w:val="00C834AA"/>
    <w:rsid w:val="00E6140E"/>
    <w:rsid w:val="00E6625F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DE3C"/>
  <w15:chartTrackingRefBased/>
  <w15:docId w15:val="{C9CF59FC-2FA9-4ED7-8EF0-85208360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FE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A466FE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466F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466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bbott\Desktop\MSDS%206370%20Lab%203%20Taxpayer%20dat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Sheet2!$L$5:$L$13</cx:f>
        <cx:lvl ptCount="9">
          <cx:pt idx="0">2.6</cx:pt>
          <cx:pt idx="1">2.7</cx:pt>
          <cx:pt idx="2">2.8</cx:pt>
          <cx:pt idx="3">2.9</cx:pt>
          <cx:pt idx="4">3</cx:pt>
          <cx:pt idx="5">3.1</cx:pt>
          <cx:pt idx="6">3.2</cx:pt>
          <cx:pt idx="7">3.3</cx:pt>
          <cx:pt idx="8">More</cx:pt>
        </cx:lvl>
      </cx:strDim>
      <cx:numDim type="val">
        <cx:f>Sheet2!$M$5:$M$13</cx:f>
        <cx:lvl ptCount="9" formatCode="General">
          <cx:pt idx="0">0</cx:pt>
          <cx:pt idx="1">0</cx:pt>
          <cx:pt idx="2">2</cx:pt>
          <cx:pt idx="3">1</cx:pt>
          <cx:pt idx="4">3</cx:pt>
          <cx:pt idx="5">2</cx:pt>
          <cx:pt idx="6">1</cx:pt>
          <cx:pt idx="7">1</cx:pt>
          <cx:pt idx="8">0</cx:pt>
        </cx:lvl>
      </cx:numDim>
    </cx:data>
  </cx:chartData>
  <cx:chart>
    <cx:title pos="t" align="ctr" overlay="0"/>
    <cx:plotArea>
      <cx:plotAreaRegion>
        <cx:series layoutId="clusteredColumn" uniqueId="{2751C17A-4F34-47DC-85C5-E5676DAFC914}">
          <cx:tx>
            <cx:txData>
              <cx:f>Sheet2!$M$4</cx:f>
              <cx:v>Frequency</cx:v>
            </cx:txData>
          </cx:tx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Andrew Abbott</cp:lastModifiedBy>
  <cp:revision>7</cp:revision>
  <dcterms:created xsi:type="dcterms:W3CDTF">2017-01-26T15:22:00Z</dcterms:created>
  <dcterms:modified xsi:type="dcterms:W3CDTF">2017-05-24T12:44:00Z</dcterms:modified>
</cp:coreProperties>
</file>