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2E7A28" w14:textId="77777777" w:rsidR="00E97402" w:rsidRDefault="00E97402">
      <w:pPr>
        <w:pStyle w:val="Text"/>
        <w:ind w:firstLine="0"/>
        <w:rPr>
          <w:sz w:val="18"/>
          <w:szCs w:val="18"/>
        </w:rPr>
      </w:pPr>
      <w:r>
        <w:rPr>
          <w:sz w:val="18"/>
          <w:szCs w:val="18"/>
        </w:rPr>
        <w:footnoteReference w:customMarkFollows="1" w:id="1"/>
        <w:sym w:font="Symbol" w:char="F020"/>
      </w:r>
    </w:p>
    <w:p w14:paraId="4E112FD7" w14:textId="66643C64" w:rsidR="00E97402" w:rsidRDefault="00E8293B">
      <w:pPr>
        <w:pStyle w:val="Title"/>
        <w:framePr w:wrap="notBeside"/>
      </w:pPr>
      <w:r>
        <w:t xml:space="preserve">Aggregate Query and Analysis While </w:t>
      </w:r>
      <w:r w:rsidR="00FD7F29">
        <w:t xml:space="preserve">Maintaining </w:t>
      </w:r>
      <w:r>
        <w:t xml:space="preserve">Personally Identifying Information </w:t>
      </w:r>
      <w:r w:rsidR="00A53A42">
        <w:t>Privacy</w:t>
      </w:r>
    </w:p>
    <w:p w14:paraId="046526BF" w14:textId="3858C016" w:rsidR="00E97402" w:rsidRPr="00AA50D8" w:rsidRDefault="00AA50D8" w:rsidP="00AA50D8">
      <w:pPr>
        <w:pStyle w:val="Authors"/>
        <w:framePr w:wrap="notBeside"/>
        <w:rPr>
          <w:i/>
          <w:sz w:val="20"/>
          <w:szCs w:val="20"/>
        </w:rPr>
      </w:pPr>
      <w:r w:rsidRPr="00170FC6">
        <w:rPr>
          <w:sz w:val="20"/>
          <w:szCs w:val="20"/>
        </w:rPr>
        <w:t xml:space="preserve">Andrew N. Abbott, </w:t>
      </w:r>
      <w:hyperlink r:id="rId8" w:history="1">
        <w:r w:rsidRPr="00170FC6">
          <w:rPr>
            <w:rStyle w:val="Hyperlink"/>
            <w:sz w:val="20"/>
            <w:szCs w:val="20"/>
          </w:rPr>
          <w:t>anabbott@smu.edu</w:t>
        </w:r>
      </w:hyperlink>
      <w:r w:rsidRPr="00170FC6">
        <w:rPr>
          <w:i/>
          <w:sz w:val="20"/>
          <w:szCs w:val="20"/>
        </w:rPr>
        <w:t xml:space="preserve">, Joseph Stoffa, </w:t>
      </w:r>
      <w:hyperlink r:id="rId9" w:history="1">
        <w:r w:rsidRPr="00170FC6">
          <w:rPr>
            <w:rStyle w:val="Hyperlink"/>
            <w:sz w:val="20"/>
            <w:szCs w:val="20"/>
          </w:rPr>
          <w:t>jstoffa@smu.edu</w:t>
        </w:r>
      </w:hyperlink>
      <w:r w:rsidRPr="00170FC6">
        <w:rPr>
          <w:i/>
          <w:sz w:val="20"/>
          <w:szCs w:val="20"/>
        </w:rPr>
        <w:t xml:space="preserve">, Nathan Mowat, </w:t>
      </w:r>
      <w:hyperlink r:id="rId10" w:history="1">
        <w:r w:rsidRPr="00170FC6">
          <w:rPr>
            <w:rStyle w:val="Hyperlink"/>
            <w:sz w:val="20"/>
            <w:szCs w:val="20"/>
          </w:rPr>
          <w:t>nmowat@smu.edu</w:t>
        </w:r>
      </w:hyperlink>
    </w:p>
    <w:p w14:paraId="309D74DD" w14:textId="77777777" w:rsidR="00F10F85" w:rsidRDefault="00F10F85">
      <w:pPr>
        <w:pStyle w:val="Abstract"/>
        <w:rPr>
          <w:i/>
          <w:iCs/>
        </w:rPr>
        <w:sectPr w:rsidR="00F10F85" w:rsidSect="00F10F85">
          <w:type w:val="continuous"/>
          <w:pgSz w:w="12240" w:h="15840" w:code="1"/>
          <w:pgMar w:top="1008" w:right="936" w:bottom="1008" w:left="936" w:header="432" w:footer="432" w:gutter="0"/>
          <w:cols w:space="288"/>
        </w:sectPr>
      </w:pPr>
    </w:p>
    <w:p w14:paraId="5252932D" w14:textId="15D06B3A" w:rsidR="00AA50D8" w:rsidRDefault="00AA50D8" w:rsidP="00AA50D8">
      <w:pPr>
        <w:pStyle w:val="Abstract"/>
      </w:pPr>
      <w:r>
        <w:rPr>
          <w:i/>
          <w:iCs/>
        </w:rPr>
        <w:t>Abstract</w:t>
      </w:r>
      <w:r>
        <w:t xml:space="preserve">—Many </w:t>
      </w:r>
      <w:r w:rsidR="00D14B73">
        <w:t>database</w:t>
      </w:r>
      <w:r>
        <w:t xml:space="preserve"> systems collect personally identifiable information (PII), such as social security numbers, dates of birth, or addresses. Protecting this information from undesired users is </w:t>
      </w:r>
      <w:r w:rsidR="00D14B73">
        <w:t>vital</w:t>
      </w:r>
      <w:r>
        <w:t xml:space="preserve">. It is also important to be able to analyze the data in ways that </w:t>
      </w:r>
      <w:r w:rsidR="00D14B73">
        <w:t>aggregate</w:t>
      </w:r>
      <w:r>
        <w:t xml:space="preserve"> user’ information together to do things like disease identification or anomaly detection. Researchers have been able to de-anonymize private information with very little information about data sets by using other publicly available data sets. The goal of this</w:t>
      </w:r>
      <w:r w:rsidR="00D14B73">
        <w:t xml:space="preserve"> paper</w:t>
      </w:r>
      <w:r>
        <w:t xml:space="preserve"> is to </w:t>
      </w:r>
      <w:r w:rsidR="002D2900">
        <w:t>explore different</w:t>
      </w:r>
      <w:r w:rsidR="0062311F">
        <w:t>ial privacy methods</w:t>
      </w:r>
      <w:r w:rsidR="00D14B73">
        <w:t xml:space="preserve"> and</w:t>
      </w:r>
      <w:r>
        <w:t xml:space="preserve"> to </w:t>
      </w:r>
      <w:r w:rsidR="00D14B73">
        <w:t xml:space="preserve">both accurately and </w:t>
      </w:r>
      <w:r>
        <w:t>securely perform certain types of analysis and aggregation without exposing user’ PII.</w:t>
      </w:r>
      <w:bookmarkStart w:id="0" w:name="PointTmp"/>
    </w:p>
    <w:bookmarkEnd w:id="0"/>
    <w:p w14:paraId="44E4FC1D" w14:textId="77777777" w:rsidR="00AA50D8" w:rsidRDefault="00AA50D8" w:rsidP="00AA50D8">
      <w:pPr>
        <w:pStyle w:val="Heading1"/>
      </w:pPr>
      <w:r>
        <w:t>I</w:t>
      </w:r>
      <w:r>
        <w:rPr>
          <w:sz w:val="16"/>
          <w:szCs w:val="16"/>
        </w:rPr>
        <w:t>NTRODUCTION</w:t>
      </w:r>
    </w:p>
    <w:p w14:paraId="1FA8CB6A" w14:textId="77777777" w:rsidR="00AA50D8" w:rsidRDefault="00AA50D8" w:rsidP="00AA50D8">
      <w:pPr>
        <w:pStyle w:val="Text"/>
        <w:keepNext/>
        <w:framePr w:dropCap="drop" w:lines="2" w:wrap="auto" w:vAnchor="text" w:hAnchor="text"/>
        <w:spacing w:line="480" w:lineRule="exact"/>
        <w:ind w:firstLine="0"/>
        <w:rPr>
          <w:smallCaps/>
          <w:position w:val="-3"/>
          <w:sz w:val="56"/>
          <w:szCs w:val="56"/>
        </w:rPr>
      </w:pPr>
      <w:r>
        <w:rPr>
          <w:position w:val="-3"/>
          <w:sz w:val="56"/>
          <w:szCs w:val="56"/>
        </w:rPr>
        <w:t>D</w:t>
      </w:r>
    </w:p>
    <w:p w14:paraId="2990640C" w14:textId="244934EB" w:rsidR="00AA50D8" w:rsidRDefault="00AA50D8" w:rsidP="00AA50D8">
      <w:pPr>
        <w:pStyle w:val="Text"/>
        <w:ind w:firstLine="0"/>
      </w:pPr>
      <w:r>
        <w:rPr>
          <w:smallCaps/>
        </w:rPr>
        <w:t>atabase</w:t>
      </w:r>
      <w:r>
        <w:t xml:space="preserve"> administrators are the </w:t>
      </w:r>
      <w:r w:rsidR="005754EA">
        <w:t>protectors</w:t>
      </w:r>
      <w:r>
        <w:t xml:space="preserve"> of </w:t>
      </w:r>
      <w:r w:rsidR="005754EA">
        <w:t>an ever growing</w:t>
      </w:r>
      <w:r>
        <w:t xml:space="preserve"> amount of data, much of which </w:t>
      </w:r>
      <w:r w:rsidR="005754EA">
        <w:t>is</w:t>
      </w:r>
      <w:r>
        <w:t xml:space="preserve"> customer’s Personally Identifiable Information</w:t>
      </w:r>
      <w:r w:rsidRPr="00A53A42">
        <w:t xml:space="preserve"> </w:t>
      </w:r>
      <w:r>
        <w:t xml:space="preserve">(PII). </w:t>
      </w:r>
      <w:r w:rsidR="005754EA">
        <w:t xml:space="preserve">All this data is continuously being analyzed, bought and sold. </w:t>
      </w:r>
      <w:r>
        <w:t xml:space="preserve">The task of protecting that PII from theft, abuse or negligence is </w:t>
      </w:r>
      <w:r w:rsidR="005754EA">
        <w:t>critical</w:t>
      </w:r>
      <w:r>
        <w:t>. Despite these risk</w:t>
      </w:r>
      <w:r w:rsidR="005754EA">
        <w:t>s, analysts must maintain the ability</w:t>
      </w:r>
      <w:r>
        <w:t xml:space="preserve"> to </w:t>
      </w:r>
      <w:r w:rsidR="005754EA">
        <w:t>calculate statistics</w:t>
      </w:r>
      <w:r>
        <w:t xml:space="preserve"> </w:t>
      </w:r>
      <w:r w:rsidR="005754EA">
        <w:t>based on these data sets</w:t>
      </w:r>
      <w:r>
        <w:t xml:space="preserve"> while </w:t>
      </w:r>
      <w:r w:rsidR="005754EA">
        <w:t xml:space="preserve">still </w:t>
      </w:r>
      <w:r>
        <w:t xml:space="preserve">preserving that privacy. To address this problem, this paper seeks to first identify PII and describe </w:t>
      </w:r>
      <w:r w:rsidR="0009467E">
        <w:t>some of the</w:t>
      </w:r>
      <w:r>
        <w:t xml:space="preserve"> methods used </w:t>
      </w:r>
      <w:r w:rsidR="005754EA">
        <w:t>to protect PII, then to detail the</w:t>
      </w:r>
      <w:r>
        <w:t xml:space="preserve"> method </w:t>
      </w:r>
      <w:r w:rsidR="00483B51">
        <w:t>to securely protect or anonymize the data by introducing noise to the data without changing the aggregate statistics of the data set</w:t>
      </w:r>
      <w:r w:rsidR="00483B51">
        <w:t xml:space="preserve"> </w:t>
      </w:r>
      <w:r w:rsidR="005754EA">
        <w:t>known as “differential privacy”</w:t>
      </w:r>
      <w:r w:rsidR="00483B51">
        <w:t xml:space="preserve">. </w:t>
      </w:r>
      <w:r w:rsidR="00483B51">
        <w:t>In pursuit of this goal, Cynthia Dwork introduced the concept of differential privacy</w:t>
      </w:r>
      <w:r w:rsidR="00483B51">
        <w:t xml:space="preserve"> [1</w:t>
      </w:r>
      <w:r w:rsidR="00483B51">
        <w:t xml:space="preserve">]. Rather than attempting to guarantee absolute protection of individual data, differential privacy reduces the ability of disclosures to identify individuals. </w:t>
      </w:r>
      <w:r w:rsidR="00483B51">
        <w:t xml:space="preserve"> F</w:t>
      </w:r>
      <w:r>
        <w:t>inally</w:t>
      </w:r>
      <w:r w:rsidR="00483B51">
        <w:t>, we will seek</w:t>
      </w:r>
      <w:r>
        <w:t xml:space="preserve"> to answer the question of how much noise or modification is necessary to protect the privacy of the data without significantly changing the statistics used for analysis.</w:t>
      </w:r>
    </w:p>
    <w:p w14:paraId="235ADF3A" w14:textId="77777777" w:rsidR="00AA50D8" w:rsidRDefault="00AA50D8" w:rsidP="00AA50D8">
      <w:pPr>
        <w:pStyle w:val="Heading1"/>
      </w:pPr>
      <w:r>
        <w:t>Research Methodology</w:t>
      </w:r>
    </w:p>
    <w:p w14:paraId="43B434DB" w14:textId="77C06A25" w:rsidR="0062311F" w:rsidRDefault="0062311F" w:rsidP="00AA50D8">
      <w:pPr>
        <w:pStyle w:val="Text"/>
      </w:pPr>
      <w:r>
        <w:t xml:space="preserve">We begin by defining PII for the purposes of this </w:t>
      </w:r>
      <w:r w:rsidR="00C76045">
        <w:t>paper</w:t>
      </w:r>
      <w:r>
        <w:t>.  Defin</w:t>
      </w:r>
      <w:r w:rsidR="005754EA">
        <w:t>i</w:t>
      </w:r>
      <w:r>
        <w:t xml:space="preserve">tions </w:t>
      </w:r>
      <w:r w:rsidR="00FA0F8E">
        <w:t>vary</w:t>
      </w:r>
      <w:r w:rsidR="00C77564">
        <w:t xml:space="preserve"> across and within domains</w:t>
      </w:r>
      <w:r w:rsidR="00C76045">
        <w:t>.</w:t>
      </w:r>
      <w:r w:rsidR="00C77564">
        <w:t xml:space="preserve"> </w:t>
      </w:r>
      <w:r w:rsidR="00C76045">
        <w:t>G</w:t>
      </w:r>
      <w:r w:rsidR="00FA0F8E">
        <w:t>eneral</w:t>
      </w:r>
      <w:r w:rsidR="00C76045">
        <w:t>ly</w:t>
      </w:r>
      <w:r w:rsidR="00C014BD">
        <w:t>,</w:t>
      </w:r>
      <w:r w:rsidR="00FA0F8E">
        <w:t xml:space="preserve"> “any information that distinguishes one person from another can be used for re-identifying anonymous data</w:t>
      </w:r>
      <w:r w:rsidR="00C76045">
        <w:t xml:space="preserve"> </w:t>
      </w:r>
      <w:r w:rsidR="00483B51">
        <w:t>[2</w:t>
      </w:r>
      <w:r w:rsidR="00C77564">
        <w:t>]</w:t>
      </w:r>
      <w:r w:rsidR="00FA0F8E">
        <w:t>”</w:t>
      </w:r>
      <w:r w:rsidR="00C77564">
        <w:t>.</w:t>
      </w:r>
      <w:r w:rsidR="00FA0F8E">
        <w:t xml:space="preserve"> </w:t>
      </w:r>
      <w:r w:rsidR="00C77564">
        <w:t>T</w:t>
      </w:r>
      <w:r w:rsidR="00FA0F8E">
        <w:t xml:space="preserve">his </w:t>
      </w:r>
      <w:r w:rsidR="00C77564">
        <w:t xml:space="preserve">definition </w:t>
      </w:r>
      <w:r w:rsidR="00FA0F8E">
        <w:t>provides us with too broad a metric.  For our purposes, we will define PII as “any information related to a person that distinguishes on</w:t>
      </w:r>
      <w:r w:rsidR="00C76045">
        <w:t xml:space="preserve">e person from another and is </w:t>
      </w:r>
      <w:r w:rsidR="00ED1BB7">
        <w:t xml:space="preserve">not intended for </w:t>
      </w:r>
      <w:r w:rsidR="00ED1BB7">
        <w:t>the public.”</w:t>
      </w:r>
    </w:p>
    <w:p w14:paraId="0F44BED8" w14:textId="2BB5101E" w:rsidR="0062311F" w:rsidRDefault="0062311F" w:rsidP="00AA50D8">
      <w:pPr>
        <w:pStyle w:val="Text"/>
      </w:pPr>
      <w:r>
        <w:t>Second</w:t>
      </w:r>
      <w:r w:rsidR="00C76045">
        <w:t>,</w:t>
      </w:r>
      <w:r>
        <w:t xml:space="preserve"> we will develop a test </w:t>
      </w:r>
      <w:r w:rsidR="00FA0F8E">
        <w:t xml:space="preserve">dataset </w:t>
      </w:r>
      <w:r w:rsidR="00C76045">
        <w:t>which we will use</w:t>
      </w:r>
      <w:r w:rsidR="00FA0F8E">
        <w:t xml:space="preserve"> to examine the </w:t>
      </w:r>
      <w:r w:rsidR="00C76045">
        <w:t>effects</w:t>
      </w:r>
      <w:r w:rsidR="00FA0F8E">
        <w:t xml:space="preserve"> of noise on accuracy.  This dataset will be </w:t>
      </w:r>
      <w:r w:rsidR="00C76045">
        <w:t>sufficient</w:t>
      </w:r>
      <w:r w:rsidR="00FA0F8E">
        <w:t xml:space="preserve"> in number of observations and scope without being </w:t>
      </w:r>
      <w:r w:rsidR="00C76045">
        <w:t>unnecessarily</w:t>
      </w:r>
      <w:r w:rsidR="00FA0F8E">
        <w:t xml:space="preserve"> complex.  Unlike a real-life da</w:t>
      </w:r>
      <w:r w:rsidR="004D4F8E">
        <w:t>ta</w:t>
      </w:r>
      <w:r w:rsidR="00483B51">
        <w:t xml:space="preserve"> </w:t>
      </w:r>
      <w:r w:rsidR="004D4F8E">
        <w:t xml:space="preserve">set it will also provide </w:t>
      </w:r>
      <w:r w:rsidR="00FA0F8E">
        <w:t>“</w:t>
      </w:r>
      <w:r w:rsidR="00C76045">
        <w:t>factual” responses</w:t>
      </w:r>
      <w:r w:rsidR="00C77564">
        <w:t xml:space="preserve"> in order to gauge true accuracy.</w:t>
      </w:r>
    </w:p>
    <w:p w14:paraId="13242DAE" w14:textId="57D2201F" w:rsidR="00AA50D8" w:rsidRDefault="004F6E53" w:rsidP="00ED1BB7">
      <w:pPr>
        <w:pStyle w:val="Text"/>
      </w:pPr>
      <w:r>
        <w:t xml:space="preserve">The </w:t>
      </w:r>
      <w:r w:rsidR="00C77564">
        <w:t xml:space="preserve">Third step is </w:t>
      </w:r>
      <w:r>
        <w:t xml:space="preserve">to research the most current and promising methods of providing differential security </w:t>
      </w:r>
      <w:r w:rsidR="00C76045">
        <w:t xml:space="preserve">and </w:t>
      </w:r>
      <w:r>
        <w:t xml:space="preserve">to evaluate their </w:t>
      </w:r>
      <w:r w:rsidR="00C76045">
        <w:t>effectiveness</w:t>
      </w:r>
      <w:r>
        <w:t>.</w:t>
      </w:r>
      <w:r w:rsidR="00C76045">
        <w:t xml:space="preserve"> This will include a comparison and contrast of the different methodologies.</w:t>
      </w:r>
      <w:r w:rsidR="00AA50D8">
        <w:t xml:space="preserve"> </w:t>
      </w:r>
    </w:p>
    <w:p w14:paraId="6DF91A5D" w14:textId="0B34BE85" w:rsidR="00AA50D8" w:rsidRDefault="00AA50D8" w:rsidP="00AA50D8">
      <w:pPr>
        <w:pStyle w:val="Text"/>
      </w:pPr>
      <w:r>
        <w:t>The final step is to test different levels of data modification to maximize the usefulness of the resulting statistics while also minimizing the ability to differentiate any individual record.</w:t>
      </w:r>
      <w:r w:rsidR="00B622CA">
        <w:t xml:space="preserve"> </w:t>
      </w:r>
      <w:r w:rsidR="00ED1BB7">
        <w:t>Ideally, t</w:t>
      </w:r>
      <w:r w:rsidR="00ED1BB7" w:rsidRPr="002F2200">
        <w:t>he presence or absence of an individual record will not affect the calculation output</w:t>
      </w:r>
      <w:r w:rsidR="00ED1BB7">
        <w:t xml:space="preserve"> and thus be unidentifiable</w:t>
      </w:r>
      <w:r w:rsidR="00ED1BB7" w:rsidRPr="002F2200">
        <w:t>.</w:t>
      </w:r>
      <w:r w:rsidR="00ED1BB7">
        <w:t xml:space="preserve"> This method involves the modification of the data by introducing noise. </w:t>
      </w:r>
      <w:r w:rsidR="00B622CA">
        <w:t xml:space="preserve">In </w:t>
      </w:r>
      <w:r w:rsidR="00483B51">
        <w:t>effect,</w:t>
      </w:r>
      <w:r w:rsidR="00B622CA">
        <w:t xml:space="preserve"> we will be trying to determine the ideal amount of noise </w:t>
      </w:r>
      <w:r w:rsidR="00F92C01">
        <w:t>needed to provide the required ano</w:t>
      </w:r>
      <w:r w:rsidR="00C76045">
        <w:t>nym</w:t>
      </w:r>
      <w:r w:rsidR="00F92C01">
        <w:t>ity</w:t>
      </w:r>
      <w:r w:rsidR="00C76045">
        <w:t xml:space="preserve"> without significantly altering the statistics produced by the aggregation</w:t>
      </w:r>
      <w:r w:rsidR="00F92C01">
        <w:t>.</w:t>
      </w:r>
    </w:p>
    <w:p w14:paraId="08755DCC" w14:textId="77777777" w:rsidR="00AA50D8" w:rsidRDefault="00AA50D8" w:rsidP="00AA50D8">
      <w:pPr>
        <w:pStyle w:val="Heading1"/>
      </w:pPr>
      <w:r>
        <w:t>Previous and Related Research</w:t>
      </w:r>
    </w:p>
    <w:p w14:paraId="60F34740" w14:textId="2E4A7E2F" w:rsidR="00114F23" w:rsidRDefault="00114F23" w:rsidP="00114F23">
      <w:pPr>
        <w:pStyle w:val="Text"/>
      </w:pPr>
      <w:r>
        <w:t>Dwork published a procedure for differential privacy which has served as the basis for most other research in the field.  Two of Dwork</w:t>
      </w:r>
      <w:r w:rsidR="00C014BD">
        <w:t>’s</w:t>
      </w:r>
      <w:r>
        <w:t xml:space="preserve"> key contributions are the concepts of ε known as the </w:t>
      </w:r>
      <w:r>
        <w:rPr>
          <w:i/>
        </w:rPr>
        <w:t>privacy budget</w:t>
      </w:r>
      <w:r>
        <w:t xml:space="preserve"> and </w:t>
      </w:r>
      <w:r>
        <w:rPr>
          <w:i/>
        </w:rPr>
        <w:t>sensitivity</w:t>
      </w:r>
      <w:r>
        <w:t>.  The privacy budget limits the number of queries a user can execute before they exceed the budget and therefore can begin to co</w:t>
      </w:r>
      <w:r w:rsidR="00C014BD">
        <w:t>mpromise the data’s confidentia</w:t>
      </w:r>
      <w:r>
        <w:t>lity</w:t>
      </w:r>
      <w:r w:rsidR="00C014BD">
        <w:t xml:space="preserve"> </w:t>
      </w:r>
      <w:r>
        <w:t xml:space="preserve">[1].  Sensitivity “measures how much a query </w:t>
      </w:r>
      <w:r w:rsidR="00C014BD">
        <w:t>amplifies</w:t>
      </w:r>
      <w:r>
        <w:t xml:space="preserve"> the distance between two inputs” or more plainly it is the max number of queries that can be made on two databases that differ by only one row (referred to as </w:t>
      </w:r>
      <w:r>
        <w:rPr>
          <w:i/>
        </w:rPr>
        <w:t>neighbors</w:t>
      </w:r>
      <w:r>
        <w:t xml:space="preserve">).  </w:t>
      </w:r>
      <w:r w:rsidR="00C014BD">
        <w:t>Both</w:t>
      </w:r>
      <w:r>
        <w:t xml:space="preserve"> terms are critical to the discussion of </w:t>
      </w:r>
      <w:r w:rsidR="00C014BD">
        <w:t>differential</w:t>
      </w:r>
      <w:r>
        <w:t xml:space="preserve"> privacy data aggregation optimization.</w:t>
      </w:r>
    </w:p>
    <w:p w14:paraId="70014108" w14:textId="4E0D2568" w:rsidR="00114F23" w:rsidRDefault="00114F23" w:rsidP="00114F23">
      <w:pPr>
        <w:pStyle w:val="Text"/>
      </w:pPr>
      <w:r>
        <w:t xml:space="preserve">Two competing mechanisms for differential privacy of linear aggregate data </w:t>
      </w:r>
      <w:r w:rsidR="00C014BD">
        <w:t>are</w:t>
      </w:r>
      <w:r w:rsidR="00A413E3">
        <w:t xml:space="preserve"> the Matrix Mechanism [8</w:t>
      </w:r>
      <w:r>
        <w:t>]</w:t>
      </w:r>
      <w:r w:rsidR="00A413E3">
        <w:t xml:space="preserve"> and the Low- Rank Mechanism [9</w:t>
      </w:r>
      <w:r>
        <w:t xml:space="preserve">].  Both of which are the main </w:t>
      </w:r>
      <w:r w:rsidR="00C014BD">
        <w:t>mechanisms used in</w:t>
      </w:r>
      <w:r>
        <w:t xml:space="preserve"> this paper.  G. Yuan et al, state that while theoretically sound the Matrix Mechanism is unpractical and</w:t>
      </w:r>
      <w:r w:rsidR="00C014BD">
        <w:t>,</w:t>
      </w:r>
      <w:r>
        <w:t xml:space="preserve"> according to their tests</w:t>
      </w:r>
      <w:r w:rsidR="00C014BD">
        <w:t>,</w:t>
      </w:r>
      <w:r>
        <w:t xml:space="preserve"> produces no more accuracy then more naïve met</w:t>
      </w:r>
      <w:r w:rsidR="00A413E3">
        <w:t>hods of differential privacy [12</w:t>
      </w:r>
      <w:r>
        <w:t xml:space="preserve">]. </w:t>
      </w:r>
    </w:p>
    <w:p w14:paraId="7B28C77D" w14:textId="477E4AA1" w:rsidR="00114F23" w:rsidRDefault="00114F23" w:rsidP="00114F23">
      <w:pPr>
        <w:pStyle w:val="Text"/>
      </w:pPr>
      <w:r>
        <w:lastRenderedPageBreak/>
        <w:t>Apart from applying differential privacy to linear and batch agg</w:t>
      </w:r>
      <w:r w:rsidR="00C014BD">
        <w:t>r</w:t>
      </w:r>
      <w:r>
        <w:t xml:space="preserve">egation there has </w:t>
      </w:r>
      <w:r w:rsidR="00C014BD">
        <w:t>also been increased interest it</w:t>
      </w:r>
      <w:r>
        <w:t>s application to other areas as well.  L. Fan et al and E. Shi et al have both made noteworthy contributions to differential privacy of agg</w:t>
      </w:r>
      <w:r w:rsidR="00A413E3">
        <w:t>regations of time-series data [7, 10</w:t>
      </w:r>
      <w:r>
        <w:t>].  Recently in the are</w:t>
      </w:r>
      <w:r w:rsidR="00C014BD">
        <w:t>n</w:t>
      </w:r>
      <w:r>
        <w:t xml:space="preserve">a of machine learning, M. </w:t>
      </w:r>
      <w:proofErr w:type="spellStart"/>
      <w:r>
        <w:t>Ababi</w:t>
      </w:r>
      <w:proofErr w:type="spellEnd"/>
      <w:r>
        <w:t xml:space="preserve"> et al have attempted to develop techniques for conducting analys</w:t>
      </w:r>
      <w:r w:rsidR="00A413E3">
        <w:t>is while maintaining privacy [11</w:t>
      </w:r>
      <w:bookmarkStart w:id="1" w:name="_GoBack"/>
      <w:bookmarkEnd w:id="1"/>
      <w:r>
        <w:t>].</w:t>
      </w:r>
    </w:p>
    <w:p w14:paraId="667A02B7" w14:textId="3B1B84A6" w:rsidR="00114F23" w:rsidRDefault="00114F23" w:rsidP="00114F23">
      <w:pPr>
        <w:pStyle w:val="Heading1"/>
        <w:numPr>
          <w:ilvl w:val="0"/>
          <w:numId w:val="21"/>
        </w:numPr>
      </w:pPr>
      <w:r>
        <w:t>Contras</w:t>
      </w:r>
      <w:r w:rsidR="00C014BD">
        <w:t>t</w:t>
      </w:r>
      <w:r>
        <w:t>ing Differential</w:t>
      </w:r>
      <w:r w:rsidR="00C014BD">
        <w:t>ly</w:t>
      </w:r>
      <w:r>
        <w:t xml:space="preserve"> Private Data aggregation</w:t>
      </w:r>
    </w:p>
    <w:p w14:paraId="71C70D81" w14:textId="77777777" w:rsidR="00114F23" w:rsidRDefault="00114F23" w:rsidP="00114F23">
      <w:pPr>
        <w:pStyle w:val="Heading1"/>
        <w:numPr>
          <w:ilvl w:val="0"/>
          <w:numId w:val="21"/>
        </w:numPr>
      </w:pPr>
      <w:r>
        <w:t>Testing</w:t>
      </w:r>
    </w:p>
    <w:p w14:paraId="7C5E04B2" w14:textId="77777777" w:rsidR="00114F23" w:rsidRDefault="00114F23" w:rsidP="00114F23">
      <w:pPr>
        <w:ind w:left="202" w:firstLine="202"/>
      </w:pPr>
      <w:r>
        <w:t xml:space="preserve">Here we will test different levels of noise and various </w:t>
      </w:r>
    </w:p>
    <w:p w14:paraId="3DE7242A" w14:textId="77777777" w:rsidR="00114F23" w:rsidRDefault="00114F23" w:rsidP="00114F23">
      <w:pPr>
        <w:pStyle w:val="Heading1"/>
        <w:numPr>
          <w:ilvl w:val="0"/>
          <w:numId w:val="21"/>
        </w:numPr>
      </w:pPr>
      <w:r>
        <w:t>Conclusion</w:t>
      </w:r>
    </w:p>
    <w:p w14:paraId="676330B4" w14:textId="77777777" w:rsidR="00114F23" w:rsidRDefault="00114F23" w:rsidP="00114F23">
      <w:pPr>
        <w:ind w:left="202" w:firstLine="202"/>
      </w:pPr>
    </w:p>
    <w:p w14:paraId="6350543D" w14:textId="77777777" w:rsidR="00114F23" w:rsidRDefault="00114F23" w:rsidP="00114F23">
      <w:pPr>
        <w:pStyle w:val="ReferenceHead"/>
      </w:pPr>
      <w:r>
        <w:t>References</w:t>
      </w:r>
    </w:p>
    <w:p w14:paraId="29F0CA61" w14:textId="6A9DD98E" w:rsidR="00114F23" w:rsidRDefault="00114F23" w:rsidP="00483B51">
      <w:pPr>
        <w:pStyle w:val="References"/>
        <w:numPr>
          <w:ilvl w:val="0"/>
          <w:numId w:val="45"/>
        </w:numPr>
        <w:rPr>
          <w:rFonts w:ascii="TimesNewRomanPS-ItalicMT" w:hAnsi="TimesNewRomanPS-ItalicMT" w:cs="TimesNewRomanPS-ItalicMT"/>
          <w:i/>
          <w:iCs/>
        </w:rPr>
      </w:pPr>
      <w:r>
        <w:t>PII</w:t>
      </w:r>
      <w:r>
        <w:rPr>
          <w:rFonts w:ascii="TimesNewRomanPSMT" w:hAnsi="TimesNewRomanPSMT" w:cs="TimesNewRomanPSMT"/>
        </w:rPr>
        <w:t xml:space="preserve"> C. Dwork, “Differential privacy,” in ICALP, 2006, pp. 1-12.</w:t>
      </w:r>
      <w:r>
        <w:t xml:space="preserve"> </w:t>
      </w:r>
    </w:p>
    <w:p w14:paraId="1590C1C9" w14:textId="77777777" w:rsidR="00114F23" w:rsidRDefault="00114F23" w:rsidP="00114F23">
      <w:pPr>
        <w:pStyle w:val="References"/>
        <w:numPr>
          <w:ilvl w:val="0"/>
          <w:numId w:val="45"/>
        </w:numPr>
        <w:autoSpaceDE w:val="0"/>
        <w:autoSpaceDN w:val="0"/>
        <w:adjustRightInd w:val="0"/>
        <w:jc w:val="left"/>
        <w:rPr>
          <w:rFonts w:ascii="TimesNewRomanPS-ItalicMT" w:hAnsi="TimesNewRomanPS-ItalicMT" w:cs="TimesNewRomanPS-ItalicMT"/>
          <w:i/>
          <w:iCs/>
        </w:rPr>
      </w:pPr>
      <w:r>
        <w:t xml:space="preserve">A. Narayanan, V. </w:t>
      </w:r>
      <w:proofErr w:type="spellStart"/>
      <w:r>
        <w:t>Shmatikov</w:t>
      </w:r>
      <w:proofErr w:type="spellEnd"/>
      <w:r>
        <w:t xml:space="preserve">. (2010, June). Privacy and Security, Myths and Fallacies of “Personally Identifiable Information”. </w:t>
      </w:r>
      <w:r>
        <w:rPr>
          <w:i/>
        </w:rPr>
        <w:t>Communications of the ACM</w:t>
      </w:r>
      <w:r>
        <w:t xml:space="preserve">. [Online]. </w:t>
      </w:r>
      <w:r>
        <w:rPr>
          <w:i/>
        </w:rPr>
        <w:t>53(6)</w:t>
      </w:r>
      <w:r>
        <w:t xml:space="preserve">, pp. 24-26. Available: https://www.cs.utexas.edu/~shmat/shmat_cacm10.pdf </w:t>
      </w:r>
    </w:p>
    <w:p w14:paraId="6D66E7A0" w14:textId="77777777" w:rsidR="00114F23" w:rsidRDefault="00114F23" w:rsidP="00114F23">
      <w:pPr>
        <w:pStyle w:val="References"/>
        <w:numPr>
          <w:ilvl w:val="0"/>
          <w:numId w:val="45"/>
        </w:numPr>
        <w:rPr>
          <w:rFonts w:ascii="TimesNewRomanPSMT" w:hAnsi="TimesNewRomanPSMT" w:cs="TimesNewRomanPSMT"/>
        </w:rPr>
      </w:pPr>
      <w:r>
        <w:rPr>
          <w:rFonts w:ascii="TimesNewRomanPSMT" w:hAnsi="TimesNewRomanPSMT" w:cs="TimesNewRomanPSMT"/>
        </w:rPr>
        <w:t>C. Dwork, “Differential privacy,” in ICALP, 2006, pp. 1-12.</w:t>
      </w:r>
    </w:p>
    <w:p w14:paraId="1FD0DA64" w14:textId="77777777" w:rsidR="00114F23" w:rsidRDefault="00114F23" w:rsidP="00114F23">
      <w:pPr>
        <w:pStyle w:val="References"/>
        <w:numPr>
          <w:ilvl w:val="0"/>
          <w:numId w:val="45"/>
        </w:numPr>
        <w:rPr>
          <w:rFonts w:ascii="TimesNewRomanPSMT" w:hAnsi="TimesNewRomanPSMT" w:cs="TimesNewRomanPSMT"/>
        </w:rPr>
      </w:pPr>
      <w:r>
        <w:rPr>
          <w:rFonts w:ascii="TimesNewRomanPSMT" w:hAnsi="TimesNewRomanPSMT" w:cs="TimesNewRomanPSMT"/>
        </w:rPr>
        <w:t>https://en.wikipedia.org/wiki/Differential_privacy</w:t>
      </w:r>
    </w:p>
    <w:p w14:paraId="2A56EC25" w14:textId="77777777" w:rsidR="00114F23" w:rsidRDefault="00114F23" w:rsidP="00114F23">
      <w:pPr>
        <w:pStyle w:val="References"/>
        <w:numPr>
          <w:ilvl w:val="0"/>
          <w:numId w:val="45"/>
        </w:numPr>
        <w:jc w:val="left"/>
        <w:rPr>
          <w:rFonts w:ascii="TimesNewRomanPSMT" w:hAnsi="TimesNewRomanPSMT" w:cs="TimesNewRomanPSMT"/>
        </w:rPr>
      </w:pPr>
      <w:r>
        <w:t xml:space="preserve">Handbook for Safeguarding Sensitive </w:t>
      </w:r>
      <w:proofErr w:type="spellStart"/>
      <w:r>
        <w:t>Personaly</w:t>
      </w:r>
      <w:proofErr w:type="spellEnd"/>
      <w:r>
        <w:t xml:space="preserve"> Identifiable Information</w:t>
      </w:r>
      <w:r>
        <w:rPr>
          <w:rFonts w:ascii="TimesNewRomanPSMT" w:hAnsi="TimesNewRomanPSMT" w:cs="TimesNewRomanPSMT"/>
        </w:rPr>
        <w:t>, DHS 2012.</w:t>
      </w:r>
    </w:p>
    <w:p w14:paraId="63AE1BA9" w14:textId="77777777" w:rsidR="00114F23" w:rsidRDefault="00114F23" w:rsidP="00114F23">
      <w:pPr>
        <w:pStyle w:val="References"/>
        <w:numPr>
          <w:ilvl w:val="0"/>
          <w:numId w:val="45"/>
        </w:numPr>
        <w:jc w:val="left"/>
        <w:rPr>
          <w:rFonts w:ascii="TimesNewRomanPSMT" w:hAnsi="TimesNewRomanPSMT" w:cs="TimesNewRomanPSMT"/>
        </w:rPr>
      </w:pPr>
      <w:r>
        <w:rPr>
          <w:rFonts w:ascii="TimesNewRomanPSMT" w:hAnsi="TimesNewRomanPSMT" w:cs="TimesNewRomanPSMT"/>
        </w:rPr>
        <w:t>Guide to Protecting the Confidentiality of Personally Identifiable Information (PII), NIST Special Publication 800-122, 2010.</w:t>
      </w:r>
    </w:p>
    <w:p w14:paraId="29680287" w14:textId="77777777" w:rsidR="00114F23" w:rsidRDefault="00114F23" w:rsidP="00114F23">
      <w:pPr>
        <w:pStyle w:val="References"/>
        <w:numPr>
          <w:ilvl w:val="0"/>
          <w:numId w:val="45"/>
        </w:numPr>
        <w:jc w:val="left"/>
        <w:rPr>
          <w:rFonts w:ascii="TimesNewRomanPSMT" w:hAnsi="TimesNewRomanPSMT" w:cs="TimesNewRomanPSMT"/>
        </w:rPr>
      </w:pPr>
      <w:r>
        <w:t xml:space="preserve">L. Fan and L. </w:t>
      </w:r>
      <w:proofErr w:type="spellStart"/>
      <w:r>
        <w:t>Xiong</w:t>
      </w:r>
      <w:proofErr w:type="spellEnd"/>
      <w:r>
        <w:t xml:space="preserve">. Adaptively sharing time-series with differential privacy. </w:t>
      </w:r>
      <w:proofErr w:type="spellStart"/>
      <w:r>
        <w:t>CoRR</w:t>
      </w:r>
      <w:proofErr w:type="spellEnd"/>
      <w:r>
        <w:t>, abs/1202.3461, 2012.</w:t>
      </w:r>
    </w:p>
    <w:p w14:paraId="1635D09C" w14:textId="77777777" w:rsidR="00114F23" w:rsidRDefault="00114F23" w:rsidP="00114F23">
      <w:pPr>
        <w:pStyle w:val="References"/>
        <w:numPr>
          <w:ilvl w:val="0"/>
          <w:numId w:val="45"/>
        </w:numPr>
        <w:rPr>
          <w:rFonts w:ascii="TimesNewRomanPSMT" w:hAnsi="TimesNewRomanPSMT" w:cs="TimesNewRomanPSMT"/>
        </w:rPr>
      </w:pPr>
      <w:r>
        <w:rPr>
          <w:rFonts w:ascii="TimesNewRomanPSMT" w:hAnsi="TimesNewRomanPSMT" w:cs="TimesNewRomanPSMT"/>
        </w:rPr>
        <w:t>Li, Chao, "Optimizing Linear Queries Under Differential Privacy" (2013). Dissertations. 805. http://scholarworks.umass.edu/open_access_dissertations/805</w:t>
      </w:r>
    </w:p>
    <w:p w14:paraId="2990A2CD" w14:textId="77777777" w:rsidR="00114F23" w:rsidRDefault="00114F23" w:rsidP="00114F23">
      <w:pPr>
        <w:pStyle w:val="References"/>
        <w:numPr>
          <w:ilvl w:val="0"/>
          <w:numId w:val="45"/>
        </w:numPr>
        <w:rPr>
          <w:rFonts w:ascii="TimesNewRomanPSMT" w:hAnsi="TimesNewRomanPSMT" w:cs="TimesNewRomanPSMT"/>
        </w:rPr>
      </w:pPr>
      <w:r>
        <w:rPr>
          <w:rFonts w:ascii="TimesNewRomanPSMT" w:hAnsi="TimesNewRomanPSMT" w:cs="TimesNewRomanPSMT"/>
        </w:rPr>
        <w:t xml:space="preserve">G. Yuan, Z. Zhang, M. </w:t>
      </w:r>
      <w:proofErr w:type="spellStart"/>
      <w:r>
        <w:rPr>
          <w:rFonts w:ascii="TimesNewRomanPSMT" w:hAnsi="TimesNewRomanPSMT" w:cs="TimesNewRomanPSMT"/>
        </w:rPr>
        <w:t>Winslett</w:t>
      </w:r>
      <w:proofErr w:type="spellEnd"/>
      <w:r>
        <w:rPr>
          <w:rFonts w:ascii="TimesNewRomanPSMT" w:hAnsi="TimesNewRomanPSMT" w:cs="TimesNewRomanPSMT"/>
        </w:rPr>
        <w:t>, X. Xiao, Y. Yang and Z. Hao. Low-Rank Mechanism: Optimizing Batch Queries under Differential Privacy. VLDB, 2012.</w:t>
      </w:r>
    </w:p>
    <w:p w14:paraId="2CC259CE" w14:textId="77777777" w:rsidR="00114F23" w:rsidRDefault="00114F23" w:rsidP="00114F23">
      <w:pPr>
        <w:pStyle w:val="References"/>
        <w:numPr>
          <w:ilvl w:val="0"/>
          <w:numId w:val="45"/>
        </w:numPr>
        <w:rPr>
          <w:rFonts w:ascii="TimesNewRomanPSMT" w:hAnsi="TimesNewRomanPSMT" w:cs="TimesNewRomanPSMT"/>
        </w:rPr>
      </w:pPr>
      <w:r>
        <w:rPr>
          <w:rFonts w:ascii="TimesNewRomanPSMT" w:hAnsi="TimesNewRomanPSMT" w:cs="TimesNewRomanPSMT"/>
        </w:rPr>
        <w:t xml:space="preserve">Shi, E., Chan, H. T. H., </w:t>
      </w:r>
      <w:proofErr w:type="spellStart"/>
      <w:r>
        <w:rPr>
          <w:rFonts w:ascii="TimesNewRomanPSMT" w:hAnsi="TimesNewRomanPSMT" w:cs="TimesNewRomanPSMT"/>
        </w:rPr>
        <w:t>Rieffel</w:t>
      </w:r>
      <w:proofErr w:type="spellEnd"/>
      <w:r>
        <w:rPr>
          <w:rFonts w:ascii="TimesNewRomanPSMT" w:hAnsi="TimesNewRomanPSMT" w:cs="TimesNewRomanPSMT"/>
        </w:rPr>
        <w:t>, E., Chow, R., &amp; Song, D. (2011). Privacy-preserving aggregation of time-series data. In Annual Network &amp; Distributed System Security Symposium (NDSS). Internet Society..</w:t>
      </w:r>
    </w:p>
    <w:p w14:paraId="52929999" w14:textId="4182FC3F" w:rsidR="009E55D0" w:rsidRPr="009E55D0" w:rsidRDefault="00114F23" w:rsidP="009E55D0">
      <w:pPr>
        <w:pStyle w:val="References"/>
        <w:numPr>
          <w:ilvl w:val="0"/>
          <w:numId w:val="45"/>
        </w:numPr>
        <w:rPr>
          <w:rFonts w:ascii="TimesNewRomanPSMT" w:hAnsi="TimesNewRomanPSMT" w:cs="TimesNewRomanPSMT"/>
        </w:rPr>
      </w:pPr>
      <w:proofErr w:type="spellStart"/>
      <w:r>
        <w:rPr>
          <w:rFonts w:ascii="TimesNewRomanPSMT" w:hAnsi="TimesNewRomanPSMT" w:cs="TimesNewRomanPSMT"/>
        </w:rPr>
        <w:t>Abadi</w:t>
      </w:r>
      <w:proofErr w:type="spellEnd"/>
      <w:r>
        <w:rPr>
          <w:rFonts w:ascii="TimesNewRomanPSMT" w:hAnsi="TimesNewRomanPSMT" w:cs="TimesNewRomanPSMT"/>
        </w:rPr>
        <w:t xml:space="preserve">, M. Chu, A, </w:t>
      </w:r>
      <w:proofErr w:type="spellStart"/>
      <w:r>
        <w:rPr>
          <w:rFonts w:ascii="TimesNewRomanPSMT" w:hAnsi="TimesNewRomanPSMT" w:cs="TimesNewRomanPSMT"/>
        </w:rPr>
        <w:t>Goodfellow</w:t>
      </w:r>
      <w:proofErr w:type="spellEnd"/>
      <w:r>
        <w:rPr>
          <w:rFonts w:ascii="TimesNewRomanPSMT" w:hAnsi="TimesNewRomanPSMT" w:cs="TimesNewRomanPSMT"/>
        </w:rPr>
        <w:t xml:space="preserve">, I., McMahan, H.B., </w:t>
      </w:r>
      <w:proofErr w:type="spellStart"/>
      <w:r>
        <w:rPr>
          <w:rFonts w:ascii="TimesNewRomanPSMT" w:hAnsi="TimesNewRomanPSMT" w:cs="TimesNewRomanPSMT"/>
        </w:rPr>
        <w:t>Mironov</w:t>
      </w:r>
      <w:proofErr w:type="spellEnd"/>
      <w:r>
        <w:rPr>
          <w:rFonts w:ascii="TimesNewRomanPSMT" w:hAnsi="TimesNewRomanPSMT" w:cs="TimesNewRomanPSMT"/>
        </w:rPr>
        <w:t xml:space="preserve">, I., </w:t>
      </w:r>
      <w:proofErr w:type="spellStart"/>
      <w:r>
        <w:rPr>
          <w:rFonts w:ascii="TimesNewRomanPSMT" w:hAnsi="TimesNewRomanPSMT" w:cs="TimesNewRomanPSMT"/>
        </w:rPr>
        <w:t>Talwar</w:t>
      </w:r>
      <w:proofErr w:type="spellEnd"/>
      <w:r>
        <w:rPr>
          <w:rFonts w:ascii="TimesNewRomanPSMT" w:hAnsi="TimesNewRomanPSMT" w:cs="TimesNewRomanPSMT"/>
        </w:rPr>
        <w:t xml:space="preserve">, K., Zhang, Li. (2016). Deep Learning with Differential Privacy.  In ACM Conference on Computer </w:t>
      </w:r>
      <w:proofErr w:type="spellStart"/>
      <w:r>
        <w:rPr>
          <w:rFonts w:ascii="TimesNewRomanPSMT" w:hAnsi="TimesNewRomanPSMT" w:cs="TimesNewRomanPSMT"/>
        </w:rPr>
        <w:t>Communicatios</w:t>
      </w:r>
      <w:proofErr w:type="spellEnd"/>
      <w:r>
        <w:rPr>
          <w:rFonts w:ascii="TimesNewRomanPSMT" w:hAnsi="TimesNewRomanPSMT" w:cs="TimesNewRomanPSMT"/>
        </w:rPr>
        <w:t xml:space="preserve"> Security.</w:t>
      </w:r>
    </w:p>
    <w:p w14:paraId="5D1B6F87" w14:textId="52C82D91" w:rsidR="009E55D0" w:rsidRDefault="009E55D0" w:rsidP="009E55D0">
      <w:pPr>
        <w:pStyle w:val="References"/>
        <w:numPr>
          <w:ilvl w:val="0"/>
          <w:numId w:val="45"/>
        </w:numPr>
      </w:pPr>
      <w:r>
        <w:t xml:space="preserve">G. Yuan, Z. Zhang, M. </w:t>
      </w:r>
      <w:proofErr w:type="spellStart"/>
      <w:r>
        <w:t>Winslett</w:t>
      </w:r>
      <w:proofErr w:type="spellEnd"/>
      <w:r>
        <w:t>, X. Xiao, Y. Yang and Z. Hao. Low-Rank Mechanism: Optimizing Batch Queries under Differential Privacy. VLDB, 2012.</w:t>
      </w:r>
    </w:p>
    <w:p w14:paraId="00926BEF" w14:textId="5EE6BE2D" w:rsidR="009E55D0" w:rsidRDefault="009E55D0" w:rsidP="009E55D0">
      <w:pPr>
        <w:pStyle w:val="References"/>
        <w:numPr>
          <w:ilvl w:val="0"/>
          <w:numId w:val="45"/>
        </w:numPr>
      </w:pPr>
      <w:r w:rsidRPr="00CA1613">
        <w:t xml:space="preserve">W. </w:t>
      </w:r>
      <w:proofErr w:type="spellStart"/>
      <w:r w:rsidRPr="00CA1613">
        <w:t>Yuxiang</w:t>
      </w:r>
      <w:proofErr w:type="spellEnd"/>
      <w:r w:rsidRPr="00CA1613">
        <w:t>, "Differential Privacy: a short tutorial,". [Online]. Available: https://www.cs.cmu.edu/~yuxiangw/docs/Differential%20Privacy.pdf. Accessed: Mar. 1, 2017.</w:t>
      </w:r>
    </w:p>
    <w:p w14:paraId="0C4353CB" w14:textId="6535D3DB" w:rsidR="009E55D0" w:rsidRDefault="009E55D0" w:rsidP="009E55D0">
      <w:pPr>
        <w:pStyle w:val="References"/>
        <w:numPr>
          <w:ilvl w:val="0"/>
          <w:numId w:val="45"/>
        </w:numPr>
      </w:pPr>
      <w:r w:rsidRPr="00C438C5">
        <w:t xml:space="preserve">M. </w:t>
      </w:r>
      <w:proofErr w:type="spellStart"/>
      <w:r w:rsidRPr="00C438C5">
        <w:t>Abadi</w:t>
      </w:r>
      <w:proofErr w:type="spellEnd"/>
      <w:r w:rsidRPr="00C438C5">
        <w:t> et al., "Deep Learning with Differential Privacy," in arxiv.org, 2016. [Online]. Available: https://arxiv.org/pdf/1607.00133.pdf. Accessed: Mar. 1, 2017.</w:t>
      </w:r>
    </w:p>
    <w:p w14:paraId="0DF24D6B" w14:textId="50D8EAD7" w:rsidR="009E55D0" w:rsidRDefault="009E55D0" w:rsidP="009E55D0">
      <w:pPr>
        <w:pStyle w:val="References"/>
        <w:numPr>
          <w:ilvl w:val="0"/>
          <w:numId w:val="45"/>
        </w:numPr>
      </w:pPr>
      <w:r w:rsidRPr="00C438C5">
        <w:t xml:space="preserve">N. </w:t>
      </w:r>
      <w:proofErr w:type="spellStart"/>
      <w:r w:rsidRPr="00C438C5">
        <w:t>Zumel</w:t>
      </w:r>
      <w:proofErr w:type="spellEnd"/>
      <w:r w:rsidRPr="00C438C5">
        <w:t>, "A simpler explanation of differential privacy," in Win-Vector Blog, Win-Vector Blog, 2015. [Online]. Available: http://www.win-vector.com/blog/2015/10/a-simpler-explanation-of-differential-privacy/. Accessed: Mar. 1, 2017.</w:t>
      </w:r>
      <w:r>
        <w:t xml:space="preserve">    </w:t>
      </w:r>
    </w:p>
    <w:p w14:paraId="2390C978" w14:textId="0ED120DF" w:rsidR="009E55D0" w:rsidRDefault="009E55D0" w:rsidP="009E55D0">
      <w:pPr>
        <w:pStyle w:val="References"/>
        <w:numPr>
          <w:ilvl w:val="0"/>
          <w:numId w:val="45"/>
        </w:numPr>
      </w:pPr>
      <w:r w:rsidRPr="00FC1F8F">
        <w:t xml:space="preserve">M. J. </w:t>
      </w:r>
      <w:proofErr w:type="spellStart"/>
      <w:r w:rsidRPr="00FC1F8F">
        <w:t>Kusner</w:t>
      </w:r>
      <w:proofErr w:type="spellEnd"/>
      <w:r w:rsidRPr="00FC1F8F">
        <w:t>, J. R. Gardner, R. Garnett, and K. Q. Weinberger, "Differential Private Bayesian Optimization,". [Online]. Available: http://www.cs.cornell.edu/~kilian/papers/private_GP.pdf. Accessed: Mar. 1, 2017.</w:t>
      </w:r>
    </w:p>
    <w:p w14:paraId="048DB649" w14:textId="2B02A423" w:rsidR="009E55D0" w:rsidRDefault="009E55D0" w:rsidP="009E55D0">
      <w:pPr>
        <w:pStyle w:val="References"/>
        <w:numPr>
          <w:ilvl w:val="0"/>
          <w:numId w:val="45"/>
        </w:numPr>
      </w:pPr>
      <w:r w:rsidRPr="00FC1F8F">
        <w:t xml:space="preserve">L. Fan and L. </w:t>
      </w:r>
      <w:proofErr w:type="spellStart"/>
      <w:r w:rsidRPr="00FC1F8F">
        <w:t>Xiong</w:t>
      </w:r>
      <w:proofErr w:type="spellEnd"/>
      <w:r w:rsidRPr="00FC1F8F">
        <w:t>, "Adaptively Sharing Real-Time Aggregate with Differential Privacy," 2013. [Online]. Available: https://arxiv.org/pdf/1202.3461.pdf. Accessed: Mar. 1, 2017.</w:t>
      </w:r>
    </w:p>
    <w:p w14:paraId="4B96B465" w14:textId="7D398C4A" w:rsidR="009E55D0" w:rsidRDefault="009E55D0" w:rsidP="009E55D0">
      <w:pPr>
        <w:pStyle w:val="References"/>
        <w:numPr>
          <w:ilvl w:val="0"/>
          <w:numId w:val="45"/>
        </w:numPr>
      </w:pPr>
      <w:proofErr w:type="spellStart"/>
      <w:r w:rsidRPr="00FF1AF9">
        <w:t>videosfromIAS</w:t>
      </w:r>
      <w:proofErr w:type="spellEnd"/>
      <w:r w:rsidRPr="00FF1AF9">
        <w:t>, "The definition of differential privacy - Cynthia Dwork," in YouTube, YouTube, 2016. [Online]. Available: https://www.youtube.com/watch?v=lg-VhHlztqo. Accessed: Mar. 1, 2017.</w:t>
      </w:r>
    </w:p>
    <w:sectPr w:rsidR="009E55D0" w:rsidSect="00483B51">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D2BD5F" w14:textId="77777777" w:rsidR="001C5AA3" w:rsidRDefault="001C5AA3">
      <w:r>
        <w:separator/>
      </w:r>
    </w:p>
  </w:endnote>
  <w:endnote w:type="continuationSeparator" w:id="0">
    <w:p w14:paraId="60F4B1BD" w14:textId="77777777" w:rsidR="001C5AA3" w:rsidRDefault="001C5A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459A66" w14:textId="77777777" w:rsidR="001C5AA3" w:rsidRDefault="001C5AA3"/>
  </w:footnote>
  <w:footnote w:type="continuationSeparator" w:id="0">
    <w:p w14:paraId="728564FB" w14:textId="77777777" w:rsidR="001C5AA3" w:rsidRDefault="001C5AA3">
      <w:r>
        <w:continuationSeparator/>
      </w:r>
    </w:p>
  </w:footnote>
  <w:footnote w:id="1">
    <w:p w14:paraId="09A8355D" w14:textId="5EB0C526" w:rsidR="00DE07FA" w:rsidRDefault="00DE07FA">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96D2523"/>
    <w:multiLevelType w:val="hybridMultilevel"/>
    <w:tmpl w:val="C4E4E56A"/>
    <w:lvl w:ilvl="0" w:tplc="A52E4CF4">
      <w:start w:val="1"/>
      <w:numFmt w:val="bullet"/>
      <w:lvlText w:val="•"/>
      <w:lvlJc w:val="left"/>
      <w:pPr>
        <w:tabs>
          <w:tab w:val="num" w:pos="720"/>
        </w:tabs>
        <w:ind w:left="720" w:hanging="360"/>
      </w:pPr>
      <w:rPr>
        <w:rFonts w:ascii="Arial" w:hAnsi="Arial" w:hint="default"/>
      </w:rPr>
    </w:lvl>
    <w:lvl w:ilvl="1" w:tplc="A6660612">
      <w:start w:val="1"/>
      <w:numFmt w:val="bullet"/>
      <w:lvlText w:val="•"/>
      <w:lvlJc w:val="left"/>
      <w:pPr>
        <w:tabs>
          <w:tab w:val="num" w:pos="1440"/>
        </w:tabs>
        <w:ind w:left="1440" w:hanging="360"/>
      </w:pPr>
      <w:rPr>
        <w:rFonts w:ascii="Arial" w:hAnsi="Arial" w:hint="default"/>
      </w:rPr>
    </w:lvl>
    <w:lvl w:ilvl="2" w:tplc="56EE6E66">
      <w:numFmt w:val="bullet"/>
      <w:lvlText w:val="•"/>
      <w:lvlJc w:val="left"/>
      <w:pPr>
        <w:tabs>
          <w:tab w:val="num" w:pos="2160"/>
        </w:tabs>
        <w:ind w:left="2160" w:hanging="360"/>
      </w:pPr>
      <w:rPr>
        <w:rFonts w:ascii="Arial" w:hAnsi="Arial" w:hint="default"/>
      </w:rPr>
    </w:lvl>
    <w:lvl w:ilvl="3" w:tplc="C00E87C2" w:tentative="1">
      <w:start w:val="1"/>
      <w:numFmt w:val="bullet"/>
      <w:lvlText w:val="•"/>
      <w:lvlJc w:val="left"/>
      <w:pPr>
        <w:tabs>
          <w:tab w:val="num" w:pos="2880"/>
        </w:tabs>
        <w:ind w:left="2880" w:hanging="360"/>
      </w:pPr>
      <w:rPr>
        <w:rFonts w:ascii="Arial" w:hAnsi="Arial" w:hint="default"/>
      </w:rPr>
    </w:lvl>
    <w:lvl w:ilvl="4" w:tplc="7C80AC8E" w:tentative="1">
      <w:start w:val="1"/>
      <w:numFmt w:val="bullet"/>
      <w:lvlText w:val="•"/>
      <w:lvlJc w:val="left"/>
      <w:pPr>
        <w:tabs>
          <w:tab w:val="num" w:pos="3600"/>
        </w:tabs>
        <w:ind w:left="3600" w:hanging="360"/>
      </w:pPr>
      <w:rPr>
        <w:rFonts w:ascii="Arial" w:hAnsi="Arial" w:hint="default"/>
      </w:rPr>
    </w:lvl>
    <w:lvl w:ilvl="5" w:tplc="46743DB2" w:tentative="1">
      <w:start w:val="1"/>
      <w:numFmt w:val="bullet"/>
      <w:lvlText w:val="•"/>
      <w:lvlJc w:val="left"/>
      <w:pPr>
        <w:tabs>
          <w:tab w:val="num" w:pos="4320"/>
        </w:tabs>
        <w:ind w:left="4320" w:hanging="360"/>
      </w:pPr>
      <w:rPr>
        <w:rFonts w:ascii="Arial" w:hAnsi="Arial" w:hint="default"/>
      </w:rPr>
    </w:lvl>
    <w:lvl w:ilvl="6" w:tplc="575CCE1C" w:tentative="1">
      <w:start w:val="1"/>
      <w:numFmt w:val="bullet"/>
      <w:lvlText w:val="•"/>
      <w:lvlJc w:val="left"/>
      <w:pPr>
        <w:tabs>
          <w:tab w:val="num" w:pos="5040"/>
        </w:tabs>
        <w:ind w:left="5040" w:hanging="360"/>
      </w:pPr>
      <w:rPr>
        <w:rFonts w:ascii="Arial" w:hAnsi="Arial" w:hint="default"/>
      </w:rPr>
    </w:lvl>
    <w:lvl w:ilvl="7" w:tplc="C25854A8" w:tentative="1">
      <w:start w:val="1"/>
      <w:numFmt w:val="bullet"/>
      <w:lvlText w:val="•"/>
      <w:lvlJc w:val="left"/>
      <w:pPr>
        <w:tabs>
          <w:tab w:val="num" w:pos="5760"/>
        </w:tabs>
        <w:ind w:left="5760" w:hanging="360"/>
      </w:pPr>
      <w:rPr>
        <w:rFonts w:ascii="Arial" w:hAnsi="Arial" w:hint="default"/>
      </w:rPr>
    </w:lvl>
    <w:lvl w:ilvl="8" w:tplc="23B07AE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877D64"/>
    <w:multiLevelType w:val="singleLevel"/>
    <w:tmpl w:val="A8D47BF8"/>
    <w:lvl w:ilvl="0">
      <w:start w:val="1"/>
      <w:numFmt w:val="decimal"/>
      <w:pStyle w:val="References"/>
      <w:lvlText w:val="[%1]"/>
      <w:lvlJc w:val="left"/>
      <w:pPr>
        <w:tabs>
          <w:tab w:val="num" w:pos="360"/>
        </w:tabs>
        <w:ind w:left="360" w:hanging="360"/>
      </w:pPr>
      <w:rPr>
        <w:i w:val="0"/>
      </w:r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6"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7"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7"/>
  </w:num>
  <w:num w:numId="3">
    <w:abstractNumId w:val="17"/>
    <w:lvlOverride w:ilvl="0">
      <w:lvl w:ilvl="0">
        <w:start w:val="1"/>
        <w:numFmt w:val="decimal"/>
        <w:lvlText w:val="%1."/>
        <w:legacy w:legacy="1" w:legacySpace="0" w:legacyIndent="360"/>
        <w:lvlJc w:val="left"/>
        <w:pPr>
          <w:ind w:left="360" w:hanging="360"/>
        </w:pPr>
      </w:lvl>
    </w:lvlOverride>
  </w:num>
  <w:num w:numId="4">
    <w:abstractNumId w:val="17"/>
    <w:lvlOverride w:ilvl="0">
      <w:lvl w:ilvl="0">
        <w:start w:val="1"/>
        <w:numFmt w:val="decimal"/>
        <w:lvlText w:val="%1."/>
        <w:legacy w:legacy="1" w:legacySpace="0" w:legacyIndent="360"/>
        <w:lvlJc w:val="left"/>
        <w:pPr>
          <w:ind w:left="360" w:hanging="360"/>
        </w:pPr>
      </w:lvl>
    </w:lvlOverride>
  </w:num>
  <w:num w:numId="5">
    <w:abstractNumId w:val="17"/>
    <w:lvlOverride w:ilvl="0">
      <w:lvl w:ilvl="0">
        <w:start w:val="1"/>
        <w:numFmt w:val="decimal"/>
        <w:lvlText w:val="%1."/>
        <w:legacy w:legacy="1" w:legacySpace="0" w:legacyIndent="360"/>
        <w:lvlJc w:val="left"/>
        <w:pPr>
          <w:ind w:left="360" w:hanging="360"/>
        </w:pPr>
      </w:lvl>
    </w:lvlOverride>
  </w:num>
  <w:num w:numId="6">
    <w:abstractNumId w:val="22"/>
  </w:num>
  <w:num w:numId="7">
    <w:abstractNumId w:val="22"/>
    <w:lvlOverride w:ilvl="0">
      <w:lvl w:ilvl="0">
        <w:start w:val="1"/>
        <w:numFmt w:val="decimal"/>
        <w:lvlText w:val="%1."/>
        <w:legacy w:legacy="1" w:legacySpace="0" w:legacyIndent="360"/>
        <w:lvlJc w:val="left"/>
        <w:pPr>
          <w:ind w:left="360" w:hanging="360"/>
        </w:pPr>
      </w:lvl>
    </w:lvlOverride>
  </w:num>
  <w:num w:numId="8">
    <w:abstractNumId w:val="22"/>
    <w:lvlOverride w:ilvl="0">
      <w:lvl w:ilvl="0">
        <w:start w:val="1"/>
        <w:numFmt w:val="decimal"/>
        <w:lvlText w:val="%1."/>
        <w:legacy w:legacy="1" w:legacySpace="0" w:legacyIndent="360"/>
        <w:lvlJc w:val="left"/>
        <w:pPr>
          <w:ind w:left="360" w:hanging="360"/>
        </w:pPr>
      </w:lvl>
    </w:lvlOverride>
  </w:num>
  <w:num w:numId="9">
    <w:abstractNumId w:val="22"/>
    <w:lvlOverride w:ilvl="0">
      <w:lvl w:ilvl="0">
        <w:start w:val="1"/>
        <w:numFmt w:val="decimal"/>
        <w:lvlText w:val="%1."/>
        <w:legacy w:legacy="1" w:legacySpace="0" w:legacyIndent="360"/>
        <w:lvlJc w:val="left"/>
        <w:pPr>
          <w:ind w:left="360" w:hanging="360"/>
        </w:pPr>
      </w:lvl>
    </w:lvlOverride>
  </w:num>
  <w:num w:numId="10">
    <w:abstractNumId w:val="22"/>
    <w:lvlOverride w:ilvl="0">
      <w:lvl w:ilvl="0">
        <w:start w:val="1"/>
        <w:numFmt w:val="decimal"/>
        <w:lvlText w:val="%1."/>
        <w:legacy w:legacy="1" w:legacySpace="0" w:legacyIndent="360"/>
        <w:lvlJc w:val="left"/>
        <w:pPr>
          <w:ind w:left="360" w:hanging="360"/>
        </w:pPr>
      </w:lvl>
    </w:lvlOverride>
  </w:num>
  <w:num w:numId="11">
    <w:abstractNumId w:val="22"/>
    <w:lvlOverride w:ilvl="0">
      <w:lvl w:ilvl="0">
        <w:start w:val="1"/>
        <w:numFmt w:val="decimal"/>
        <w:lvlText w:val="%1."/>
        <w:legacy w:legacy="1" w:legacySpace="0" w:legacyIndent="360"/>
        <w:lvlJc w:val="left"/>
        <w:pPr>
          <w:ind w:left="360" w:hanging="360"/>
        </w:pPr>
      </w:lvl>
    </w:lvlOverride>
  </w:num>
  <w:num w:numId="12">
    <w:abstractNumId w:val="19"/>
  </w:num>
  <w:num w:numId="13">
    <w:abstractNumId w:val="14"/>
  </w:num>
  <w:num w:numId="14">
    <w:abstractNumId w:val="25"/>
  </w:num>
  <w:num w:numId="15">
    <w:abstractNumId w:val="24"/>
  </w:num>
  <w:num w:numId="16">
    <w:abstractNumId w:val="31"/>
  </w:num>
  <w:num w:numId="17">
    <w:abstractNumId w:val="16"/>
  </w:num>
  <w:num w:numId="18">
    <w:abstractNumId w:val="15"/>
  </w:num>
  <w:num w:numId="19">
    <w:abstractNumId w:val="26"/>
  </w:num>
  <w:num w:numId="20">
    <w:abstractNumId w:val="20"/>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num>
  <w:num w:numId="23">
    <w:abstractNumId w:val="29"/>
  </w:num>
  <w:num w:numId="24">
    <w:abstractNumId w:val="23"/>
  </w:num>
  <w:num w:numId="25">
    <w:abstractNumId w:val="28"/>
  </w:num>
  <w:num w:numId="26">
    <w:abstractNumId w:val="12"/>
  </w:num>
  <w:num w:numId="27">
    <w:abstractNumId w:val="27"/>
  </w:num>
  <w:num w:numId="28">
    <w:abstractNumId w:val="18"/>
  </w:num>
  <w:num w:numId="29">
    <w:abstractNumId w:val="21"/>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1"/>
  </w:num>
  <w:num w:numId="42">
    <w:abstractNumId w:val="11"/>
  </w:num>
  <w:num w:numId="43">
    <w:abstractNumId w:val="11"/>
  </w:num>
  <w:num w:numId="44">
    <w:abstractNumId w:val="13"/>
  </w:num>
  <w:num w:numId="45">
    <w:abstractNumId w:val="1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223CD"/>
    <w:rsid w:val="00042E13"/>
    <w:rsid w:val="0009467E"/>
    <w:rsid w:val="00096349"/>
    <w:rsid w:val="000A168B"/>
    <w:rsid w:val="000D2BDE"/>
    <w:rsid w:val="000E11DD"/>
    <w:rsid w:val="00104BB0"/>
    <w:rsid w:val="0010794E"/>
    <w:rsid w:val="00114F23"/>
    <w:rsid w:val="0013354F"/>
    <w:rsid w:val="00143F2E"/>
    <w:rsid w:val="00144E72"/>
    <w:rsid w:val="00145042"/>
    <w:rsid w:val="001475EA"/>
    <w:rsid w:val="001768FF"/>
    <w:rsid w:val="001A60B1"/>
    <w:rsid w:val="001B36B1"/>
    <w:rsid w:val="001C5AA3"/>
    <w:rsid w:val="001E7B7A"/>
    <w:rsid w:val="001F4C5C"/>
    <w:rsid w:val="00201E8F"/>
    <w:rsid w:val="00204478"/>
    <w:rsid w:val="00214824"/>
    <w:rsid w:val="00214E2E"/>
    <w:rsid w:val="00216141"/>
    <w:rsid w:val="00217186"/>
    <w:rsid w:val="00231C5F"/>
    <w:rsid w:val="002407FD"/>
    <w:rsid w:val="002434A1"/>
    <w:rsid w:val="00255499"/>
    <w:rsid w:val="00263943"/>
    <w:rsid w:val="00267B35"/>
    <w:rsid w:val="002D2900"/>
    <w:rsid w:val="002F2200"/>
    <w:rsid w:val="002F7910"/>
    <w:rsid w:val="00302761"/>
    <w:rsid w:val="00314DF6"/>
    <w:rsid w:val="0032675D"/>
    <w:rsid w:val="0033447E"/>
    <w:rsid w:val="003427CE"/>
    <w:rsid w:val="00360269"/>
    <w:rsid w:val="0037551B"/>
    <w:rsid w:val="00392DBA"/>
    <w:rsid w:val="003C3322"/>
    <w:rsid w:val="003C68C2"/>
    <w:rsid w:val="003D4CAE"/>
    <w:rsid w:val="003E240C"/>
    <w:rsid w:val="003F26BD"/>
    <w:rsid w:val="003F52AD"/>
    <w:rsid w:val="0043144F"/>
    <w:rsid w:val="00431BFA"/>
    <w:rsid w:val="004353CF"/>
    <w:rsid w:val="004631BC"/>
    <w:rsid w:val="00475C11"/>
    <w:rsid w:val="00483B51"/>
    <w:rsid w:val="00484761"/>
    <w:rsid w:val="00484DD5"/>
    <w:rsid w:val="004B0B95"/>
    <w:rsid w:val="004C1E16"/>
    <w:rsid w:val="004C2543"/>
    <w:rsid w:val="004D15CA"/>
    <w:rsid w:val="004D31D8"/>
    <w:rsid w:val="004D4F8E"/>
    <w:rsid w:val="004E3E4C"/>
    <w:rsid w:val="004F23A0"/>
    <w:rsid w:val="004F6E53"/>
    <w:rsid w:val="005003E3"/>
    <w:rsid w:val="005052CD"/>
    <w:rsid w:val="00550A26"/>
    <w:rsid w:val="00550BF5"/>
    <w:rsid w:val="00567A70"/>
    <w:rsid w:val="00574767"/>
    <w:rsid w:val="005754EA"/>
    <w:rsid w:val="00590995"/>
    <w:rsid w:val="005A2A15"/>
    <w:rsid w:val="005D1B15"/>
    <w:rsid w:val="005D2824"/>
    <w:rsid w:val="005D4F1A"/>
    <w:rsid w:val="005D72BB"/>
    <w:rsid w:val="005E692F"/>
    <w:rsid w:val="0062114B"/>
    <w:rsid w:val="0062311F"/>
    <w:rsid w:val="00623698"/>
    <w:rsid w:val="00625E96"/>
    <w:rsid w:val="00635044"/>
    <w:rsid w:val="006461F1"/>
    <w:rsid w:val="00647C09"/>
    <w:rsid w:val="00651F2C"/>
    <w:rsid w:val="00693D5D"/>
    <w:rsid w:val="006B7F03"/>
    <w:rsid w:val="00700A44"/>
    <w:rsid w:val="00711AAE"/>
    <w:rsid w:val="00725B45"/>
    <w:rsid w:val="00762266"/>
    <w:rsid w:val="007713AC"/>
    <w:rsid w:val="007A6D42"/>
    <w:rsid w:val="007C4336"/>
    <w:rsid w:val="007E31EA"/>
    <w:rsid w:val="007F68D4"/>
    <w:rsid w:val="007F7AA6"/>
    <w:rsid w:val="00823624"/>
    <w:rsid w:val="00826F52"/>
    <w:rsid w:val="00837E47"/>
    <w:rsid w:val="008518FE"/>
    <w:rsid w:val="0085659C"/>
    <w:rsid w:val="00872026"/>
    <w:rsid w:val="0087792E"/>
    <w:rsid w:val="00883EAF"/>
    <w:rsid w:val="008848A0"/>
    <w:rsid w:val="00884C6A"/>
    <w:rsid w:val="00885258"/>
    <w:rsid w:val="008A30C3"/>
    <w:rsid w:val="008A3C23"/>
    <w:rsid w:val="008C49CC"/>
    <w:rsid w:val="008D69E9"/>
    <w:rsid w:val="008E0645"/>
    <w:rsid w:val="008E5C9E"/>
    <w:rsid w:val="008F594A"/>
    <w:rsid w:val="00904C7E"/>
    <w:rsid w:val="0090721E"/>
    <w:rsid w:val="00907E0F"/>
    <w:rsid w:val="0091035B"/>
    <w:rsid w:val="009A1F6E"/>
    <w:rsid w:val="009C7D17"/>
    <w:rsid w:val="009E484E"/>
    <w:rsid w:val="009E55D0"/>
    <w:rsid w:val="009F40FB"/>
    <w:rsid w:val="00A22FCB"/>
    <w:rsid w:val="00A413E3"/>
    <w:rsid w:val="00A472F1"/>
    <w:rsid w:val="00A5237D"/>
    <w:rsid w:val="00A53A42"/>
    <w:rsid w:val="00A554A3"/>
    <w:rsid w:val="00A758EA"/>
    <w:rsid w:val="00A95C50"/>
    <w:rsid w:val="00AA50D8"/>
    <w:rsid w:val="00AB79A6"/>
    <w:rsid w:val="00AC4850"/>
    <w:rsid w:val="00B47B59"/>
    <w:rsid w:val="00B53F81"/>
    <w:rsid w:val="00B558D3"/>
    <w:rsid w:val="00B56C2B"/>
    <w:rsid w:val="00B622CA"/>
    <w:rsid w:val="00B65BD3"/>
    <w:rsid w:val="00B7018E"/>
    <w:rsid w:val="00B70469"/>
    <w:rsid w:val="00B72DD8"/>
    <w:rsid w:val="00B72E09"/>
    <w:rsid w:val="00BF0C69"/>
    <w:rsid w:val="00BF5A6C"/>
    <w:rsid w:val="00BF629B"/>
    <w:rsid w:val="00BF655C"/>
    <w:rsid w:val="00C00CAA"/>
    <w:rsid w:val="00C014BD"/>
    <w:rsid w:val="00C075EF"/>
    <w:rsid w:val="00C11E83"/>
    <w:rsid w:val="00C2378A"/>
    <w:rsid w:val="00C30AB2"/>
    <w:rsid w:val="00C378A1"/>
    <w:rsid w:val="00C621D6"/>
    <w:rsid w:val="00C76045"/>
    <w:rsid w:val="00C77564"/>
    <w:rsid w:val="00C82D86"/>
    <w:rsid w:val="00CB4692"/>
    <w:rsid w:val="00CB4B8D"/>
    <w:rsid w:val="00CC0DDA"/>
    <w:rsid w:val="00CC4852"/>
    <w:rsid w:val="00CD684F"/>
    <w:rsid w:val="00CE70E4"/>
    <w:rsid w:val="00D06623"/>
    <w:rsid w:val="00D14B73"/>
    <w:rsid w:val="00D14C6B"/>
    <w:rsid w:val="00D5536F"/>
    <w:rsid w:val="00D56935"/>
    <w:rsid w:val="00D62B4A"/>
    <w:rsid w:val="00D758C6"/>
    <w:rsid w:val="00D90C10"/>
    <w:rsid w:val="00D92E96"/>
    <w:rsid w:val="00DA258C"/>
    <w:rsid w:val="00DE07FA"/>
    <w:rsid w:val="00DF2DDE"/>
    <w:rsid w:val="00E01667"/>
    <w:rsid w:val="00E31C39"/>
    <w:rsid w:val="00E36209"/>
    <w:rsid w:val="00E420BB"/>
    <w:rsid w:val="00E50DF6"/>
    <w:rsid w:val="00E8293B"/>
    <w:rsid w:val="00E965C5"/>
    <w:rsid w:val="00E96A3A"/>
    <w:rsid w:val="00E97402"/>
    <w:rsid w:val="00E97B99"/>
    <w:rsid w:val="00EB2E9D"/>
    <w:rsid w:val="00ED1BB7"/>
    <w:rsid w:val="00EE6FFC"/>
    <w:rsid w:val="00EF10AC"/>
    <w:rsid w:val="00EF4701"/>
    <w:rsid w:val="00EF564E"/>
    <w:rsid w:val="00F10F85"/>
    <w:rsid w:val="00F22198"/>
    <w:rsid w:val="00F27F95"/>
    <w:rsid w:val="00F33D49"/>
    <w:rsid w:val="00F3481E"/>
    <w:rsid w:val="00F436A0"/>
    <w:rsid w:val="00F577F6"/>
    <w:rsid w:val="00F65266"/>
    <w:rsid w:val="00F715BC"/>
    <w:rsid w:val="00F751E1"/>
    <w:rsid w:val="00F92C01"/>
    <w:rsid w:val="00F94045"/>
    <w:rsid w:val="00FA0F8E"/>
    <w:rsid w:val="00FD347F"/>
    <w:rsid w:val="00FD7F29"/>
    <w:rsid w:val="00FE03A8"/>
    <w:rsid w:val="00FF1646"/>
    <w:rsid w:val="00FF1FF7"/>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93140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Caption">
    <w:name w:val="caption"/>
    <w:basedOn w:val="Normal"/>
    <w:next w:val="Normal"/>
    <w:semiHidden/>
    <w:unhideWhenUsed/>
    <w:qFormat/>
    <w:rsid w:val="00884C6A"/>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1123143">
      <w:bodyDiv w:val="1"/>
      <w:marLeft w:val="0"/>
      <w:marRight w:val="0"/>
      <w:marTop w:val="0"/>
      <w:marBottom w:val="0"/>
      <w:divBdr>
        <w:top w:val="none" w:sz="0" w:space="0" w:color="auto"/>
        <w:left w:val="none" w:sz="0" w:space="0" w:color="auto"/>
        <w:bottom w:val="none" w:sz="0" w:space="0" w:color="auto"/>
        <w:right w:val="none" w:sz="0" w:space="0" w:color="auto"/>
      </w:divBdr>
    </w:div>
    <w:div w:id="707265550">
      <w:bodyDiv w:val="1"/>
      <w:marLeft w:val="0"/>
      <w:marRight w:val="0"/>
      <w:marTop w:val="0"/>
      <w:marBottom w:val="0"/>
      <w:divBdr>
        <w:top w:val="none" w:sz="0" w:space="0" w:color="auto"/>
        <w:left w:val="none" w:sz="0" w:space="0" w:color="auto"/>
        <w:bottom w:val="none" w:sz="0" w:space="0" w:color="auto"/>
        <w:right w:val="none" w:sz="0" w:space="0" w:color="auto"/>
      </w:divBdr>
      <w:divsChild>
        <w:div w:id="1909143473">
          <w:marLeft w:val="605"/>
          <w:marRight w:val="0"/>
          <w:marTop w:val="40"/>
          <w:marBottom w:val="80"/>
          <w:divBdr>
            <w:top w:val="none" w:sz="0" w:space="0" w:color="auto"/>
            <w:left w:val="none" w:sz="0" w:space="0" w:color="auto"/>
            <w:bottom w:val="none" w:sz="0" w:space="0" w:color="auto"/>
            <w:right w:val="none" w:sz="0" w:space="0" w:color="auto"/>
          </w:divBdr>
        </w:div>
        <w:div w:id="1070348020">
          <w:marLeft w:val="893"/>
          <w:marRight w:val="0"/>
          <w:marTop w:val="40"/>
          <w:marBottom w:val="80"/>
          <w:divBdr>
            <w:top w:val="none" w:sz="0" w:space="0" w:color="auto"/>
            <w:left w:val="none" w:sz="0" w:space="0" w:color="auto"/>
            <w:bottom w:val="none" w:sz="0" w:space="0" w:color="auto"/>
            <w:right w:val="none" w:sz="0" w:space="0" w:color="auto"/>
          </w:divBdr>
        </w:div>
      </w:divsChild>
    </w:div>
    <w:div w:id="715466181">
      <w:bodyDiv w:val="1"/>
      <w:marLeft w:val="0"/>
      <w:marRight w:val="0"/>
      <w:marTop w:val="0"/>
      <w:marBottom w:val="0"/>
      <w:divBdr>
        <w:top w:val="none" w:sz="0" w:space="0" w:color="auto"/>
        <w:left w:val="none" w:sz="0" w:space="0" w:color="auto"/>
        <w:bottom w:val="none" w:sz="0" w:space="0" w:color="auto"/>
        <w:right w:val="none" w:sz="0" w:space="0" w:color="auto"/>
      </w:divBdr>
    </w:div>
    <w:div w:id="1301617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nabbott@smu.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nmowat@smu.edu" TargetMode="External"/><Relationship Id="rId4" Type="http://schemas.openxmlformats.org/officeDocument/2006/relationships/settings" Target="settings.xml"/><Relationship Id="rId9" Type="http://schemas.openxmlformats.org/officeDocument/2006/relationships/hyperlink" Target="mailto:jstoffa@sm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8164A5-FB1C-40C4-B482-6308A297C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2</Pages>
  <Words>1224</Words>
  <Characters>6977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8185</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Andrew Abbott</cp:lastModifiedBy>
  <cp:revision>4</cp:revision>
  <cp:lastPrinted>2012-08-02T18:53:00Z</cp:lastPrinted>
  <dcterms:created xsi:type="dcterms:W3CDTF">2017-03-01T03:41:00Z</dcterms:created>
  <dcterms:modified xsi:type="dcterms:W3CDTF">2017-03-01T04:28:00Z</dcterms:modified>
</cp:coreProperties>
</file>