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66643C64" w:rsidR="00E97402" w:rsidRDefault="00E8293B">
      <w:pPr>
        <w:pStyle w:val="Title"/>
        <w:framePr w:wrap="notBeside"/>
      </w:pPr>
      <w:r>
        <w:t xml:space="preserve">Aggregate Query and Analysis While </w:t>
      </w:r>
      <w:r w:rsidR="00FD7F29">
        <w:t xml:space="preserve">Maintaining </w:t>
      </w:r>
      <w:r>
        <w:t xml:space="preserve">Personally Identifying Information </w:t>
      </w:r>
      <w:r w:rsidR="00A53A42">
        <w:t>Privacy</w:t>
      </w:r>
    </w:p>
    <w:p w14:paraId="046526BF" w14:textId="7179D505" w:rsidR="00E97402" w:rsidRPr="00170FC6" w:rsidRDefault="00F27F95">
      <w:pPr>
        <w:pStyle w:val="Authors"/>
        <w:framePr w:wrap="notBeside"/>
        <w:rPr>
          <w:i/>
          <w:sz w:val="20"/>
          <w:szCs w:val="20"/>
        </w:rPr>
      </w:pPr>
      <w:r w:rsidRPr="00170FC6">
        <w:rPr>
          <w:sz w:val="20"/>
          <w:szCs w:val="20"/>
        </w:rPr>
        <w:t>Andrew</w:t>
      </w:r>
      <w:r w:rsidR="00E97402" w:rsidRPr="00170FC6">
        <w:rPr>
          <w:sz w:val="20"/>
          <w:szCs w:val="20"/>
        </w:rPr>
        <w:t xml:space="preserve"> </w:t>
      </w:r>
      <w:r w:rsidRPr="00170FC6">
        <w:rPr>
          <w:sz w:val="20"/>
          <w:szCs w:val="20"/>
        </w:rPr>
        <w:t>N</w:t>
      </w:r>
      <w:r w:rsidR="00E97402" w:rsidRPr="00170FC6">
        <w:rPr>
          <w:sz w:val="20"/>
          <w:szCs w:val="20"/>
        </w:rPr>
        <w:t xml:space="preserve">. </w:t>
      </w:r>
      <w:r w:rsidRPr="00170FC6">
        <w:rPr>
          <w:sz w:val="20"/>
          <w:szCs w:val="20"/>
        </w:rPr>
        <w:t>Abbott</w:t>
      </w:r>
      <w:r w:rsidR="00392DBA" w:rsidRPr="00170FC6">
        <w:rPr>
          <w:sz w:val="20"/>
          <w:szCs w:val="20"/>
        </w:rPr>
        <w:t xml:space="preserve">, </w:t>
      </w:r>
      <w:hyperlink r:id="rId8" w:history="1">
        <w:r w:rsidR="0096735A" w:rsidRPr="00170FC6">
          <w:rPr>
            <w:rStyle w:val="Hyperlink"/>
            <w:sz w:val="20"/>
            <w:szCs w:val="20"/>
          </w:rPr>
          <w:t>anabbott@smu.edu</w:t>
        </w:r>
      </w:hyperlink>
      <w:r w:rsidR="00170FC6" w:rsidRPr="00170FC6">
        <w:rPr>
          <w:i/>
          <w:sz w:val="20"/>
          <w:szCs w:val="20"/>
        </w:rPr>
        <w:t xml:space="preserve">, </w:t>
      </w:r>
      <w:r w:rsidR="0096735A" w:rsidRPr="00170FC6">
        <w:rPr>
          <w:i/>
          <w:sz w:val="20"/>
          <w:szCs w:val="20"/>
        </w:rPr>
        <w:t xml:space="preserve">Joseph </w:t>
      </w:r>
      <w:proofErr w:type="spellStart"/>
      <w:r w:rsidR="0096735A" w:rsidRPr="00170FC6">
        <w:rPr>
          <w:i/>
          <w:sz w:val="20"/>
          <w:szCs w:val="20"/>
        </w:rPr>
        <w:t>Stoffa</w:t>
      </w:r>
      <w:proofErr w:type="spellEnd"/>
      <w:r w:rsidR="0096735A" w:rsidRPr="00170FC6">
        <w:rPr>
          <w:i/>
          <w:sz w:val="20"/>
          <w:szCs w:val="20"/>
        </w:rPr>
        <w:t xml:space="preserve">, </w:t>
      </w:r>
      <w:hyperlink r:id="rId9" w:history="1">
        <w:r w:rsidR="0096735A" w:rsidRPr="00170FC6">
          <w:rPr>
            <w:rStyle w:val="Hyperlink"/>
            <w:sz w:val="20"/>
            <w:szCs w:val="20"/>
          </w:rPr>
          <w:t>jstoffa@smu.edu</w:t>
        </w:r>
      </w:hyperlink>
      <w:r w:rsidR="00170FC6" w:rsidRPr="00170FC6">
        <w:rPr>
          <w:i/>
          <w:sz w:val="20"/>
          <w:szCs w:val="20"/>
        </w:rPr>
        <w:t xml:space="preserve">, </w:t>
      </w:r>
      <w:r w:rsidR="0096735A" w:rsidRPr="00170FC6">
        <w:rPr>
          <w:i/>
          <w:sz w:val="20"/>
          <w:szCs w:val="20"/>
        </w:rPr>
        <w:t xml:space="preserve">Nathan </w:t>
      </w:r>
      <w:proofErr w:type="spellStart"/>
      <w:r w:rsidR="0096735A" w:rsidRPr="00170FC6">
        <w:rPr>
          <w:i/>
          <w:sz w:val="20"/>
          <w:szCs w:val="20"/>
        </w:rPr>
        <w:t>Mowat</w:t>
      </w:r>
      <w:proofErr w:type="spellEnd"/>
      <w:r w:rsidR="0096735A" w:rsidRPr="00170FC6">
        <w:rPr>
          <w:i/>
          <w:sz w:val="20"/>
          <w:szCs w:val="20"/>
        </w:rPr>
        <w:t xml:space="preserve">, </w:t>
      </w:r>
      <w:hyperlink r:id="rId10" w:history="1">
        <w:r w:rsidR="0096735A" w:rsidRPr="00170FC6">
          <w:rPr>
            <w:rStyle w:val="Hyperlink"/>
            <w:sz w:val="20"/>
            <w:szCs w:val="20"/>
          </w:rPr>
          <w:t>nmowat@smu.edu</w:t>
        </w:r>
      </w:hyperlink>
      <w:r w:rsidR="0096735A" w:rsidRPr="00170FC6">
        <w:rPr>
          <w:i/>
          <w:sz w:val="20"/>
          <w:szCs w:val="20"/>
        </w:rPr>
        <w:t xml:space="preserve"> </w:t>
      </w:r>
    </w:p>
    <w:p w14:paraId="309D74DD" w14:textId="1A507AAD" w:rsidR="00F10F85" w:rsidRDefault="00F10F85" w:rsidP="008D295D">
      <w:pPr>
        <w:pStyle w:val="Abstract"/>
        <w:ind w:firstLine="0"/>
        <w:rPr>
          <w:i/>
          <w:iCs/>
        </w:rPr>
        <w:sectPr w:rsidR="00F10F85" w:rsidSect="00F10F85">
          <w:type w:val="continuous"/>
          <w:pgSz w:w="12240" w:h="15840" w:code="1"/>
          <w:pgMar w:top="1008" w:right="936" w:bottom="1008" w:left="936" w:header="432" w:footer="432" w:gutter="0"/>
          <w:cols w:space="288"/>
        </w:sectPr>
      </w:pPr>
      <w:bookmarkStart w:id="0" w:name="_GoBack"/>
      <w:bookmarkEnd w:id="0"/>
    </w:p>
    <w:p w14:paraId="4F190720" w14:textId="5C26DB38" w:rsidR="00E97402" w:rsidRDefault="00E97402" w:rsidP="008D295D">
      <w:pPr>
        <w:pStyle w:val="Abstract"/>
      </w:pPr>
      <w:r>
        <w:rPr>
          <w:i/>
          <w:iCs/>
        </w:rPr>
        <w:t>Abstract</w:t>
      </w:r>
      <w:r>
        <w:t>—</w:t>
      </w:r>
      <w:r w:rsidR="00475C11">
        <w:t xml:space="preserve">Many electronic record keeping systems necessarily </w:t>
      </w:r>
      <w:r w:rsidR="00FD7F29">
        <w:t xml:space="preserve">collect personally identifiable information (PII), such as </w:t>
      </w:r>
      <w:r w:rsidR="00475C11">
        <w:t xml:space="preserve">social security numbers, dates of birth, or addresses. </w:t>
      </w:r>
      <w:r w:rsidR="00FD7F29">
        <w:t xml:space="preserve">Protecting this information from undesired users is important. </w:t>
      </w:r>
      <w:r w:rsidR="00475C11">
        <w:t>I</w:t>
      </w:r>
      <w:r w:rsidR="00FD7F29">
        <w:t xml:space="preserve">t is also important to be able to </w:t>
      </w:r>
      <w:r w:rsidR="00475C11">
        <w:t xml:space="preserve">analyze the data in ways that </w:t>
      </w:r>
      <w:r w:rsidR="00FD7F29">
        <w:t xml:space="preserve">combine user’ </w:t>
      </w:r>
      <w:r w:rsidR="00475C11">
        <w:t>information</w:t>
      </w:r>
      <w:r w:rsidR="00FD7F29">
        <w:t xml:space="preserve"> together to do things like intelligent disease cluster identification or anomaly detection. </w:t>
      </w:r>
      <w:r w:rsidR="001D4368">
        <w:t>Researchers</w:t>
      </w:r>
      <w:r w:rsidR="001C6948">
        <w:t xml:space="preserve"> have been able to de-anonymize private information with very little information about data sets by using other publicly available data sets. </w:t>
      </w:r>
      <w:r w:rsidR="00FD7F29">
        <w:t xml:space="preserve">The goal of this project is </w:t>
      </w:r>
      <w:r w:rsidR="00441CD9">
        <w:t xml:space="preserve">to </w:t>
      </w:r>
      <w:r w:rsidR="001D4368">
        <w:t xml:space="preserve">identify methods to </w:t>
      </w:r>
      <w:r w:rsidR="001C6948">
        <w:t xml:space="preserve">further </w:t>
      </w:r>
      <w:r w:rsidR="001D4368">
        <w:t xml:space="preserve">anonymize data </w:t>
      </w:r>
      <w:r w:rsidR="001C6948">
        <w:t xml:space="preserve">sets </w:t>
      </w:r>
      <w:r w:rsidR="00A23CB8">
        <w:t>to</w:t>
      </w:r>
      <w:r w:rsidR="00FD7F29">
        <w:t xml:space="preserve"> securely perform certain types </w:t>
      </w:r>
      <w:r w:rsidR="00475C11">
        <w:t>of analysis and aggregation</w:t>
      </w:r>
      <w:r w:rsidR="00FD7F29">
        <w:t xml:space="preserve"> without exposing</w:t>
      </w:r>
      <w:r w:rsidR="00D5536F">
        <w:t xml:space="preserve"> </w:t>
      </w:r>
      <w:r w:rsidR="00475C11">
        <w:t>user’ PII.</w:t>
      </w:r>
      <w:bookmarkStart w:id="1" w:name="PointTmp"/>
    </w:p>
    <w:bookmarkEnd w:id="1"/>
    <w:p w14:paraId="0E3326CD" w14:textId="77777777" w:rsidR="00E97402" w:rsidRDefault="00E97402">
      <w:pPr>
        <w:pStyle w:val="Heading1"/>
      </w:pPr>
      <w:r>
        <w:t>I</w:t>
      </w:r>
      <w:r>
        <w:rPr>
          <w:sz w:val="16"/>
          <w:szCs w:val="16"/>
        </w:rPr>
        <w:t>NTRODUCTION</w:t>
      </w:r>
    </w:p>
    <w:p w14:paraId="5B644796" w14:textId="395D2102" w:rsidR="00E97402" w:rsidRDefault="00711AAE">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77AABBC4" w14:textId="139D264E" w:rsidR="00E97402" w:rsidRDefault="00711AAE" w:rsidP="00711AAE">
      <w:pPr>
        <w:pStyle w:val="Text"/>
        <w:ind w:firstLine="0"/>
      </w:pPr>
      <w:r>
        <w:rPr>
          <w:smallCaps/>
        </w:rPr>
        <w:t>atabase</w:t>
      </w:r>
      <w:r w:rsidR="00E97402">
        <w:t xml:space="preserve"> </w:t>
      </w:r>
      <w:r>
        <w:t>administrators are the custodians of vast amount of data, much of which may be customer’s Personally Identifiable Information</w:t>
      </w:r>
      <w:r w:rsidR="00A53A42" w:rsidRPr="00A53A42">
        <w:t xml:space="preserve"> </w:t>
      </w:r>
      <w:r w:rsidR="00A53A42">
        <w:t>(PII</w:t>
      </w:r>
      <w:r>
        <w:t>). The task of protecting that PII from theft, abuse or negligence is of vital importance. Analysts and business users of reports and data</w:t>
      </w:r>
      <w:r w:rsidR="00201E8F">
        <w:t xml:space="preserve"> </w:t>
      </w:r>
      <w:r>
        <w:t xml:space="preserve">warehouses are often able to query user’ PII directly, putting customers at risk. </w:t>
      </w:r>
      <w:r w:rsidR="003E240C">
        <w:t xml:space="preserve">Despite these risks, analysts must be able to learn properties of the population while preserving that privacy. </w:t>
      </w:r>
      <w:r>
        <w:t>To address this problem, this paper seeks to first identify PII</w:t>
      </w:r>
      <w:r w:rsidR="001C6948">
        <w:t xml:space="preserve"> and</w:t>
      </w:r>
      <w:r w:rsidR="00FF1FF7">
        <w:t xml:space="preserve"> describe the various methods used to protect PII,</w:t>
      </w:r>
      <w:r>
        <w:t xml:space="preserve"> then </w:t>
      </w:r>
      <w:r w:rsidR="001C6948">
        <w:t xml:space="preserve">to </w:t>
      </w:r>
      <w:r w:rsidR="00FF1FF7">
        <w:t xml:space="preserve">detail a method to </w:t>
      </w:r>
      <w:r>
        <w:t xml:space="preserve">securely protect or </w:t>
      </w:r>
      <w:r w:rsidR="00201E8F">
        <w:t>anonymize</w:t>
      </w:r>
      <w:r>
        <w:t xml:space="preserve"> </w:t>
      </w:r>
      <w:r w:rsidR="001C6948">
        <w:t>the data by introducing noise to the data without changing the aggregate statistics or the data set, and finally to answer the question of how much noise or modification is necessary to protect the privacy of the data without significantly changing the statistics used for analysis.</w:t>
      </w:r>
    </w:p>
    <w:p w14:paraId="6BF23A3F" w14:textId="24E68BED" w:rsidR="008A3C23" w:rsidRDefault="00441CD9" w:rsidP="001F4C5C">
      <w:pPr>
        <w:pStyle w:val="Heading1"/>
      </w:pPr>
      <w:r>
        <w:t>Research Methodology</w:t>
      </w:r>
    </w:p>
    <w:p w14:paraId="66F71261" w14:textId="77777777" w:rsidR="00441CD9" w:rsidRDefault="00441CD9" w:rsidP="00441CD9">
      <w:pPr>
        <w:pStyle w:val="Text"/>
      </w:pPr>
      <w:r>
        <w:t xml:space="preserve">The first step will be to clearly define PII. There have been differing definitions used in literature and regulations. A review of the regulations and risks to consumers due to the current state of the technology used to gain unauthorized access to PII leads to a broader rather than narrower definition. </w:t>
      </w:r>
      <w:r w:rsidR="00A53A42">
        <w:t>“</w:t>
      </w:r>
      <w:r>
        <w:t>A</w:t>
      </w:r>
      <w:r w:rsidR="00A53A42">
        <w:t xml:space="preserve">ny information </w:t>
      </w:r>
      <w:r>
        <w:t>that distinguishes one person from another can be used for re-identifying anonymous data [1].”</w:t>
      </w:r>
      <w:r w:rsidR="00E97402">
        <w:t xml:space="preserve"> </w:t>
      </w:r>
      <w:r w:rsidR="00F436A0">
        <w:t xml:space="preserve">I would go further to describe </w:t>
      </w:r>
      <w:r w:rsidR="00F436A0">
        <w:t>PII as any information related to a person that distinguished one person from another and is not generated solely by the enterprise.</w:t>
      </w:r>
      <w:r>
        <w:t xml:space="preserve"> </w:t>
      </w:r>
    </w:p>
    <w:p w14:paraId="47BA1C46" w14:textId="15A3DB12" w:rsidR="00E97B99" w:rsidRDefault="00441CD9" w:rsidP="00441CD9">
      <w:pPr>
        <w:pStyle w:val="Text"/>
      </w:pPr>
      <w:r>
        <w:t>The second step is to review the different strategies for protecting PII. These</w:t>
      </w:r>
      <w:r w:rsidR="00FF1FF7">
        <w:t xml:space="preserve"> </w:t>
      </w:r>
      <w:r w:rsidR="008E5C9E">
        <w:t xml:space="preserve">include but are not limited to: </w:t>
      </w:r>
      <w:r w:rsidR="00FF1FF7">
        <w:t xml:space="preserve">de-identifying the data, </w:t>
      </w:r>
      <w:r w:rsidR="008E5C9E">
        <w:t>anonymizing the data</w:t>
      </w:r>
      <w:r w:rsidR="00FF1FF7">
        <w:t>, and differential privacy</w:t>
      </w:r>
      <w:r w:rsidR="00A23CB8">
        <w:t xml:space="preserve"> [1</w:t>
      </w:r>
      <w:r w:rsidR="008848A0">
        <w:t>]</w:t>
      </w:r>
      <w:r w:rsidR="00FF1FF7">
        <w:t xml:space="preserve">. </w:t>
      </w:r>
      <w:r w:rsidR="008E5C9E">
        <w:t xml:space="preserve"> </w:t>
      </w:r>
    </w:p>
    <w:p w14:paraId="51C6276B" w14:textId="0E33A34B" w:rsidR="00E97B99" w:rsidRDefault="00441CD9" w:rsidP="003E240C">
      <w:pPr>
        <w:pStyle w:val="Text"/>
      </w:pPr>
      <w:r>
        <w:t>O</w:t>
      </w:r>
      <w:r w:rsidR="003E240C">
        <w:t>ur goal is aggregate query and analysis while maintaining PII protection</w:t>
      </w:r>
      <w:r w:rsidR="00C30AB2">
        <w:t xml:space="preserve">. </w:t>
      </w:r>
      <w:r w:rsidR="003E240C">
        <w:t xml:space="preserve">In pursuit of this goal, Cynthia </w:t>
      </w:r>
      <w:proofErr w:type="spellStart"/>
      <w:r w:rsidR="003E240C">
        <w:t>Dwork</w:t>
      </w:r>
      <w:proofErr w:type="spellEnd"/>
      <w:r w:rsidR="003E240C">
        <w:t xml:space="preserve"> introduced the concept of differential privacy</w:t>
      </w:r>
      <w:r w:rsidR="00A23CB8">
        <w:t xml:space="preserve"> [2</w:t>
      </w:r>
      <w:r w:rsidR="002F2200">
        <w:t>]</w:t>
      </w:r>
      <w:r w:rsidR="003E240C">
        <w:t>.</w:t>
      </w:r>
      <w:r w:rsidR="00A23CB8">
        <w:t xml:space="preserve"> </w:t>
      </w:r>
      <w:r w:rsidR="003E240C">
        <w:t xml:space="preserve">Rather than attempting to guarantee absolute protection of individual data, differential privacy </w:t>
      </w:r>
      <w:r w:rsidR="002F2200">
        <w:t xml:space="preserve">reduces the ability of disclosures to identify individuals. </w:t>
      </w:r>
      <w:r w:rsidR="002F2200" w:rsidRPr="002F2200">
        <w:t>The presence or absence of an individual record will not affect the calculation output</w:t>
      </w:r>
      <w:r w:rsidR="002F2200">
        <w:t xml:space="preserve"> and thus be unidentifiable</w:t>
      </w:r>
      <w:r w:rsidR="002F2200" w:rsidRPr="002F2200">
        <w:t>.</w:t>
      </w:r>
      <w:r w:rsidR="00A23CB8">
        <w:t xml:space="preserve"> This method involves the modification of the data by introducing noise. </w:t>
      </w:r>
    </w:p>
    <w:p w14:paraId="65E69002" w14:textId="66CF34AC" w:rsidR="00A23CB8" w:rsidRDefault="00A23CB8" w:rsidP="003E240C">
      <w:pPr>
        <w:pStyle w:val="Text"/>
      </w:pPr>
      <w:r>
        <w:t>The final step is to test different levels of data modification to maximize the usefulness of the resulting statistics while also minimizing the ability to differentiate any individual record.</w:t>
      </w:r>
    </w:p>
    <w:p w14:paraId="14107EBA" w14:textId="4D984267" w:rsidR="00255499" w:rsidRDefault="00A23CB8" w:rsidP="00255499">
      <w:pPr>
        <w:pStyle w:val="Heading1"/>
      </w:pPr>
      <w:r>
        <w:t>Previous and Related Research</w:t>
      </w:r>
    </w:p>
    <w:p w14:paraId="46CE0691" w14:textId="238E627C" w:rsidR="00884C6A" w:rsidRDefault="00A23CB8" w:rsidP="00A23CB8">
      <w:pPr>
        <w:pStyle w:val="Text"/>
      </w:pPr>
      <w:r>
        <w:t xml:space="preserve">There has been much research done on the topic of protecting PII. The topics range from discussion of the definition of PII, different methods of protecting PII, to the different types of protection required for each stage in the life cycle of the data. </w:t>
      </w:r>
      <w:r w:rsidR="00255499">
        <w:t>Conclusion</w:t>
      </w:r>
    </w:p>
    <w:p w14:paraId="4B38B918" w14:textId="2F0B6BF6" w:rsidR="00E97402" w:rsidRDefault="00E97402">
      <w:pPr>
        <w:pStyle w:val="ReferenceHead"/>
      </w:pPr>
      <w:r>
        <w:t>References</w:t>
      </w:r>
    </w:p>
    <w:p w14:paraId="73C687EA" w14:textId="0308FC3D" w:rsidR="00C11E83" w:rsidRPr="00096349" w:rsidRDefault="00CB4692" w:rsidP="004B0B95">
      <w:pPr>
        <w:pStyle w:val="References"/>
        <w:autoSpaceDE w:val="0"/>
        <w:autoSpaceDN w:val="0"/>
        <w:adjustRightInd w:val="0"/>
        <w:jc w:val="left"/>
        <w:rPr>
          <w:rFonts w:ascii="TimesNewRomanPS-ItalicMT" w:hAnsi="TimesNewRomanPS-ItalicMT" w:cs="TimesNewRomanPS-ItalicMT"/>
          <w:i/>
          <w:iCs/>
        </w:rPr>
      </w:pPr>
      <w:r>
        <w:t>A</w:t>
      </w:r>
      <w:r w:rsidR="00C11E83">
        <w:t xml:space="preserve">. </w:t>
      </w:r>
      <w:r>
        <w:t xml:space="preserve">Narayanan, V. </w:t>
      </w:r>
      <w:proofErr w:type="spellStart"/>
      <w:r>
        <w:t>Shmatikov</w:t>
      </w:r>
      <w:proofErr w:type="spellEnd"/>
      <w:r>
        <w:t xml:space="preserve">. (2010, June). </w:t>
      </w:r>
      <w:r w:rsidR="000223CD">
        <w:t xml:space="preserve">Privacy and Security, </w:t>
      </w:r>
      <w:r>
        <w:t xml:space="preserve">Myths and Fallacies of “Personally Identifiable Information”. </w:t>
      </w:r>
      <w:r w:rsidRPr="00CB4692">
        <w:rPr>
          <w:i/>
        </w:rPr>
        <w:t>Communications of the ACM</w:t>
      </w:r>
      <w:r>
        <w:t xml:space="preserve">. [Online]. </w:t>
      </w:r>
      <w:r w:rsidRPr="00CB4692">
        <w:rPr>
          <w:i/>
        </w:rPr>
        <w:t>53(6)</w:t>
      </w:r>
      <w:r>
        <w:t xml:space="preserve">, pp. 24-26. Available: </w:t>
      </w:r>
      <w:r w:rsidRPr="00CB4692">
        <w:t>https://www.cs.utexas.edu/~shmat/shmat_cacm10.pdf</w:t>
      </w:r>
      <w:r w:rsidR="00C11E83">
        <w:t xml:space="preserve"> </w:t>
      </w:r>
    </w:p>
    <w:p w14:paraId="6410680E" w14:textId="322370B7" w:rsidR="002F2200" w:rsidRDefault="002F2200" w:rsidP="002F2200">
      <w:pPr>
        <w:pStyle w:val="References"/>
        <w:rPr>
          <w:rFonts w:ascii="TimesNewRomanPSMT" w:hAnsi="TimesNewRomanPSMT" w:cs="TimesNewRomanPSMT"/>
        </w:rPr>
      </w:pPr>
      <w:r w:rsidRPr="002F2200">
        <w:rPr>
          <w:rFonts w:ascii="TimesNewRomanPSMT" w:hAnsi="TimesNewRomanPSMT" w:cs="TimesNewRomanPSMT"/>
        </w:rPr>
        <w:t xml:space="preserve">C. </w:t>
      </w:r>
      <w:proofErr w:type="spellStart"/>
      <w:r w:rsidRPr="002F2200">
        <w:rPr>
          <w:rFonts w:ascii="TimesNewRomanPSMT" w:hAnsi="TimesNewRomanPSMT" w:cs="TimesNewRomanPSMT"/>
        </w:rPr>
        <w:t>Dwork</w:t>
      </w:r>
      <w:proofErr w:type="spellEnd"/>
      <w:r w:rsidRPr="002F2200">
        <w:rPr>
          <w:rFonts w:ascii="TimesNewRomanPSMT" w:hAnsi="TimesNewRomanPSMT" w:cs="TimesNewRomanPSMT"/>
        </w:rPr>
        <w:t>, “Differential privacy,” in ICALP, 2006, pp. 1-12.</w:t>
      </w:r>
    </w:p>
    <w:p w14:paraId="14A7F188" w14:textId="43E332BF" w:rsidR="002F2200" w:rsidRPr="002F2200" w:rsidRDefault="002F2200" w:rsidP="002F2200">
      <w:pPr>
        <w:pStyle w:val="References"/>
        <w:rPr>
          <w:rFonts w:ascii="TimesNewRomanPSMT" w:hAnsi="TimesNewRomanPSMT" w:cs="TimesNewRomanPSMT"/>
        </w:rPr>
      </w:pPr>
      <w:r w:rsidRPr="002F2200">
        <w:rPr>
          <w:rFonts w:ascii="TimesNewRomanPSMT" w:hAnsi="TimesNewRomanPSMT" w:cs="TimesNewRomanPSMT"/>
        </w:rPr>
        <w:t>https://en.wikipedia.org/wiki/Differential_privacy</w:t>
      </w:r>
    </w:p>
    <w:p w14:paraId="146104B0" w14:textId="31A00C9B" w:rsidR="00096349" w:rsidRDefault="00F715BC" w:rsidP="004B0B95">
      <w:pPr>
        <w:pStyle w:val="References"/>
        <w:jc w:val="left"/>
        <w:rPr>
          <w:rFonts w:ascii="TimesNewRomanPSMT" w:hAnsi="TimesNewRomanPSMT" w:cs="TimesNewRomanPSMT"/>
        </w:rPr>
      </w:pPr>
      <w:r>
        <w:t xml:space="preserve">Handbook for Safeguarding Sensitive </w:t>
      </w:r>
      <w:proofErr w:type="spellStart"/>
      <w:r>
        <w:t>Personaly</w:t>
      </w:r>
      <w:proofErr w:type="spellEnd"/>
      <w:r>
        <w:t xml:space="preserve"> Identifiable Information</w:t>
      </w:r>
      <w:r w:rsidR="00096349">
        <w:rPr>
          <w:rFonts w:ascii="TimesNewRomanPSMT" w:hAnsi="TimesNewRomanPSMT" w:cs="TimesNewRomanPSMT"/>
        </w:rPr>
        <w:t xml:space="preserve">, </w:t>
      </w:r>
      <w:r>
        <w:rPr>
          <w:rFonts w:ascii="TimesNewRomanPSMT" w:hAnsi="TimesNewRomanPSMT" w:cs="TimesNewRomanPSMT"/>
        </w:rPr>
        <w:t>DHS</w:t>
      </w:r>
      <w:r w:rsidR="00096349">
        <w:rPr>
          <w:rFonts w:ascii="TimesNewRomanPSMT" w:hAnsi="TimesNewRomanPSMT" w:cs="TimesNewRomanPSMT"/>
        </w:rPr>
        <w:t xml:space="preserve"> </w:t>
      </w:r>
      <w:r>
        <w:rPr>
          <w:rFonts w:ascii="TimesNewRomanPSMT" w:hAnsi="TimesNewRomanPSMT" w:cs="TimesNewRomanPSMT"/>
        </w:rPr>
        <w:t>2012</w:t>
      </w:r>
      <w:r w:rsidR="00096349">
        <w:rPr>
          <w:rFonts w:ascii="TimesNewRomanPSMT" w:hAnsi="TimesNewRomanPSMT" w:cs="TimesNewRomanPSMT"/>
        </w:rPr>
        <w:t>.</w:t>
      </w:r>
    </w:p>
    <w:p w14:paraId="6117B5B3" w14:textId="36709B1D" w:rsidR="008D295D" w:rsidRDefault="00F715BC" w:rsidP="008D295D">
      <w:pPr>
        <w:pStyle w:val="References"/>
        <w:jc w:val="left"/>
        <w:rPr>
          <w:rFonts w:ascii="TimesNewRomanPSMT" w:hAnsi="TimesNewRomanPSMT" w:cs="TimesNewRomanPSMT"/>
        </w:rPr>
      </w:pPr>
      <w:r w:rsidRPr="008D295D">
        <w:rPr>
          <w:rFonts w:ascii="TimesNewRomanPSMT" w:hAnsi="TimesNewRomanPSMT" w:cs="TimesNewRomanPSMT"/>
        </w:rPr>
        <w:t>Guide to Protecting the Confidentiality of Personally Identifiable Information (PII), NIST Sp</w:t>
      </w:r>
      <w:r w:rsidR="008D295D">
        <w:rPr>
          <w:rFonts w:ascii="TimesNewRomanPSMT" w:hAnsi="TimesNewRomanPSMT" w:cs="TimesNewRomanPSMT"/>
        </w:rPr>
        <w:t>ecial Publication 800-122, 2010.</w:t>
      </w:r>
    </w:p>
    <w:p w14:paraId="18FB801A" w14:textId="1773EE97" w:rsidR="008D295D" w:rsidRDefault="008D295D" w:rsidP="008D295D">
      <w:pPr>
        <w:pStyle w:val="References"/>
        <w:numPr>
          <w:ilvl w:val="0"/>
          <w:numId w:val="0"/>
        </w:numPr>
        <w:ind w:left="360"/>
        <w:jc w:val="left"/>
        <w:rPr>
          <w:rFonts w:ascii="TimesNewRomanPSMT" w:hAnsi="TimesNewRomanPSMT" w:cs="TimesNewRomanPSMT"/>
        </w:rPr>
      </w:pPr>
    </w:p>
    <w:p w14:paraId="5594DF4F" w14:textId="77777777" w:rsidR="008D295D" w:rsidRPr="008D295D" w:rsidRDefault="008D295D" w:rsidP="008D295D">
      <w:pPr>
        <w:pStyle w:val="References"/>
        <w:numPr>
          <w:ilvl w:val="0"/>
          <w:numId w:val="0"/>
        </w:numPr>
        <w:ind w:left="360"/>
        <w:jc w:val="left"/>
        <w:rPr>
          <w:rFonts w:ascii="TimesNewRomanPSMT" w:hAnsi="TimesNewRomanPSMT" w:cs="TimesNewRomanPSMT"/>
        </w:rPr>
        <w:sectPr w:rsidR="008D295D" w:rsidRPr="008D295D" w:rsidSect="00F10F85">
          <w:type w:val="continuous"/>
          <w:pgSz w:w="12240" w:h="15840" w:code="1"/>
          <w:pgMar w:top="1008" w:right="936" w:bottom="1008" w:left="936" w:header="432" w:footer="432" w:gutter="0"/>
          <w:cols w:num="2" w:space="288"/>
        </w:sectPr>
      </w:pPr>
    </w:p>
    <w:p w14:paraId="19F6CFBB" w14:textId="77777777" w:rsidR="00F10F85" w:rsidRDefault="00F10F85" w:rsidP="008D295D">
      <w:pPr>
        <w:pStyle w:val="Text"/>
        <w:ind w:firstLine="0"/>
      </w:pPr>
    </w:p>
    <w:sectPr w:rsidR="00F10F85" w:rsidSect="00F10F85">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3B0B3" w14:textId="77777777" w:rsidR="001B2901" w:rsidRDefault="001B2901">
      <w:r>
        <w:separator/>
      </w:r>
    </w:p>
  </w:endnote>
  <w:endnote w:type="continuationSeparator" w:id="0">
    <w:p w14:paraId="6F3C1C8E" w14:textId="77777777" w:rsidR="001B2901" w:rsidRDefault="001B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Yu Gothic"/>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55924" w14:textId="77777777" w:rsidR="001B2901" w:rsidRDefault="001B2901"/>
  </w:footnote>
  <w:footnote w:type="continuationSeparator" w:id="0">
    <w:p w14:paraId="6790742E" w14:textId="77777777" w:rsidR="001B2901" w:rsidRDefault="001B2901">
      <w:r>
        <w:continuationSeparator/>
      </w:r>
    </w:p>
  </w:footnote>
  <w:footnote w:id="1">
    <w:p w14:paraId="76A8D5CA" w14:textId="0939F061" w:rsidR="00DE07FA" w:rsidRDefault="008D295D">
      <w:pPr>
        <w:pStyle w:val="FootnoteText"/>
      </w:pPr>
      <w:r>
        <w:t>Proposal submitted January</w:t>
      </w:r>
      <w:r w:rsidR="00F27F95">
        <w:t xml:space="preserve"> </w:t>
      </w:r>
      <w:r>
        <w:t>31, 2017</w:t>
      </w:r>
      <w:r w:rsidR="00DE07FA">
        <w:t xml:space="preserve"> </w:t>
      </w:r>
    </w:p>
    <w:p w14:paraId="461EA4A3" w14:textId="6119D03A" w:rsidR="00DE07FA" w:rsidRDefault="00F27F95">
      <w:pPr>
        <w:pStyle w:val="FootnoteText"/>
      </w:pPr>
      <w:r>
        <w:t>A</w:t>
      </w:r>
      <w:r w:rsidR="00DE07FA">
        <w:t xml:space="preserve">. </w:t>
      </w:r>
      <w:r>
        <w:t>N</w:t>
      </w:r>
      <w:r w:rsidR="00DE07FA">
        <w:t xml:space="preserve">. </w:t>
      </w:r>
      <w:r>
        <w:t>Abbott</w:t>
      </w:r>
      <w:r w:rsidR="008D295D">
        <w:t xml:space="preserve">, N. </w:t>
      </w:r>
      <w:proofErr w:type="spellStart"/>
      <w:r w:rsidR="008D295D">
        <w:t>Mowat</w:t>
      </w:r>
      <w:proofErr w:type="spellEnd"/>
      <w:r w:rsidR="008D295D">
        <w:t xml:space="preserve">, and J. </w:t>
      </w:r>
      <w:proofErr w:type="spellStart"/>
      <w:r w:rsidR="008D295D">
        <w:t>Stoffa</w:t>
      </w:r>
      <w:proofErr w:type="spellEnd"/>
      <w:r w:rsidR="008D295D">
        <w:t xml:space="preserve"> are </w:t>
      </w:r>
      <w:r>
        <w:t>student</w:t>
      </w:r>
      <w:r w:rsidR="008D295D">
        <w:t>s</w:t>
      </w:r>
      <w:r>
        <w:t xml:space="preserve"> at Southern Methodist University</w:t>
      </w:r>
      <w:r w:rsidR="00DE07FA">
        <w:t xml:space="preserve">, </w:t>
      </w:r>
      <w:r>
        <w:t>Dallas</w:t>
      </w:r>
      <w:r w:rsidR="00DE07FA">
        <w:t xml:space="preserve">, </w:t>
      </w:r>
      <w:r>
        <w:t>TX</w:t>
      </w:r>
      <w:r w:rsidR="00DE07FA">
        <w:t xml:space="preserve"> </w:t>
      </w:r>
      <w:r>
        <w:t>75275</w:t>
      </w:r>
      <w:r w:rsidR="008D295D">
        <w:t xml:space="preserve"> USA</w:t>
      </w:r>
      <w:r w:rsidR="00DE07FA">
        <w:t xml:space="preserve">. </w:t>
      </w:r>
    </w:p>
    <w:p w14:paraId="09A8355D" w14:textId="5EB0C526" w:rsidR="00DE07FA" w:rsidRDefault="00DE07F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6D2523"/>
    <w:multiLevelType w:val="hybridMultilevel"/>
    <w:tmpl w:val="C4E4E56A"/>
    <w:lvl w:ilvl="0" w:tplc="A52E4CF4">
      <w:start w:val="1"/>
      <w:numFmt w:val="bullet"/>
      <w:lvlText w:val="•"/>
      <w:lvlJc w:val="left"/>
      <w:pPr>
        <w:tabs>
          <w:tab w:val="num" w:pos="720"/>
        </w:tabs>
        <w:ind w:left="720" w:hanging="360"/>
      </w:pPr>
      <w:rPr>
        <w:rFonts w:ascii="Arial" w:hAnsi="Arial" w:hint="default"/>
      </w:rPr>
    </w:lvl>
    <w:lvl w:ilvl="1" w:tplc="A6660612">
      <w:start w:val="1"/>
      <w:numFmt w:val="bullet"/>
      <w:lvlText w:val="•"/>
      <w:lvlJc w:val="left"/>
      <w:pPr>
        <w:tabs>
          <w:tab w:val="num" w:pos="1440"/>
        </w:tabs>
        <w:ind w:left="1440" w:hanging="360"/>
      </w:pPr>
      <w:rPr>
        <w:rFonts w:ascii="Arial" w:hAnsi="Arial" w:hint="default"/>
      </w:rPr>
    </w:lvl>
    <w:lvl w:ilvl="2" w:tplc="56EE6E66">
      <w:numFmt w:val="bullet"/>
      <w:lvlText w:val="•"/>
      <w:lvlJc w:val="left"/>
      <w:pPr>
        <w:tabs>
          <w:tab w:val="num" w:pos="2160"/>
        </w:tabs>
        <w:ind w:left="2160" w:hanging="360"/>
      </w:pPr>
      <w:rPr>
        <w:rFonts w:ascii="Arial" w:hAnsi="Arial" w:hint="default"/>
      </w:rPr>
    </w:lvl>
    <w:lvl w:ilvl="3" w:tplc="C00E87C2" w:tentative="1">
      <w:start w:val="1"/>
      <w:numFmt w:val="bullet"/>
      <w:lvlText w:val="•"/>
      <w:lvlJc w:val="left"/>
      <w:pPr>
        <w:tabs>
          <w:tab w:val="num" w:pos="2880"/>
        </w:tabs>
        <w:ind w:left="2880" w:hanging="360"/>
      </w:pPr>
      <w:rPr>
        <w:rFonts w:ascii="Arial" w:hAnsi="Arial" w:hint="default"/>
      </w:rPr>
    </w:lvl>
    <w:lvl w:ilvl="4" w:tplc="7C80AC8E" w:tentative="1">
      <w:start w:val="1"/>
      <w:numFmt w:val="bullet"/>
      <w:lvlText w:val="•"/>
      <w:lvlJc w:val="left"/>
      <w:pPr>
        <w:tabs>
          <w:tab w:val="num" w:pos="3600"/>
        </w:tabs>
        <w:ind w:left="3600" w:hanging="360"/>
      </w:pPr>
      <w:rPr>
        <w:rFonts w:ascii="Arial" w:hAnsi="Arial" w:hint="default"/>
      </w:rPr>
    </w:lvl>
    <w:lvl w:ilvl="5" w:tplc="46743DB2" w:tentative="1">
      <w:start w:val="1"/>
      <w:numFmt w:val="bullet"/>
      <w:lvlText w:val="•"/>
      <w:lvlJc w:val="left"/>
      <w:pPr>
        <w:tabs>
          <w:tab w:val="num" w:pos="4320"/>
        </w:tabs>
        <w:ind w:left="4320" w:hanging="360"/>
      </w:pPr>
      <w:rPr>
        <w:rFonts w:ascii="Arial" w:hAnsi="Arial" w:hint="default"/>
      </w:rPr>
    </w:lvl>
    <w:lvl w:ilvl="6" w:tplc="575CCE1C" w:tentative="1">
      <w:start w:val="1"/>
      <w:numFmt w:val="bullet"/>
      <w:lvlText w:val="•"/>
      <w:lvlJc w:val="left"/>
      <w:pPr>
        <w:tabs>
          <w:tab w:val="num" w:pos="5040"/>
        </w:tabs>
        <w:ind w:left="5040" w:hanging="360"/>
      </w:pPr>
      <w:rPr>
        <w:rFonts w:ascii="Arial" w:hAnsi="Arial" w:hint="default"/>
      </w:rPr>
    </w:lvl>
    <w:lvl w:ilvl="7" w:tplc="C25854A8" w:tentative="1">
      <w:start w:val="1"/>
      <w:numFmt w:val="bullet"/>
      <w:lvlText w:val="•"/>
      <w:lvlJc w:val="left"/>
      <w:pPr>
        <w:tabs>
          <w:tab w:val="num" w:pos="5760"/>
        </w:tabs>
        <w:ind w:left="5760" w:hanging="360"/>
      </w:pPr>
      <w:rPr>
        <w:rFonts w:ascii="Arial" w:hAnsi="Arial" w:hint="default"/>
      </w:rPr>
    </w:lvl>
    <w:lvl w:ilvl="8" w:tplc="23B07AE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A8D47BF8"/>
    <w:lvl w:ilvl="0">
      <w:start w:val="1"/>
      <w:numFmt w:val="decimal"/>
      <w:pStyle w:val="References"/>
      <w:lvlText w:val="[%1]"/>
      <w:lvlJc w:val="left"/>
      <w:pPr>
        <w:tabs>
          <w:tab w:val="num" w:pos="360"/>
        </w:tabs>
        <w:ind w:left="36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1"/>
  </w:num>
  <w:num w:numId="17">
    <w:abstractNumId w:val="16"/>
  </w:num>
  <w:num w:numId="18">
    <w:abstractNumId w:val="15"/>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1"/>
  </w:num>
  <w:num w:numId="43">
    <w:abstractNumId w:val="11"/>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3CD"/>
    <w:rsid w:val="00042E13"/>
    <w:rsid w:val="00096349"/>
    <w:rsid w:val="000A168B"/>
    <w:rsid w:val="000D2BDE"/>
    <w:rsid w:val="000E11DD"/>
    <w:rsid w:val="00104BB0"/>
    <w:rsid w:val="0010794E"/>
    <w:rsid w:val="0013354F"/>
    <w:rsid w:val="00143F2E"/>
    <w:rsid w:val="00144E72"/>
    <w:rsid w:val="00145042"/>
    <w:rsid w:val="00170FC6"/>
    <w:rsid w:val="001768FF"/>
    <w:rsid w:val="001A60B1"/>
    <w:rsid w:val="001B2901"/>
    <w:rsid w:val="001B36B1"/>
    <w:rsid w:val="001C6948"/>
    <w:rsid w:val="001D4368"/>
    <w:rsid w:val="001E7B7A"/>
    <w:rsid w:val="001F4C5C"/>
    <w:rsid w:val="00201E8F"/>
    <w:rsid w:val="00204478"/>
    <w:rsid w:val="00214824"/>
    <w:rsid w:val="00214E2E"/>
    <w:rsid w:val="00216141"/>
    <w:rsid w:val="00217186"/>
    <w:rsid w:val="002407FD"/>
    <w:rsid w:val="002434A1"/>
    <w:rsid w:val="00255499"/>
    <w:rsid w:val="00263943"/>
    <w:rsid w:val="00267B35"/>
    <w:rsid w:val="002F2200"/>
    <w:rsid w:val="002F7910"/>
    <w:rsid w:val="00302761"/>
    <w:rsid w:val="0032675D"/>
    <w:rsid w:val="0033447E"/>
    <w:rsid w:val="003427CE"/>
    <w:rsid w:val="00360269"/>
    <w:rsid w:val="0037551B"/>
    <w:rsid w:val="00392DBA"/>
    <w:rsid w:val="003C3322"/>
    <w:rsid w:val="003C68C2"/>
    <w:rsid w:val="003D4CAE"/>
    <w:rsid w:val="003E240C"/>
    <w:rsid w:val="003F26BD"/>
    <w:rsid w:val="003F52AD"/>
    <w:rsid w:val="0043144F"/>
    <w:rsid w:val="00431BFA"/>
    <w:rsid w:val="004353CF"/>
    <w:rsid w:val="00441CD9"/>
    <w:rsid w:val="004631BC"/>
    <w:rsid w:val="00475C11"/>
    <w:rsid w:val="00484761"/>
    <w:rsid w:val="00484DD5"/>
    <w:rsid w:val="00493B6E"/>
    <w:rsid w:val="004B0B95"/>
    <w:rsid w:val="004C1E16"/>
    <w:rsid w:val="004C2543"/>
    <w:rsid w:val="004D15CA"/>
    <w:rsid w:val="004D31D8"/>
    <w:rsid w:val="004E3E4C"/>
    <w:rsid w:val="004F23A0"/>
    <w:rsid w:val="005003E3"/>
    <w:rsid w:val="005052CD"/>
    <w:rsid w:val="00550A26"/>
    <w:rsid w:val="00550BF5"/>
    <w:rsid w:val="00567A70"/>
    <w:rsid w:val="00574767"/>
    <w:rsid w:val="005A2A15"/>
    <w:rsid w:val="005D1B15"/>
    <w:rsid w:val="005D2824"/>
    <w:rsid w:val="005D4F1A"/>
    <w:rsid w:val="005D72BB"/>
    <w:rsid w:val="005E692F"/>
    <w:rsid w:val="0062114B"/>
    <w:rsid w:val="00623698"/>
    <w:rsid w:val="00625E96"/>
    <w:rsid w:val="00635044"/>
    <w:rsid w:val="006461F1"/>
    <w:rsid w:val="00647C09"/>
    <w:rsid w:val="00651F2C"/>
    <w:rsid w:val="00693D5D"/>
    <w:rsid w:val="006B7F03"/>
    <w:rsid w:val="00700A44"/>
    <w:rsid w:val="00711AAE"/>
    <w:rsid w:val="00725B45"/>
    <w:rsid w:val="007713AC"/>
    <w:rsid w:val="007A6D42"/>
    <w:rsid w:val="007C4336"/>
    <w:rsid w:val="007E31EA"/>
    <w:rsid w:val="007F7AA6"/>
    <w:rsid w:val="00823624"/>
    <w:rsid w:val="00837E47"/>
    <w:rsid w:val="008518FE"/>
    <w:rsid w:val="0085659C"/>
    <w:rsid w:val="00872026"/>
    <w:rsid w:val="0087792E"/>
    <w:rsid w:val="00883EAF"/>
    <w:rsid w:val="008848A0"/>
    <w:rsid w:val="00884C6A"/>
    <w:rsid w:val="00885258"/>
    <w:rsid w:val="008A30C3"/>
    <w:rsid w:val="008A3C23"/>
    <w:rsid w:val="008C49CC"/>
    <w:rsid w:val="008C57F5"/>
    <w:rsid w:val="008D295D"/>
    <w:rsid w:val="008D69E9"/>
    <w:rsid w:val="008E0645"/>
    <w:rsid w:val="008E5C9E"/>
    <w:rsid w:val="008F594A"/>
    <w:rsid w:val="00904C7E"/>
    <w:rsid w:val="00907E0F"/>
    <w:rsid w:val="0091035B"/>
    <w:rsid w:val="0096735A"/>
    <w:rsid w:val="009A1F6E"/>
    <w:rsid w:val="009C7D17"/>
    <w:rsid w:val="009E484E"/>
    <w:rsid w:val="009F40FB"/>
    <w:rsid w:val="00A22FCB"/>
    <w:rsid w:val="00A23CB8"/>
    <w:rsid w:val="00A472F1"/>
    <w:rsid w:val="00A5237D"/>
    <w:rsid w:val="00A53A42"/>
    <w:rsid w:val="00A554A3"/>
    <w:rsid w:val="00A758EA"/>
    <w:rsid w:val="00A95C50"/>
    <w:rsid w:val="00AB79A6"/>
    <w:rsid w:val="00AC4850"/>
    <w:rsid w:val="00B47B59"/>
    <w:rsid w:val="00B53F81"/>
    <w:rsid w:val="00B558D3"/>
    <w:rsid w:val="00B56C2B"/>
    <w:rsid w:val="00B65BD3"/>
    <w:rsid w:val="00B7018E"/>
    <w:rsid w:val="00B70469"/>
    <w:rsid w:val="00B72DD8"/>
    <w:rsid w:val="00B72E09"/>
    <w:rsid w:val="00BF0C69"/>
    <w:rsid w:val="00BF629B"/>
    <w:rsid w:val="00BF655C"/>
    <w:rsid w:val="00C075EF"/>
    <w:rsid w:val="00C11E83"/>
    <w:rsid w:val="00C2378A"/>
    <w:rsid w:val="00C30AB2"/>
    <w:rsid w:val="00C378A1"/>
    <w:rsid w:val="00C621D6"/>
    <w:rsid w:val="00C82D86"/>
    <w:rsid w:val="00CB4692"/>
    <w:rsid w:val="00CB4B8D"/>
    <w:rsid w:val="00CC0DDA"/>
    <w:rsid w:val="00CC4852"/>
    <w:rsid w:val="00CD684F"/>
    <w:rsid w:val="00CE70E4"/>
    <w:rsid w:val="00D06623"/>
    <w:rsid w:val="00D14C6B"/>
    <w:rsid w:val="00D5536F"/>
    <w:rsid w:val="00D56935"/>
    <w:rsid w:val="00D62B4A"/>
    <w:rsid w:val="00D758C6"/>
    <w:rsid w:val="00D90C10"/>
    <w:rsid w:val="00D92E96"/>
    <w:rsid w:val="00DA258C"/>
    <w:rsid w:val="00DE07FA"/>
    <w:rsid w:val="00DF2DDE"/>
    <w:rsid w:val="00E01667"/>
    <w:rsid w:val="00E31C39"/>
    <w:rsid w:val="00E36209"/>
    <w:rsid w:val="00E420BB"/>
    <w:rsid w:val="00E50DF6"/>
    <w:rsid w:val="00E8293B"/>
    <w:rsid w:val="00E965C5"/>
    <w:rsid w:val="00E96A3A"/>
    <w:rsid w:val="00E97402"/>
    <w:rsid w:val="00E97B99"/>
    <w:rsid w:val="00EB2E9D"/>
    <w:rsid w:val="00EE6FFC"/>
    <w:rsid w:val="00EF10AC"/>
    <w:rsid w:val="00EF4701"/>
    <w:rsid w:val="00EF564E"/>
    <w:rsid w:val="00F10F85"/>
    <w:rsid w:val="00F22198"/>
    <w:rsid w:val="00F27F95"/>
    <w:rsid w:val="00F33D49"/>
    <w:rsid w:val="00F3481E"/>
    <w:rsid w:val="00F436A0"/>
    <w:rsid w:val="00F577F6"/>
    <w:rsid w:val="00F65266"/>
    <w:rsid w:val="00F715BC"/>
    <w:rsid w:val="00F751E1"/>
    <w:rsid w:val="00F94045"/>
    <w:rsid w:val="00FD347F"/>
    <w:rsid w:val="00FD7F29"/>
    <w:rsid w:val="00FE03A8"/>
    <w:rsid w:val="00FF1646"/>
    <w:rsid w:val="00FF1FF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semiHidden/>
    <w:unhideWhenUsed/>
    <w:qFormat/>
    <w:rsid w:val="00884C6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23143">
      <w:bodyDiv w:val="1"/>
      <w:marLeft w:val="0"/>
      <w:marRight w:val="0"/>
      <w:marTop w:val="0"/>
      <w:marBottom w:val="0"/>
      <w:divBdr>
        <w:top w:val="none" w:sz="0" w:space="0" w:color="auto"/>
        <w:left w:val="none" w:sz="0" w:space="0" w:color="auto"/>
        <w:bottom w:val="none" w:sz="0" w:space="0" w:color="auto"/>
        <w:right w:val="none" w:sz="0" w:space="0" w:color="auto"/>
      </w:divBdr>
    </w:div>
    <w:div w:id="707265550">
      <w:bodyDiv w:val="1"/>
      <w:marLeft w:val="0"/>
      <w:marRight w:val="0"/>
      <w:marTop w:val="0"/>
      <w:marBottom w:val="0"/>
      <w:divBdr>
        <w:top w:val="none" w:sz="0" w:space="0" w:color="auto"/>
        <w:left w:val="none" w:sz="0" w:space="0" w:color="auto"/>
        <w:bottom w:val="none" w:sz="0" w:space="0" w:color="auto"/>
        <w:right w:val="none" w:sz="0" w:space="0" w:color="auto"/>
      </w:divBdr>
      <w:divsChild>
        <w:div w:id="1909143473">
          <w:marLeft w:val="605"/>
          <w:marRight w:val="0"/>
          <w:marTop w:val="40"/>
          <w:marBottom w:val="80"/>
          <w:divBdr>
            <w:top w:val="none" w:sz="0" w:space="0" w:color="auto"/>
            <w:left w:val="none" w:sz="0" w:space="0" w:color="auto"/>
            <w:bottom w:val="none" w:sz="0" w:space="0" w:color="auto"/>
            <w:right w:val="none" w:sz="0" w:space="0" w:color="auto"/>
          </w:divBdr>
        </w:div>
        <w:div w:id="1070348020">
          <w:marLeft w:val="893"/>
          <w:marRight w:val="0"/>
          <w:marTop w:val="40"/>
          <w:marBottom w:val="80"/>
          <w:divBdr>
            <w:top w:val="none" w:sz="0" w:space="0" w:color="auto"/>
            <w:left w:val="none" w:sz="0" w:space="0" w:color="auto"/>
            <w:bottom w:val="none" w:sz="0" w:space="0" w:color="auto"/>
            <w:right w:val="none" w:sz="0" w:space="0" w:color="auto"/>
          </w:divBdr>
        </w:div>
      </w:divsChild>
    </w:div>
    <w:div w:id="130161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abbott@sm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mowat@smu.edu" TargetMode="External"/><Relationship Id="rId4" Type="http://schemas.openxmlformats.org/officeDocument/2006/relationships/settings" Target="settings.xml"/><Relationship Id="rId9" Type="http://schemas.openxmlformats.org/officeDocument/2006/relationships/hyperlink" Target="mailto:jstoffa@s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F7B23-CB46-4606-A770-FAE0F56C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4356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Andrew Abbott</cp:lastModifiedBy>
  <cp:revision>4</cp:revision>
  <cp:lastPrinted>2012-08-02T18:53:00Z</cp:lastPrinted>
  <dcterms:created xsi:type="dcterms:W3CDTF">2017-02-01T02:21:00Z</dcterms:created>
  <dcterms:modified xsi:type="dcterms:W3CDTF">2017-02-01T03:08:00Z</dcterms:modified>
</cp:coreProperties>
</file>