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Análise das Conversas – Ana e Edgar</w:t>
      </w:r>
    </w:p>
    <w:p>
      <w:r>
        <w:t>Este documento consolida todos os gráficos gerados e descreve cada etapa da análise estatística, incluindo exploração dos tempos de resposta, comparação antes vs depois de dez/2024, modelos de classificação e análise de sobrevivência (Cox).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