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da Probabilidade de Resposta em Conversas WhatsApp</w:t>
      </w:r>
    </w:p>
    <w:p>
      <w:pPr>
        <w:pStyle w:val="Heading2"/>
      </w:pPr>
      <w:r>
        <w:t>Introdução</w:t>
      </w:r>
    </w:p>
    <w:p>
      <w:r>
        <w:t>Este documento compila as etapas e resultados da análise das mensagens entre Ana e Edgar, com foco em probabilidade de resposta em diferentes janelas de tempo e comparação antes/depois de dez/2024.</w:t>
      </w:r>
    </w:p>
    <w:p/>
    <w:p>
      <w:pPr>
        <w:pStyle w:val="Heading2"/>
      </w:pPr>
      <w:r>
        <w:t>Distribuição do tempo até resposta</w:t>
      </w:r>
    </w:p>
    <w:p>
      <w:r>
        <w:t>A seguir apresentamos as distribuições do tempo até resposta (minutos e log-minutos).</w:t>
      </w:r>
    </w:p>
    <w:p/>
    <w:p>
      <w:pPr>
        <w:pStyle w:val="Heading2"/>
      </w:pPr>
      <w:r>
        <w:t>Taxas de resposta</w:t>
      </w:r>
    </w:p>
    <w:p>
      <w:r>
        <w:t>Taxas de resposta em 30, 60 e 120 minutos.</w:t>
      </w:r>
    </w:p>
    <w:p/>
    <w:p>
      <w:pPr>
        <w:pStyle w:val="Heading2"/>
      </w:pPr>
      <w:r>
        <w:t>Comparação antes vs depois de dez/2024</w:t>
      </w:r>
    </w:p>
    <w:p>
      <w:r>
        <w:t>Boxplot e métricas de modelos antes e depois do corte temporal.</w:t>
      </w:r>
    </w:p>
    <w:p/>
    <w:p>
      <w:pPr>
        <w:pStyle w:val="Heading2"/>
      </w:pPr>
      <w:r>
        <w:t>Modelos de machine learning</w:t>
      </w:r>
    </w:p>
    <w:p>
      <w:r>
        <w:t>AUC e coeficientes da regressão logística, além de importâncias do Random Forest.</w:t>
      </w:r>
    </w:p>
    <w:p/>
    <w:p>
      <w:pPr>
        <w:pStyle w:val="Heading2"/>
      </w:pPr>
      <w:r>
        <w:t>Modelo de Cox</w:t>
      </w:r>
    </w:p>
    <w:p>
      <w:r>
        <w:t>Hazard ratios e curvas de sobrevivência comparando períodos.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