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0B2A4A"/>
          <w:sz w:val="28"/>
        </w:rPr>
        <w:t>PRETOS NA ERA DIGITAL LTDA.</w:t>
      </w:r>
    </w:p>
    <w:p>
      <w:pPr>
        <w:spacing w:before="1400"/>
        <w:jc w:val="center"/>
      </w:pPr>
      <w:r>
        <w:rPr>
          <w:b/>
          <w:color w:val="0B2A4A"/>
          <w:sz w:val="52"/>
        </w:rPr>
        <w:t>PROTEGE.DADOS</w:t>
      </w:r>
    </w:p>
    <w:p>
      <w:pPr>
        <w:jc w:val="center"/>
      </w:pPr>
      <w:r>
        <w:rPr>
          <w:b/>
          <w:color w:val="1E5A87"/>
          <w:sz w:val="28"/>
        </w:rPr>
        <w:t>OBSERVATÓRIO DE PROTEÇÃO DIGITAL INFANTOJUVENIL</w:t>
      </w:r>
    </w:p>
    <w:p>
      <w:pPr>
        <w:spacing w:before="600"/>
        <w:jc w:val="center"/>
      </w:pPr>
      <w:r>
        <w:rPr>
          <w:b/>
          <w:sz w:val="32"/>
        </w:rPr>
        <w:t>RELATÓRIO TÉCNICO DE EVIDÊNCIAS</w:t>
      </w:r>
    </w:p>
    <w:p>
      <w:pPr>
        <w:jc w:val="center"/>
      </w:pPr>
      <w:r>
        <w:rPr>
          <w:i/>
        </w:rPr>
        <w:t>MVP publicado e dados processados</w:t>
      </w:r>
    </w:p>
    <w:p>
      <w:pPr>
        <w:spacing w:before="3000"/>
        <w:jc w:val="center"/>
      </w:pPr>
      <w:r>
        <w:rPr>
          <w:b/>
        </w:rPr>
        <w:t>Ana Maria Carvalheiro</w:t>
      </w:r>
    </w:p>
    <w:p>
      <w:pPr>
        <w:jc w:val="center"/>
      </w:pPr>
      <w:r>
        <w:t>Brasília/DF</w:t>
        <w:br/>
        <w:t>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  <w:t>Atualize o sumário no Word: clique com o botão direito e selecione “Atualizar campo”.</w:t>
        <w:fldChar w:fldCharType="end"/>
      </w:r>
    </w:p>
    <w:p>
      <w:r>
        <w:br w:type="page"/>
      </w:r>
    </w:p>
    <w:p>
      <w:pPr>
        <w:pStyle w:val="Heading1"/>
      </w:pPr>
      <w:r>
        <w:t>1 DECLARAÇÃO DE INTEGRIDADE</w:t>
      </w:r>
    </w:p>
    <w:p>
      <w:r>
        <w:t>Este relatório apresenta somente resultados efetivamente calculados e artefatos efetivamente publicados. Não são declarados testes com usuários, métricas de acesso ou integrantes que não tenham sido comprovados. O eixo de capacidade territorial de proteção permanece não publicado por ausência de fonte comparável validada.</w:t>
      </w:r>
    </w:p>
    <w:p>
      <w:pPr>
        <w:pStyle w:val="Heading1"/>
      </w:pPr>
      <w:r>
        <w:t>2 RESULTADOS COMPROVADOS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0B2A4A"/>
          </w:tcPr>
          <w:p>
            <w:r>
              <w:rPr>
                <w:b/>
                <w:color w:val="FFFFFF"/>
              </w:rPr>
              <w:t>Evidência</w:t>
            </w:r>
          </w:p>
        </w:tc>
        <w:tc>
          <w:tcPr>
            <w:tcW w:type="dxa" w:w="4702"/>
            <w:shd w:fill="0B2A4A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IBGE 2024</w:t>
            </w:r>
          </w:p>
        </w:tc>
        <w:tc>
          <w:tcPr>
            <w:tcW w:type="dxa" w:w="4702"/>
          </w:tcPr>
          <w:p>
            <w:r>
              <w:t>5.571 municípios; população estimada total de 212.583.750 habitantes.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IBGE 2025</w:t>
            </w:r>
          </w:p>
        </w:tc>
        <w:tc>
          <w:tcPr>
            <w:tcW w:type="dxa" w:w="4702"/>
          </w:tcPr>
          <w:p>
            <w:r>
              <w:t>5.571 municípios; população estimada total de 213.421.037 habitantes.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Censo Escolar 2024</w:t>
            </w:r>
          </w:p>
        </w:tc>
        <w:tc>
          <w:tcPr>
            <w:tcW w:type="dxa" w:w="4702"/>
          </w:tcPr>
          <w:p>
            <w:r>
              <w:t>181.065 escolas ativas; 47.088.922 matrículas; 166.771 escolas com internet; 145.195 escolas com banda larga.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Disque 100 — 2025</w:t>
            </w:r>
          </w:p>
        </w:tc>
        <w:tc>
          <w:tcPr>
            <w:tcW w:type="dxa" w:w="4702"/>
          </w:tcPr>
          <w:p>
            <w:r>
              <w:t>294.592 denúncias únicas no recorte infantojuvenil; 27 UFs; 4.900 municípios com código territorial identificado.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Disque 100 — 2º semestre de 2024</w:t>
            </w:r>
          </w:p>
        </w:tc>
        <w:tc>
          <w:tcPr>
            <w:tcW w:type="dxa" w:w="4702"/>
          </w:tcPr>
          <w:p>
            <w:r>
              <w:t>144.500 denúncias únicas no recorte infantojuvenil.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IVPD v1.0</w:t>
            </w:r>
          </w:p>
        </w:tc>
        <w:tc>
          <w:tcPr>
            <w:tcW w:type="dxa" w:w="4702"/>
          </w:tcPr>
          <w:p>
            <w:r>
              <w:t>27 UFs; três indicadores publicados; sete verificações técnicas aprovadas.</w:t>
            </w:r>
          </w:p>
        </w:tc>
      </w:tr>
    </w:tbl>
    <w:p>
      <w:pPr>
        <w:pStyle w:val="Heading1"/>
      </w:pPr>
      <w:r>
        <w:t>3 METODOLOGIA E CONTROLES</w:t>
      </w:r>
    </w:p>
    <w:p>
      <w:pPr>
        <w:pStyle w:val="ListBullet"/>
      </w:pPr>
      <w:r>
        <w:t>Deduplicação e filtragem do recorte infantojuvenil nas bases do Disque 100.</w:t>
      </w:r>
    </w:p>
    <w:p>
      <w:pPr>
        <w:pStyle w:val="ListBullet"/>
      </w:pPr>
      <w:r>
        <w:t>Padronização de códigos territoriais e agregação por UF.</w:t>
      </w:r>
    </w:p>
    <w:p>
      <w:pPr>
        <w:pStyle w:val="ListBullet"/>
      </w:pPr>
      <w:r>
        <w:t>Uso de denominadores populacionais para taxa por 100 mil habitantes.</w:t>
      </w:r>
    </w:p>
    <w:p>
      <w:pPr>
        <w:pStyle w:val="ListBullet"/>
      </w:pPr>
      <w:r>
        <w:t>Cálculo de déficits educacionais com base nas escolas ativas.</w:t>
      </w:r>
    </w:p>
    <w:p>
      <w:pPr>
        <w:pStyle w:val="ListBullet"/>
      </w:pPr>
      <w:r>
        <w:t>Normalização robusta em escala de 0 a 100.</w:t>
      </w:r>
    </w:p>
    <w:p>
      <w:pPr>
        <w:pStyle w:val="ListBullet"/>
      </w:pPr>
      <w:r>
        <w:t>Manifestos de fontes e derivados com hashes SHA-256.</w:t>
      </w:r>
    </w:p>
    <w:p>
      <w:pPr>
        <w:pStyle w:val="ListBullet"/>
      </w:pPr>
      <w:r>
        <w:t>Separação entre arquivos brutos, derivados e publicados.</w:t>
      </w:r>
    </w:p>
    <w:p>
      <w:pPr>
        <w:pStyle w:val="Heading1"/>
      </w:pPr>
      <w:r>
        <w:t>4 TESTES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0B2A4A"/>
          </w:tcPr>
          <w:p>
            <w:r>
              <w:rPr>
                <w:b/>
                <w:color w:val="FFFFFF"/>
              </w:rPr>
              <w:t>Verificação</w:t>
            </w:r>
          </w:p>
        </w:tc>
        <w:tc>
          <w:tcPr>
            <w:tcW w:type="dxa" w:w="4702"/>
            <w:shd w:fill="0B2A4A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27 UFs no IVPD</w:t>
            </w:r>
          </w:p>
        </w:tc>
        <w:tc>
          <w:tcPr>
            <w:tcW w:type="dxa" w:w="4702"/>
          </w:tcPr>
          <w:p>
            <w:r>
              <w:t>APROVADO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População positiva</w:t>
            </w:r>
          </w:p>
        </w:tc>
        <w:tc>
          <w:tcPr>
            <w:tcW w:type="dxa" w:w="4702"/>
          </w:tcPr>
          <w:p>
            <w:r>
              <w:t>APROVADO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Denúncias não negativas</w:t>
            </w:r>
          </w:p>
        </w:tc>
        <w:tc>
          <w:tcPr>
            <w:tcW w:type="dxa" w:w="4702"/>
          </w:tcPr>
          <w:p>
            <w:r>
              <w:t>APROVADO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Eixo de vulnerabilidade entre 0 e 100</w:t>
            </w:r>
          </w:p>
        </w:tc>
        <w:tc>
          <w:tcPr>
            <w:tcW w:type="dxa" w:w="4702"/>
          </w:tcPr>
          <w:p>
            <w:r>
              <w:t>APROVADO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Eixo de proteção não publicado artificialmente</w:t>
            </w:r>
          </w:p>
        </w:tc>
        <w:tc>
          <w:tcPr>
            <w:tcW w:type="dxa" w:w="4702"/>
          </w:tcPr>
          <w:p>
            <w:r>
              <w:t>APROVADO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Códigos municipais com sete dígitos</w:t>
            </w:r>
          </w:p>
        </w:tc>
        <w:tc>
          <w:tcPr>
            <w:tcW w:type="dxa" w:w="4702"/>
          </w:tcPr>
          <w:p>
            <w:r>
              <w:t>APROVADO</w:t>
            </w:r>
          </w:p>
        </w:tc>
      </w:tr>
      <w:tr>
        <w:trPr>
          <w:cantSplit/>
        </w:trPr>
        <w:tc>
          <w:tcPr>
            <w:tcW w:type="dxa" w:w="4702"/>
          </w:tcPr>
          <w:p>
            <w:r>
              <w:t>Ausência de duplicidade de código municipal na base populacional</w:t>
            </w:r>
          </w:p>
        </w:tc>
        <w:tc>
          <w:tcPr>
            <w:tcW w:type="dxa" w:w="4702"/>
          </w:tcPr>
          <w:p>
            <w:r>
              <w:t>APROVADO</w:t>
            </w:r>
          </w:p>
        </w:tc>
      </w:tr>
    </w:tbl>
    <w:p>
      <w:r>
        <w:t>Resultado consolidado: 7 de 7 verificações técnicas aprovadas.</w:t>
      </w:r>
    </w:p>
    <w:p>
      <w:pPr>
        <w:pStyle w:val="Heading1"/>
      </w:pPr>
      <w:r>
        <w:t>5 PUBLICAÇÃO E REPRODUTIBILIDADE</w:t>
      </w:r>
    </w:p>
    <w:p>
      <w:pPr>
        <w:pStyle w:val="Heading1"/>
      </w:pPr>
      <w:r>
        <w:t>ACESSO PÚBLICO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Portal público do MVP</w:t>
            </w:r>
          </w:p>
          <w:p>
            <w:pPr>
              <w:jc w:val="center"/>
            </w:pPr>
            <w:hyperlink r:id="rId12">
              <w:r>
                <w:rPr>
                  <w:color w:val="0563C1"/>
                  <w:u w:val="single"/>
                </w:rPr>
                <w:t>https://anacarvalheiro-ai.github.io/protege-dados/</w:t>
              </w:r>
            </w:hyperlink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sitori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Repositório público</w:t>
            </w:r>
          </w:p>
          <w:p>
            <w:pPr>
              <w:jc w:val="center"/>
            </w:pPr>
            <w:hyperlink r:id="rId14">
              <w:r>
                <w:rPr>
                  <w:color w:val="0563C1"/>
                  <w:u w:val="single"/>
                </w:rPr>
                <w:t>https://github.com/anacarvalheiro-ai/protege-dados</w:t>
              </w:r>
            </w:hyperlink>
          </w:p>
        </w:tc>
      </w:tr>
    </w:tbl>
    <w:p>
      <w:pPr>
        <w:spacing w:line="360" w:lineRule="auto"/>
        <w:ind w:firstLine="709"/>
        <w:jc w:val="both"/>
      </w:pPr>
      <w:r>
        <w:t>O deploy foi executado com sucesso por workflow do GitHub Actions. O portal está publicado no GitHub Pages e o repositório é público. O código, a documentação, os dados derivados e os testes são versionados por commits. O fluxo automatizado de integração e entrega contínuas (CI/CD) reduz divergências entre a versão do repositório e a versão disponibilizada ao público. A hospedagem do MVP não gerou custo de contratação nesta versão.</w:t>
      </w:r>
    </w:p>
    <w:p>
      <w:r>
        <w:rPr>
          <w:b/>
        </w:rPr>
        <w:t xml:space="preserve">Portal: </w:t>
      </w:r>
      <w:hyperlink r:id="rId12">
        <w:r>
          <w:rPr>
            <w:color w:val="0563C1"/>
            <w:u w:val="single"/>
          </w:rPr>
          <w:t>https://anacarvalheiro-ai.github.io/protege-dados/</w:t>
        </w:r>
      </w:hyperlink>
    </w:p>
    <w:p>
      <w:r>
        <w:rPr>
          <w:b/>
        </w:rPr>
        <w:t xml:space="preserve">Repositório: </w:t>
      </w:r>
      <w:hyperlink r:id="rId14">
        <w:r>
          <w:rPr>
            <w:color w:val="0563C1"/>
            <w:u w:val="single"/>
          </w:rPr>
          <w:t>https://github.com/anacarvalheiro-ai/protege-dados</w:t>
        </w:r>
      </w:hyperlink>
    </w:p>
    <w:p>
      <w:pPr>
        <w:pStyle w:val="Heading1"/>
      </w:pPr>
      <w:r>
        <w:t>6 LIMITAÇÕES DECLARADAS</w:t>
      </w:r>
    </w:p>
    <w:p>
      <w:pPr>
        <w:pStyle w:val="ListBullet"/>
      </w:pPr>
      <w:r>
        <w:t>Não foi processada base da Anatel nesta versão.</w:t>
      </w:r>
    </w:p>
    <w:p>
      <w:pPr>
        <w:pStyle w:val="ListBullet"/>
      </w:pPr>
      <w:r>
        <w:t>Não foram realizados testes formais com participantes reais.</w:t>
      </w:r>
    </w:p>
    <w:p>
      <w:pPr>
        <w:pStyle w:val="ListBullet"/>
      </w:pPr>
      <w:r>
        <w:t>A auditoria completa WCAG 2.2 AA/eMAG está programada.</w:t>
      </w:r>
    </w:p>
    <w:p>
      <w:pPr>
        <w:pStyle w:val="ListBullet"/>
      </w:pPr>
      <w:r>
        <w:t>O eixo de capacidade de proteção depende de fonte comparável ainda não validada.</w:t>
      </w:r>
    </w:p>
    <w:p>
      <w:pPr>
        <w:pStyle w:val="ListBullet"/>
      </w:pPr>
      <w:r>
        <w:t>Denúncias são registros administrativos e não equivalem à prevalência.</w:t>
      </w:r>
    </w:p>
    <w:p>
      <w:pPr>
        <w:pStyle w:val="Heading1"/>
      </w:pPr>
      <w:r>
        <w:t>7 ARQUIVOS DE EVIDÊNCIA NO REPOSITÓRIO</w:t>
      </w:r>
    </w:p>
    <w:p>
      <w:pPr>
        <w:pStyle w:val="ListBullet"/>
      </w:pPr>
      <w:r>
        <w:t>data/processed/ivpd_uf_v1.csv</w:t>
      </w:r>
    </w:p>
    <w:p>
      <w:pPr>
        <w:pStyle w:val="ListBullet"/>
      </w:pPr>
      <w:r>
        <w:t>web/data/ivpd_uf_v1.json</w:t>
      </w:r>
    </w:p>
    <w:p>
      <w:pPr>
        <w:pStyle w:val="ListBullet"/>
      </w:pPr>
      <w:r>
        <w:t>evidence/resumo_resultados.json</w:t>
      </w:r>
    </w:p>
    <w:p>
      <w:pPr>
        <w:pStyle w:val="ListBullet"/>
      </w:pPr>
      <w:r>
        <w:t>evidence/manifesto_fontes_fornecidas.json</w:t>
      </w:r>
    </w:p>
    <w:p>
      <w:pPr>
        <w:pStyle w:val="ListBullet"/>
      </w:pPr>
      <w:r>
        <w:t>evidence/manifesto_derivados_sha256.json</w:t>
      </w:r>
    </w:p>
    <w:p>
      <w:pPr>
        <w:pStyle w:val="ListBullet"/>
      </w:pPr>
      <w:r>
        <w:t>evidence/testes_tecnicos.json</w:t>
      </w:r>
    </w:p>
    <w:p>
      <w:pPr>
        <w:pStyle w:val="ListBullet"/>
      </w:pPr>
      <w:r>
        <w:t>docs/relatorios/</w:t>
      </w:r>
    </w:p>
    <w:p>
      <w:pPr>
        <w:pStyle w:val="Heading1"/>
      </w:pPr>
      <w:r>
        <w:t>REFERÊNCIAS</w:t>
      </w:r>
    </w:p>
    <w:p>
      <w:pPr>
        <w:spacing w:line="240" w:lineRule="auto" w:after="120"/>
        <w:ind w:firstLine="0" w:left="0"/>
      </w:pPr>
      <w:r>
        <w:t>BRASIL. Controladoria-Geral da União. Concurso de Reúso de Dados Abertos da CGU: 2ª edição. Brasília, DF: CGU, 2026. Disponível em: https://www.gov.br/cgu/pt-br/acesso-a-informacao/dados-abertos/concurso-dados-abertos. Acesso em: 12 jul. 2026.</w:t>
      </w:r>
    </w:p>
    <w:p>
      <w:pPr>
        <w:spacing w:line="240" w:lineRule="auto" w:after="120"/>
        <w:ind w:firstLine="0" w:left="0"/>
      </w:pPr>
      <w:r>
        <w:t>BRASIL. Controladoria-Geral da União. Formulário de inscrição: 2º Concurso de Reúso de Dados Abertos. Brasília, DF: CGU, 2026. Disponível em: https://formularios.cgu.gov.br/index.php/263319?lang=pt-BR. Acesso em: 12 jul. 2026.</w:t>
      </w:r>
    </w:p>
    <w:p>
      <w:pPr>
        <w:spacing w:line="240" w:lineRule="auto" w:after="120"/>
        <w:ind w:firstLine="0" w:left="0"/>
      </w:pPr>
      <w:r>
        <w:t>BRASIL. Portal Brasileiro de Dados Abertos. Saiba como publicar um reúso. Brasília, DF, 2026. Disponível em: https://dados.gov.br/dados/conteudo/saiba-como-publicar-um-reuso. Acesso em: 12 jul. 2026.</w:t>
      </w:r>
    </w:p>
    <w:p>
      <w:pPr>
        <w:spacing w:line="240" w:lineRule="auto" w:after="120"/>
        <w:ind w:firstLine="0" w:left="0"/>
      </w:pPr>
      <w:r>
        <w:t>BRASIL. Lei nº 13.709, de 14 de agosto de 2018. Lei Geral de Proteção de Dados Pessoais (LGPD). Brasília, DF: Presidência da República, 2018.</w:t>
      </w:r>
    </w:p>
    <w:p>
      <w:pPr>
        <w:spacing w:line="240" w:lineRule="auto" w:after="120"/>
        <w:ind w:firstLine="0" w:left="0"/>
      </w:pPr>
      <w:r>
        <w:t>BRASIL. Lei nº 8.069, de 13 de julho de 1990. Estatuto da Criança e do Adolescente. Brasília, DF: Presidência da República, 1990.</w:t>
      </w:r>
    </w:p>
    <w:p>
      <w:pPr>
        <w:spacing w:line="240" w:lineRule="auto" w:after="120"/>
        <w:ind w:firstLine="0" w:left="0"/>
      </w:pPr>
      <w:r>
        <w:t>BRASIL. Instituto Brasileiro de Geografia e Estatística. Estimativas da população. Rio de Janeiro: IBGE, 2024-2025.</w:t>
      </w:r>
    </w:p>
    <w:p>
      <w:pPr>
        <w:spacing w:line="240" w:lineRule="auto" w:after="120"/>
        <w:ind w:firstLine="0" w:left="0"/>
      </w:pPr>
      <w:r>
        <w:t>BRASIL. Instituto Nacional de Estudos e Pesquisas Educacionais Anísio Teixeira. Microdados do Censo Escolar 2024. Brasília, DF: Inep, 2025.</w:t>
      </w:r>
    </w:p>
    <w:p>
      <w:pPr>
        <w:spacing w:line="240" w:lineRule="auto" w:after="120"/>
        <w:ind w:firstLine="0" w:left="0"/>
      </w:pPr>
      <w:r>
        <w:t>BRASIL. Ministério dos Direitos Humanos e da Cidadania. Ouvidoria Nacional de Direitos Humanos: dados do Disque 100. Brasília, DF: MDHC, 2024-2025.</w:t>
      </w:r>
    </w:p>
    <w:p>
      <w:pPr>
        <w:spacing w:line="240" w:lineRule="auto" w:after="120"/>
        <w:ind w:firstLine="0" w:left="0"/>
      </w:pPr>
      <w:r>
        <w:t>CARVALHEIRO, Ana Maria. Protege.Dados: Observatório de Proteção Digital Infantojuvenil. Brasília, DF: Pretos Na Era Digital Ltda., 2026. Disponível em: https://anacarvalheiro-ai.github.io/protege-dados/. Acesso em: 12 jul. 2026.</w:t>
      </w:r>
    </w:p>
    <w:p>
      <w:pPr>
        <w:spacing w:line="240" w:lineRule="auto" w:after="120"/>
        <w:ind w:firstLine="0" w:left="0"/>
      </w:pPr>
      <w:r>
        <w:t>WORLD WIDE WEB CONSORTIUM. Web Content Accessibility Guidelines (WCAG) 2.2. [S. l.]: W3C, 2023.</w:t>
      </w:r>
    </w:p>
    <w:p>
      <w:pPr>
        <w:ind w:firstLine="0"/>
      </w:pPr>
    </w:p>
    <w:p>
      <w:pPr>
        <w:ind w:firstLin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0B2A4A"/>
        <w:sz w:val="16"/>
      </w:rPr>
      <w:t>PROTEGE.DADOS  |  PRETOS NA ERA DIGITAL LTDA.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40" w:lineRule="auto"/>
      <w:ind w:firstLine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ind w:firstLine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5A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ind w:firstLine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2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Arial"/>
      <w:b/>
      <w:color w:val="0B2A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">
    <w:name w:val="Legenda"/>
    <w:pPr>
      <w:spacing w:line="240" w:lineRule="auto"/>
      <w:ind w:firstLine="0"/>
      <w:jc w:val="center"/>
    </w:pPr>
    <w:rPr>
      <w:rFonts w:ascii="Arial" w:hAnsi="Arial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anacarvalheiro-ai.github.io/protege-dados/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github.com/anacarvalheiro-ai/protege-dad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