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b/>
          <w:bCs/>
          <w:color w:val="1F3864"/>
          <w:sz w:val="44"/>
          <w:szCs w:val="44"/>
        </w:rPr>
        <w:t xml:space="preserve">RELATÓRIO TÉCNICO</w:t>
      </w:r>
    </w:p>
    <w:p>
      <w:pPr>
        <w:spacing w:after="120"/>
        <w:jc w:val="center"/>
      </w:pPr>
      <w:r>
        <w:rPr>
          <w:color w:val="2E5C8A"/>
          <w:sz w:val="30"/>
          <w:szCs w:val="30"/>
        </w:rPr>
        <w:t xml:space="preserve">Agente Preditivo Especialista — Heart Disease</w:t>
      </w:r>
    </w:p>
    <w:p>
      <w:pPr>
        <w:spacing w:after="800"/>
        <w:jc w:val="center"/>
      </w:pPr>
      <w:r>
        <w:rPr>
          <w:i/>
          <w:iCs/>
          <w:color w:val="555555"/>
          <w:sz w:val="22"/>
          <w:szCs w:val="22"/>
        </w:rPr>
        <w:t xml:space="preserve">Machine Learning e Inteligência Artificial Generativa aplicados à predição de doença cardíaca</w:t>
      </w:r>
    </w:p>
    <w:p>
      <w:pPr>
        <w:spacing w:after="80"/>
        <w:jc w:val="center"/>
      </w:pPr>
      <w:r>
        <w:rPr>
          <w:sz w:val="22"/>
          <w:szCs w:val="22"/>
        </w:rPr>
        <w:t xml:space="preserve">Integrantes: Vanessa e Ana</w:t>
      </w:r>
    </w:p>
    <w:p>
      <w:pPr>
        <w:spacing w:after="80"/>
        <w:jc w:val="center"/>
      </w:pPr>
      <w:r>
        <w:rPr>
          <w:sz w:val="22"/>
          <w:szCs w:val="22"/>
        </w:rPr>
        <w:t xml:space="preserve">Disciplina: Inteligência Artificial</w:t>
      </w:r>
    </w:p>
    <w:p>
      <w:pPr>
        <w:spacing w:after="80"/>
        <w:jc w:val="center"/>
      </w:pPr>
      <w:r>
        <w:rPr>
          <w:sz w:val="22"/>
          <w:szCs w:val="22"/>
        </w:rPr>
        <w:t xml:space="preserve">Dataset: Heart Disease (Kaggle/UCI)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</w:pPr>
      <w:r>
        <w:t xml:space="preserve">Sumário</w:t>
      </w:r>
    </w:p>
    <w:p>
      <w:pPr>
        <w:spacing w:after="120"/>
      </w:pPr>
      <w:r>
        <w:t xml:space="preserve">1. Descrição do Problema</w:t>
      </w:r>
    </w:p>
    <w:p>
      <w:pPr>
        <w:spacing w:after="120"/>
      </w:pPr>
      <w:r>
        <w:t xml:space="preserve">2. Exploração dos Dados</w:t>
      </w:r>
    </w:p>
    <w:p>
      <w:pPr>
        <w:spacing w:after="80"/>
      </w:pPr>
      <w:r>
        <w:t xml:space="preserve">    2.1 Pré-processamento</w:t>
      </w:r>
    </w:p>
    <w:p>
      <w:pPr>
        <w:spacing w:after="80"/>
      </w:pPr>
      <w:r>
        <w:t xml:space="preserve">    2.2 Mapa de Correlação</w:t>
      </w:r>
    </w:p>
    <w:p>
      <w:pPr>
        <w:spacing w:after="80"/>
      </w:pPr>
      <w:r>
        <w:t xml:space="preserve">    2.3 Box Plot das Variáveis Numéricas</w:t>
      </w:r>
    </w:p>
    <w:p>
      <w:pPr>
        <w:spacing w:after="120"/>
      </w:pPr>
      <w:r>
        <w:t xml:space="preserve">    2.4 Gráficos de Frequência</w:t>
      </w:r>
    </w:p>
    <w:p>
      <w:pPr>
        <w:spacing w:after="120"/>
      </w:pPr>
      <w:r>
        <w:t xml:space="preserve">3. Modelagem e Comparação de Algoritmos</w:t>
      </w:r>
    </w:p>
    <w:p>
      <w:pPr>
        <w:spacing w:after="80"/>
      </w:pPr>
      <w:r>
        <w:t xml:space="preserve">    3.1 Regressão Logística</w:t>
      </w:r>
    </w:p>
    <w:p>
      <w:pPr>
        <w:spacing w:after="80"/>
      </w:pPr>
      <w:r>
        <w:t xml:space="preserve">    3.2 KNN (K-Nearest Neighbors)</w:t>
      </w:r>
    </w:p>
    <w:p>
      <w:pPr>
        <w:spacing w:after="80"/>
      </w:pPr>
      <w:r>
        <w:t xml:space="preserve">    3.3 MLP (Multi-Layer Perceptron)</w:t>
      </w:r>
    </w:p>
    <w:p>
      <w:pPr>
        <w:spacing w:after="80"/>
      </w:pPr>
      <w:r>
        <w:t xml:space="preserve">    3.4 Naive Bayes (novo nesta etapa)</w:t>
      </w:r>
    </w:p>
    <w:p>
      <w:pPr>
        <w:spacing w:after="120"/>
      </w:pPr>
      <w:r>
        <w:t xml:space="preserve">    3.5 Matrizes de Confusão</w:t>
      </w:r>
    </w:p>
    <w:p>
      <w:pPr>
        <w:spacing w:after="120"/>
      </w:pPr>
      <w:r>
        <w:t xml:space="preserve">4. Comparação de Métricas e Análise Crítica</w:t>
      </w:r>
    </w:p>
    <w:p>
      <w:pPr>
        <w:spacing w:after="80"/>
      </w:pPr>
      <w:r>
        <w:t xml:space="preserve">    4.1 Vantagens e Limitações de Cada Algoritmo</w:t>
      </w:r>
    </w:p>
    <w:p>
      <w:pPr>
        <w:spacing w:after="120"/>
      </w:pPr>
      <w:r>
        <w:t xml:space="preserve">    4.2 Modelo Selecionado</w:t>
      </w:r>
    </w:p>
    <w:p>
      <w:pPr>
        <w:spacing w:after="120"/>
      </w:pPr>
      <w:r>
        <w:t xml:space="preserve">5. Arquitetura do Agente Inteligente</w:t>
      </w:r>
    </w:p>
    <w:p>
      <w:pPr>
        <w:spacing w:after="80"/>
      </w:pPr>
      <w:r>
        <w:t xml:space="preserve">    5.1 Visão Geral</w:t>
      </w:r>
    </w:p>
    <w:p>
      <w:pPr>
        <w:spacing w:after="80"/>
      </w:pPr>
      <w:r>
        <w:t xml:space="preserve">    5.2 Tratamento de Falhas</w:t>
      </w:r>
    </w:p>
    <w:p>
      <w:pPr>
        <w:spacing w:after="120"/>
      </w:pPr>
      <w:r>
        <w:t xml:space="preserve">    5.3 Validação de Dados de Entrada</w:t>
      </w:r>
    </w:p>
    <w:p>
      <w:pPr>
        <w:spacing w:after="120"/>
      </w:pPr>
      <w:r>
        <w:t xml:space="preserve">6. Conclusão</w:t>
      </w:r>
    </w:p>
    <w:p>
      <w:r>
        <w:br w:type="page"/>
      </w:r>
    </w:p>
    <w:p>
      <w:pPr>
        <w:pStyle w:val="Heading1"/>
      </w:pPr>
      <w:r>
        <w:t xml:space="preserve">1. Descrição do Problema</w:t>
      </w:r>
    </w:p>
    <w:p>
      <w:pPr>
        <w:spacing w:after="160"/>
        <w:jc w:val="both"/>
      </w:pPr>
      <w:r>
        <w:t xml:space="preserve">Doenças cardiovasculares estão entre as principais causas de morte no mundo, e o diagnóstico precoce é fundamental para o início de tratamento adequado e redução de riscos. Este projeto tem como objetivo construir um Agente Preditivo Especialista capaz de estimar, a partir de exames clínicos de um paciente, a probabilidade de presença de doença cardíaca, e de explicar esse resultado em linguagem natural, de forma compreensível e fundamentada, através de um agente de Inteligência Artificial Generativa.</w:t>
      </w:r>
    </w:p>
    <w:p>
      <w:pPr>
        <w:spacing w:after="160"/>
        <w:jc w:val="both"/>
      </w:pPr>
      <w:r>
        <w:t xml:space="preserve">O projeto une três frentes complementares: (1) ciência de dados e aprendizado de máquina, para treinar e comparar diferentes algoritmos de classificação; (2) desenvolvimento de back-end, para servir o modelo treinado por meio de uma API e integrá-lo a um agente de IA generativa; e (3) desenvolvimento de front-end, para disponibilizar uma interface acessível ao usuário final.</w:t>
      </w:r>
    </w:p>
    <w:p>
      <w:pPr>
        <w:spacing w:after="160"/>
        <w:jc w:val="both"/>
      </w:pPr>
      <w:r>
        <w:t xml:space="preserve">A base de dados utilizada é o conjunto Heart Disease, disponível no Kaggle/UCI Machine Learning Repository, contendo 303 registros de pacientes e 13 variáveis preditoras (exames clínicos e demográficos), além da variável-alvo binária que indica presença (1) ou ausência (0) de doença cardíaca.</w:t>
      </w:r>
    </w:p>
    <w:p>
      <w:pPr>
        <w:pStyle w:val="Heading1"/>
      </w:pPr>
      <w:r>
        <w:t xml:space="preserve">2. Exploração dos Dados</w:t>
      </w:r>
    </w:p>
    <w:p>
      <w:pPr>
        <w:spacing w:after="160"/>
        <w:jc w:val="both"/>
      </w:pPr>
      <w:r>
        <w:t xml:space="preserve">Antes da modelagem, foi realizada uma análise exploratória dos dados (EDA) para compreender a distribuição das variáveis, identificar possíveis inconsistências e avaliar a relação entre os atributos e a variável-alvo.</w:t>
      </w:r>
    </w:p>
    <w:p>
      <w:pPr>
        <w:pStyle w:val="Heading2"/>
      </w:pPr>
      <w:r>
        <w:t xml:space="preserve">2.1 Pré-processamento</w:t>
      </w:r>
    </w:p>
    <w:p>
      <w:pPr>
        <w:spacing w:after="160"/>
        <w:jc w:val="both"/>
      </w:pPr>
      <w:r>
        <w:t xml:space="preserve">O dataset não apresentou valores nulos. Foi identificada e removida 1 linha duplicada, restando 302 registros únicos para a modelagem. A variável-alvo apresenta distribuição relativamente balanceada (165 casos positivos e 138 negativos, aproximadamente 54%/46%), o que dispensa técnicas de balanceamento de classes.</w:t>
      </w:r>
    </w:p>
    <w:p>
      <w:pPr>
        <w:spacing w:after="160"/>
        <w:jc w:val="both"/>
      </w:pPr>
      <w:r>
        <w:t xml:space="preserve">Os dados foram divididos em 80% para treino e 20% para teste, com estratificação pela variável-alvo para preservar a proporção de classes em ambos os conjuntos. Em seguida, todas as variáveis foram normalizadas com MinMaxScaler (intervalo [0, 1]), etapa necessária pois atributos como colesterol (mg/dl) e pressão arterial (mmHg) possuem escalas muito maiores que variáveis binárias (0/1), o que distorceria o cálculo de distância no KNN e a convergência do MLP.</w:t>
      </w:r>
    </w:p>
    <w:p>
      <w:pPr>
        <w:pStyle w:val="Heading2"/>
      </w:pPr>
      <w:r>
        <w:t xml:space="preserve">2.2 Mapa de Correlação</w:t>
      </w:r>
    </w:p>
    <w:p>
      <w:pPr>
        <w:spacing w:after="160"/>
        <w:jc w:val="both"/>
      </w:pPr>
      <w:r>
        <w:t xml:space="preserve">O mapa de correlação (Figura 1) permite identificar quais variáveis possuem maior associação linear entre si e com a variável-alvo. Variáveis como 'cp' (tipo de dor no peito), 'thalach' (frequência cardíaca máxima) e 'exang' (angina induzida por exercício) apresentam as correlações mais relevantes com o diagnóstico.</w:t>
      </w:r>
    </w:p>
    <w:p>
      <w:pPr>
        <w:spacing w:after="80" w:before="120"/>
        <w:jc w:val="center"/>
      </w:pPr>
      <w:r>
        <w:drawing>
          <wp:inline distT="0" distB="0" distL="0" distR="0">
            <wp:extent cx="43148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1 — Mapa de correlação entre as variáveis do dataset.</w:t>
      </w:r>
    </w:p>
    <w:p>
      <w:pPr>
        <w:pStyle w:val="Heading2"/>
      </w:pPr>
      <w:r>
        <w:t xml:space="preserve">2.3 Box Plot das Variáveis Numéricas</w:t>
      </w:r>
    </w:p>
    <w:p>
      <w:pPr>
        <w:spacing w:after="160"/>
        <w:jc w:val="both"/>
      </w:pPr>
      <w:r>
        <w:t xml:space="preserve">O box plot (Figura 2) evidencia a distribuição, dispersão e presença de outliers nas principais variáveis numéricas contínuas do dataset: idade, pressão arterial em repouso, colesterol, frequência cardíaca máxima e a depressão do segmento ST (oldpeak). Observam-se outliers pontuais em colesterol e pressão arterial, compatíveis com a variabilidade clínica esperada nesse tipo de exame.</w:t>
      </w:r>
    </w:p>
    <w:p>
      <w:pPr>
        <w:spacing w:after="80" w:before="120"/>
        <w:jc w:val="center"/>
      </w:pPr>
      <w:r>
        <w:drawing>
          <wp:inline distT="0" distB="0" distL="0" distR="0">
            <wp:extent cx="59436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2 — Box plot das variáveis numéricas.</w:t>
      </w:r>
    </w:p>
    <w:p>
      <w:pPr>
        <w:pStyle w:val="Heading2"/>
      </w:pPr>
      <w:r>
        <w:t xml:space="preserve">2.4 Gráficos de Frequência</w:t>
      </w:r>
    </w:p>
    <w:p>
      <w:pPr>
        <w:spacing w:after="160"/>
        <w:jc w:val="both"/>
      </w:pPr>
      <w:r>
        <w:t xml:space="preserve">Os histogramas por classe (Figura 3) mostram como cada variável numérica se distribui entre pacientes com e sem doença cardíaca, e o gráfico de contagem final apresenta a frequência da variável-alvo, confirmando o balanceamento das classes.</w:t>
      </w:r>
    </w:p>
    <w:p>
      <w:pPr>
        <w:spacing w:after="80" w:before="120"/>
        <w:jc w:val="center"/>
      </w:pPr>
      <w:r>
        <w:drawing>
          <wp:inline distT="0" distB="0" distL="0" distR="0">
            <wp:extent cx="59436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3 — Distribuição das variáveis numéricas por classe e frequência da variável-alvo.</w:t>
      </w:r>
    </w:p>
    <w:p>
      <w:r>
        <w:br w:type="page"/>
      </w:r>
    </w:p>
    <w:p>
      <w:pPr>
        <w:pStyle w:val="Heading1"/>
      </w:pPr>
      <w:r>
        <w:t xml:space="preserve">3. Modelagem e Comparação de Algoritmos</w:t>
      </w:r>
    </w:p>
    <w:p>
      <w:pPr>
        <w:spacing w:after="160"/>
        <w:jc w:val="both"/>
      </w:pPr>
      <w:r>
        <w:t xml:space="preserve">Foram treinados e comparados quatro algoritmos de classificação supervisionada. Para os algoritmos com hiperparâmetros relevantes (KNN e MLP), foi utilizado GridSearchCV com validação cruzada (5 folds) para a escolha da melhor configuração.</w:t>
      </w:r>
    </w:p>
    <w:p>
      <w:pPr>
        <w:pStyle w:val="Heading2"/>
      </w:pPr>
      <w:r>
        <w:t xml:space="preserve">3.1 Regressão Logística</w:t>
      </w:r>
    </w:p>
    <w:p>
      <w:pPr>
        <w:spacing w:after="160"/>
        <w:jc w:val="both"/>
      </w:pPr>
      <w:r>
        <w:t xml:space="preserve">Observação metodológica: o enunciado do trabalho menciona 'Regressão Linear Múltipla'. Como o problema tratado é de classificação binária (presença/ausência de doença), e não de previsão de um valor contínuo, o algoritmo linear adequado é a Regressão Logística — que aplica a função sigmoide sobre a combinação linear das variáveis para estimar a probabilidade da classe positiva. A Regressão Linear pura não é adequada a problemas de classificação, razão pela qual foi mantida a Regressão Logística, já utilizada no trabalho anterior da equipe.</w:t>
      </w:r>
    </w:p>
    <w:p>
      <w:pPr>
        <w:spacing w:after="160"/>
        <w:jc w:val="both"/>
      </w:pPr>
      <w:r>
        <w:t xml:space="preserve">Foram testados diferentes valores do hiperparâmetro de regularização C (0,01 a 100), e o modelo com C=1 apresentou o melhor desempenho no conjunto de teste.</w:t>
      </w:r>
    </w:p>
    <w:p>
      <w:pPr>
        <w:pStyle w:val="Heading2"/>
      </w:pPr>
      <w:r>
        <w:t xml:space="preserve">3.2 KNN (K-Nearest Neighbors)</w:t>
      </w:r>
    </w:p>
    <w:p>
      <w:pPr>
        <w:spacing w:after="160"/>
        <w:jc w:val="both"/>
      </w:pPr>
      <w:r>
        <w:t xml:space="preserve">O KNN classifica uma nova amostra com base na classe majoritária entre seus K vizinhos mais próximos no espaço de atributos normalizados. A busca em grade (K ímpar, de 1 a 21) identificou K=9 como a melhor configuração, segundo a acurácia média obtida por validação cruzada.</w:t>
      </w:r>
    </w:p>
    <w:p>
      <w:pPr>
        <w:spacing w:after="80" w:before="120"/>
        <w:jc w:val="center"/>
      </w:pPr>
      <w:r>
        <w:drawing>
          <wp:inline distT="0" distB="0" distL="0" distR="0">
            <wp:extent cx="38100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4 — Acurácia média (validação cruzada) por valor de K.</w:t>
      </w:r>
    </w:p>
    <w:p>
      <w:pPr>
        <w:pStyle w:val="Heading2"/>
      </w:pPr>
      <w:r>
        <w:t xml:space="preserve">3.3 MLP (Multi-Layer Perceptron)</w:t>
      </w:r>
    </w:p>
    <w:p>
      <w:pPr>
        <w:spacing w:after="160"/>
        <w:jc w:val="both"/>
      </w:pPr>
      <w:r>
        <w:t xml:space="preserve">O MLP é uma rede neural artificial composta por uma ou mais camadas ocultas de neurônios, capaz de capturar relações não-lineares complexas entre as variáveis. Foram testadas diferentes arquiteturas (uma a três camadas ocultas, com 30 a 100 neurônios) e funções de ativação (ReLU e tangente hiperbólica). A configuração com uma única camada oculta de 50 neurônios e ativação ReLU apresentou o melhor desempenho médio em validação cruzada.</w:t>
      </w:r>
    </w:p>
    <w:p>
      <w:pPr>
        <w:pStyle w:val="Heading2"/>
      </w:pPr>
      <w:r>
        <w:t xml:space="preserve">3.4 Naive Bayes (novo nesta etapa)</w:t>
      </w:r>
    </w:p>
    <w:p>
      <w:pPr>
        <w:spacing w:after="160"/>
        <w:jc w:val="both"/>
      </w:pPr>
      <w:r>
        <w:t xml:space="preserve">O Naive Bayes é um classificador probabilístico fundamentado no Teorema de Bayes, que assume independência condicional entre as variáveis preditoras dado o valor da classe — uma simplificação 'ingênua', mas que na prática costuma funcionar bem mesmo quando essa independência não é estritamente verdadeira. Como as variáveis do dataset são predominantemente numéricas contínuas, foi utilizada a variante Gaussiana (GaussianNB), que modela a distribuição de cada atributo, dentro de cada classe, como uma distribuição normal.</w:t>
      </w:r>
    </w:p>
    <w:p>
      <w:pPr>
        <w:spacing w:after="160"/>
        <w:jc w:val="both"/>
      </w:pPr>
      <w:r>
        <w:t xml:space="preserve">O Naive Bayes não exige busca de hiperparâmetros, sendo extremamente rápido para treinar e prever — uma vantagem relevante considerando o tamanho reduzido do dataset (302 registros).</w:t>
      </w:r>
    </w:p>
    <w:p>
      <w:pPr>
        <w:pStyle w:val="Heading2"/>
      </w:pPr>
      <w:r>
        <w:t xml:space="preserve">3.5 Matrizes de Confusão</w:t>
      </w:r>
    </w:p>
    <w:p>
      <w:pPr>
        <w:spacing w:after="80" w:before="120"/>
        <w:jc w:val="center"/>
      </w:pPr>
      <w:r>
        <w:drawing>
          <wp:inline distT="0" distB="0" distL="0" distR="0">
            <wp:extent cx="228600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5 — Matriz de confusão: Regressão Logística.</w:t>
      </w:r>
    </w:p>
    <w:p>
      <w:pPr>
        <w:spacing w:after="80" w:before="120"/>
        <w:jc w:val="center"/>
      </w:pPr>
      <w:r>
        <w:drawing>
          <wp:inline distT="0" distB="0" distL="0" distR="0">
            <wp:extent cx="22860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6 — Matriz de confusão: KNN (K=9).</w:t>
      </w:r>
    </w:p>
    <w:p>
      <w:pPr>
        <w:spacing w:after="80" w:before="120"/>
        <w:jc w:val="center"/>
      </w:pPr>
      <w:r>
        <w:drawing>
          <wp:inline distT="0" distB="0" distL="0" distR="0">
            <wp:extent cx="22860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7 — Matriz de confusão: MLP.</w:t>
      </w:r>
    </w:p>
    <w:p>
      <w:pPr>
        <w:spacing w:after="80" w:before="120"/>
        <w:jc w:val="center"/>
      </w:pPr>
      <w:r>
        <w:drawing>
          <wp:inline distT="0" distB="0" distL="0" distR="0">
            <wp:extent cx="228600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8 — Matriz de confusão: Naive Bayes.</w:t>
      </w:r>
    </w:p>
    <w:p>
      <w:r>
        <w:br w:type="page"/>
      </w:r>
    </w:p>
    <w:p>
      <w:pPr>
        <w:pStyle w:val="Heading1"/>
      </w:pPr>
      <w:r>
        <w:t xml:space="preserve">4. Comparação de Métricas e Análise Crítica</w:t>
      </w:r>
    </w:p>
    <w:p>
      <w:pPr>
        <w:spacing w:after="160"/>
        <w:jc w:val="both"/>
      </w:pPr>
      <w:r>
        <w:t xml:space="preserve">As métricas de avaliação foram calculadas sobre o conjunto de teste (20% dos dados, nunca utilizado no treinamento). A Tabela 1 resume os resultados: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12"/>
        <w:gridCol w:w="1312"/>
        <w:gridCol w:w="1312"/>
        <w:gridCol w:w="1312"/>
        <w:gridCol w:w="1312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Acurácia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Sensibilidade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Especificidade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Precisão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Regressão Logística (C=1)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78,69%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90,91%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64,29%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75,00%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0,8219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KNN (K=9)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77,05%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84,85%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67,86%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75,68%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0,8000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MLP (50,) relu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80,33%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87,88%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71,43%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78,38%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0,8286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Naive Bayes (Gaussian)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81,97%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90,91%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71,43%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78,95%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0,8451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20"/>
          <w:szCs w:val="20"/>
        </w:rPr>
        <w:t xml:space="preserve">Tabela 1 — Comparação de métricas entre os quatro algoritmos. Naive Bayes (destacado) obteve a maior acurácia.</w:t>
      </w:r>
    </w:p>
    <w:p>
      <w:pPr>
        <w:spacing w:after="80" w:before="120"/>
        <w:jc w:val="center"/>
      </w:pPr>
      <w:r>
        <w:drawing>
          <wp:inline distT="0" distB="0" distL="0" distR="0">
            <wp:extent cx="4314825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9 — Comparação visual das métricas entre os quatro algoritmos.</w:t>
      </w:r>
    </w:p>
    <w:p>
      <w:pPr>
        <w:pStyle w:val="Heading2"/>
      </w:pPr>
      <w:r>
        <w:t xml:space="preserve">4.1 Vantagens e Limitações de Cada Algoritmo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Regressão Logística — Vantagens: simples, rápida, altamente interpretável (coeficientes indicam a direção e força da influência de cada variável). Limitações: assume uma relação linear entre as variáveis e o log-odds da classe, podendo não capturar padrões mais complexos.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KNN — Vantagens: não-paramétrico, captura padrões não-lineares localmente, simples de entender. Limitações: sensível à escala dos dados e a outliers; custo computacional cresce com o tamanho da base; exige escolher cuidadosamente o valor de 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MLP — Vantagens: capaz de aprender relações não-lineares complexas entre as variáveis. Limitações: funciona como uma 'caixa-preta' (baixa interpretabilidade), exige mais dados e ajuste de hiperparâmetros para evitar overfitting, e é mais sensível a variações aleatórias de inicialização em bases pequenas como esta.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Naive Bayes — Vantagens: extremamente rápido para treinar e prever, robusto mesmo com poucos dados, fornece probabilidades bem calibradas na maioria dos casos. Limitações: assume independência condicional entre as variáveis, premissa raramente verdadeira na prática (por exemplo, colesterol e idade tendem a ser correlacionados), o que pode comprometer a precisão em datasets com forte dependência entre atributos.</w:t>
      </w:r>
    </w:p>
    <w:p>
      <w:pPr>
        <w:pStyle w:val="Heading2"/>
      </w:pPr>
      <w:r>
        <w:t xml:space="preserve">4.2 Modelo Selecionado</w:t>
      </w:r>
    </w:p>
    <w:p>
      <w:pPr>
        <w:spacing w:after="160"/>
        <w:jc w:val="both"/>
      </w:pPr>
      <w:r>
        <w:t xml:space="preserve">Considerando a acurácia no conjunto de teste como critério principal de seleção, o algoritmo Naive Bayes (Gaussian) apresentou o melhor desempenho geral (81,97% de acurácia, 90,91% de sensibilidade e F1-Score de 0,8451), sendo o modelo exportado e integrado ao backend da aplicação. Vale destacar que a sensibilidade — capacidade de identificar corretamente os pacientes que de fato possuem a doença — é especialmente relevante neste contexto clínico, pois um falso negativo (não detectar a doença) tende a ser mais custoso que um falso positivo.</w:t>
      </w:r>
    </w:p>
    <w:p>
      <w:r>
        <w:br w:type="page"/>
      </w:r>
    </w:p>
    <w:p>
      <w:pPr>
        <w:pStyle w:val="Heading1"/>
      </w:pPr>
      <w:r>
        <w:t xml:space="preserve">5. Arquitetura do Agente Inteligente</w:t>
      </w:r>
    </w:p>
    <w:p>
      <w:pPr>
        <w:spacing w:after="160"/>
        <w:jc w:val="both"/>
      </w:pPr>
      <w:r>
        <w:t xml:space="preserve">A solução final foi estruturada em três camadas que se comunicam via API REST, conforme descrito a seguir.</w:t>
      </w:r>
    </w:p>
    <w:p>
      <w:pPr>
        <w:pStyle w:val="Heading2"/>
      </w:pPr>
      <w:r>
        <w:t xml:space="preserve">5.1 Visão Geral</w:t>
      </w:r>
    </w:p>
    <w:p>
      <w:pPr>
        <w:spacing w:after="160"/>
        <w:jc w:val="both"/>
      </w:pPr>
      <w:r>
        <w:t xml:space="preserve">1) O notebook de Machine Learning treina e compara os quatro algoritmos e exporta automaticamente o modelo de melhor desempenho (modelo_final.pkl), o normalizador (scaler.pkl) e os metadados de avaliação (metadados.json).</w:t>
      </w:r>
    </w:p>
    <w:p>
      <w:pPr>
        <w:spacing w:after="160"/>
        <w:jc w:val="both"/>
      </w:pPr>
      <w:r>
        <w:t xml:space="preserve">2) O backend, desenvolvido em FastAPI, carrega esses artefatos na inicialização e expõe o endpoint POST /predict, que recebe os dados de um paciente, aplica a normalização, executa a predição com o modelo Naive Bayes e monta um prompt estruturado com o resultado, as probabilidades e as métricas reais do modelo.</w:t>
      </w:r>
    </w:p>
    <w:p>
      <w:pPr>
        <w:spacing w:after="160"/>
        <w:jc w:val="both"/>
      </w:pPr>
      <w:r>
        <w:t xml:space="preserve">3) Esse prompt é enviado à API do Gemini (modelo gemini-2.0-flash), configurada com um System Prompt que instrui o agente a: (i) deixar claro que se trata de uma estimativa estatística e não de um diagnóstico médico; (ii) utilizar exclusivamente os dados fornecidos no prompt, sem inventar exames, causas ou recomendações de tratamento; (iii) mencionar o nível de confiabilidade do modelo com base nas métricas reais informadas; e (iv) responder em português, de forma clara e em no máximo dois parágrafos. A temperatura da geração foi definida em 0,3 para priorizar respostas factuais e reduzir a variabilidade criativa.</w:t>
      </w:r>
    </w:p>
    <w:p>
      <w:pPr>
        <w:spacing w:after="160"/>
        <w:jc w:val="both"/>
      </w:pPr>
      <w:r>
        <w:t xml:space="preserve">4) O frontend, desenvolvido em Streamlit, oferece um formulário para entrada dos dados clínicos do paciente, envia a requisição ao backend e exibe tanto o resultado bruto do modelo (classe prevista e probabilidades) quanto a explicação gerada pelo agente de IA.</w:t>
      </w:r>
    </w:p>
    <w:p>
      <w:pPr>
        <w:pStyle w:val="Heading2"/>
      </w:pPr>
      <w:r>
        <w:t xml:space="preserve">5.2 Tratamento de Falhas</w:t>
      </w:r>
    </w:p>
    <w:p>
      <w:pPr>
        <w:spacing w:after="160"/>
        <w:jc w:val="both"/>
      </w:pPr>
      <w:r>
        <w:t xml:space="preserve">Caso a API do Gemini esteja indisponível ou a chave não esteja configurada, o backend continua retornando normalmente o resultado bruto da predição, exibindo uma mensagem informativa no lugar da explicação textual — garantindo que a funcionalidade essencial (predição) não dependa de um serviço externo para funcionar.</w:t>
      </w:r>
    </w:p>
    <w:p>
      <w:pPr>
        <w:pStyle w:val="Heading2"/>
      </w:pPr>
      <w:r>
        <w:t xml:space="preserve">5.3 Validação de Dados de Entrada</w:t>
      </w:r>
    </w:p>
    <w:p>
      <w:pPr>
        <w:spacing w:after="160"/>
        <w:jc w:val="both"/>
      </w:pPr>
      <w:r>
        <w:t xml:space="preserve">Todos os campos recebidos pela API são validados via Pydantic, com limites mínimos e máximos definidos a partir do dicionário de variáveis do dataset (Tabela 2), rejeitando automaticamente entradas fora dos intervalos clinicamente plausíveis.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Idade do paciente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Sexo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= masculino, 0 = feminino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 de dor no peito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a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trestbps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Pressão arterial em repouso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mmHg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Colesterol sérico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mg/dl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fbs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Glicemia de jejum &gt; 120 mg/dl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= sim, 0 = não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restecg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Resultado do ECG em repouso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a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thalach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Frequência cardíaca máxima atingida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bpm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Angina induzida por exercício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= sim, 0 = não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oldpeak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Depressão do segmento 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numérico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Inclinação do segmento ST no pico do exercício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a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Número de vasos principais (fluoroscopia)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a 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Talassemia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a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Diagnóstico (variável alvo)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= doença, 0 = ausência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20"/>
          <w:szCs w:val="20"/>
        </w:rPr>
        <w:t xml:space="preserve">Tabela 2 — Dicionário de variáveis do dataset Heart Disease.</w:t>
      </w:r>
    </w:p>
    <w:p>
      <w:pPr>
        <w:pStyle w:val="Heading1"/>
      </w:pPr>
      <w:r>
        <w:t xml:space="preserve">6. Conclusão</w:t>
      </w:r>
    </w:p>
    <w:p>
      <w:pPr>
        <w:spacing w:after="160"/>
        <w:jc w:val="both"/>
      </w:pPr>
      <w:r>
        <w:t xml:space="preserve">O projeto demonstrou, de ponta a ponta, a construção de um agente preditivo especialista: desde a exploração e modelagem dos dados até a entrega de uma interface acessível ao usuário final, passando pela integração entre um modelo de Machine Learning clássico e um agente de Inteligência Artificial Generativa responsável por 'traduzir' o resultado matemático em uma explicação compreensível. Entre os quatro algoritmos testados, o Naive Bayes obteve o melhor equilíbrio entre acurácia, sensibilidade e simplicidade computacional, sendo o modelo escolhido para produção. A arquitetura modular (notebook → backend → frontend) permite que o modelo seja retreinado e reexportado a qualquer momento, sem necessidade de alterar o backend ou o frontend.</w:t>
      </w:r>
    </w:p>
    <w:p>
      <w:pPr>
        <w:spacing w:after="160"/>
        <w:jc w:val="both"/>
      </w:pPr>
      <w:r>
        <w:t xml:space="preserve">Por fim, ressalta-se que esta ferramenta possui finalidade exclusivamente acadêmica e educacional, não devendo ser utilizada como substituto de avaliação, diagnóstico ou tratamento médico profissional.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121e41645732fa05330cdff56fa72394aa2b53c.png"/><Relationship Id="rId8" Type="http://schemas.openxmlformats.org/officeDocument/2006/relationships/image" Target="media/0c2fce234b2621507a5d8c058b78e1e6de1d0778.png"/><Relationship Id="rId9" Type="http://schemas.openxmlformats.org/officeDocument/2006/relationships/image" Target="media/4f8cf90b11e370eba80373fa205ad9a95ea5b6e9.png"/><Relationship Id="rId10" Type="http://schemas.openxmlformats.org/officeDocument/2006/relationships/image" Target="media/0f11a2f42e25d946eb1e7f57fede37895db0ef1c.png"/><Relationship Id="rId11" Type="http://schemas.openxmlformats.org/officeDocument/2006/relationships/image" Target="media/5c1d803aec3d6f50c019bc1b001082b9285386aa.png"/><Relationship Id="rId12" Type="http://schemas.openxmlformats.org/officeDocument/2006/relationships/image" Target="media/ef19ad3ae72eb156680cdca204d223bb330f2712.png"/><Relationship Id="rId13" Type="http://schemas.openxmlformats.org/officeDocument/2006/relationships/image" Target="media/7f167456c648a4d253987bce40ac3d53069a0ca4.png"/><Relationship Id="rId14" Type="http://schemas.openxmlformats.org/officeDocument/2006/relationships/image" Target="media/4d34f53cdf4dc90eedd231c9f53cfd0901a33b5f.png"/><Relationship Id="rId15" Type="http://schemas.openxmlformats.org/officeDocument/2006/relationships/image" Target="media/edd9922d60da5fbfb8c5d866bea91fff54ca43d0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2026-06-20T17:39:55.258Z</dcterms:created>
  <dcterms:modified xsi:type="dcterms:W3CDTF">2026-06-20T17:39:55.258Z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