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Definição do Problema (naturalmente já definido)</w:t>
      </w:r>
    </w:p>
    <w:p w:rsidR="00000000" w:rsidDel="00000000" w:rsidP="00000000" w:rsidRDefault="00000000" w:rsidRPr="00000000" w14:paraId="00000002">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Formulação da(s) pergunta(s)/questão(ões) de pesquisa</w:t>
      </w:r>
    </w:p>
    <w:p w:rsidR="00000000" w:rsidDel="00000000" w:rsidP="00000000" w:rsidRDefault="00000000" w:rsidRPr="00000000" w14:paraId="00000003">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Estratégias de buscas, termos e strings de busca</w:t>
      </w:r>
    </w:p>
    <w:p w:rsidR="00000000" w:rsidDel="00000000" w:rsidP="00000000" w:rsidRDefault="00000000" w:rsidRPr="00000000" w14:paraId="00000004">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Critérios de análise (inclusão/exclusão) dos trabalhos encontrados (primários ou secundários e até mesmo terciários)</w:t>
      </w:r>
    </w:p>
    <w:p w:rsidR="00000000" w:rsidDel="00000000" w:rsidP="00000000" w:rsidRDefault="00000000" w:rsidRPr="00000000" w14:paraId="00000005">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Avaliação dos trabalhos encontrados</w:t>
      </w:r>
    </w:p>
    <w:p w:rsidR="00000000" w:rsidDel="00000000" w:rsidP="00000000" w:rsidRDefault="00000000" w:rsidRPr="00000000" w14:paraId="00000006">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Estratégias de sínteses</w:t>
      </w:r>
    </w:p>
    <w:p w:rsidR="00000000" w:rsidDel="00000000" w:rsidP="00000000" w:rsidRDefault="00000000" w:rsidRPr="00000000" w14:paraId="00000007">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Estratégias de apresentação e documentação</w:t>
      </w:r>
    </w:p>
    <w:p w:rsidR="00000000" w:rsidDel="00000000" w:rsidP="00000000" w:rsidRDefault="00000000" w:rsidRPr="00000000" w14:paraId="00000008">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2021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PROBLEMA PRINCIPAL:</w:t>
      </w:r>
      <w:r w:rsidDel="00000000" w:rsidR="00000000" w:rsidRPr="00000000">
        <w:rPr>
          <w:rFonts w:ascii="Times New Roman" w:cs="Times New Roman" w:eastAsia="Times New Roman" w:hAnsi="Times New Roman"/>
          <w:color w:val="202124"/>
          <w:highlight w:val="white"/>
          <w:rtl w:val="0"/>
        </w:rPr>
        <w:t xml:space="preserve"> Qual a melhor estratégia para formação de professores partícipes (</w:t>
      </w:r>
      <w:r w:rsidDel="00000000" w:rsidR="00000000" w:rsidRPr="00000000">
        <w:rPr>
          <w:rFonts w:ascii="Times New Roman" w:cs="Times New Roman" w:eastAsia="Times New Roman" w:hAnsi="Times New Roman"/>
          <w:i w:val="1"/>
          <w:color w:val="202124"/>
          <w:highlight w:val="white"/>
          <w:rtl w:val="0"/>
        </w:rPr>
        <w:t xml:space="preserve">stakeholders</w:t>
      </w:r>
      <w:r w:rsidDel="00000000" w:rsidR="00000000" w:rsidRPr="00000000">
        <w:rPr>
          <w:rFonts w:ascii="Times New Roman" w:cs="Times New Roman" w:eastAsia="Times New Roman" w:hAnsi="Times New Roman"/>
          <w:color w:val="202124"/>
          <w:highlight w:val="white"/>
          <w:rtl w:val="0"/>
        </w:rPr>
        <w:t xml:space="preserve">) para a elaboração de requisitos, de forma autônoma, e uso de softwares educacionais?</w:t>
      </w:r>
    </w:p>
    <w:p w:rsidR="00000000" w:rsidDel="00000000" w:rsidP="00000000" w:rsidRDefault="00000000" w:rsidRPr="00000000" w14:paraId="0000000C">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Como auxiliar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efetivamente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professores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para a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produção de requisitos dos softwares educacionais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highlight w:val="darkGray"/>
          <w:rtl w:val="0"/>
        </w:rPr>
        <w:t xml:space="preserve">com autonomia</w:t>
      </w:r>
      <w:r w:rsidDel="00000000" w:rsidR="00000000" w:rsidRPr="00000000">
        <w:rPr>
          <w:rFonts w:ascii="Times New Roman" w:cs="Times New Roman" w:eastAsia="Times New Roman" w:hAnsi="Times New Roman"/>
          <w:b w:val="0"/>
          <w:i w:val="0"/>
          <w:smallCaps w:val="0"/>
          <w:strike w:val="0"/>
          <w:color w:val="000000"/>
          <w:sz w:val="24"/>
          <w:szCs w:val="24"/>
          <w:highlight w:val="darkGray"/>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por meio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de formações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E">
      <w:pPr>
        <w:ind w:firstLine="708"/>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Justificativa:</w:t>
      </w:r>
    </w:p>
    <w:p w:rsidR="00000000" w:rsidDel="00000000" w:rsidP="00000000" w:rsidRDefault="00000000" w:rsidRPr="00000000" w14:paraId="0000000F">
      <w:pPr>
        <w:ind w:left="708"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É importante que nos verifiquemos como podemos sanar as dificuldades dos professores, para que assim eles possam entender tanto o uso quanto a confecção de softwares educacionais, a fim de que possamos alcançar os objetivos educacionais da melhor forma possível.</w:t>
      </w:r>
    </w:p>
    <w:p w:rsidR="00000000" w:rsidDel="00000000" w:rsidP="00000000" w:rsidRDefault="00000000" w:rsidRPr="00000000" w14:paraId="00000010">
      <w:pPr>
        <w:rPr>
          <w:rFonts w:ascii="Times New Roman" w:cs="Times New Roman" w:eastAsia="Times New Roman" w:hAnsi="Times New Roman"/>
          <w:b w:val="1"/>
          <w:color w:val="ff0000"/>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Como auxiliar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efetivamente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professores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para o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uso dos softwares educacionais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highlight w:val="darkGray"/>
          <w:rtl w:val="0"/>
        </w:rPr>
        <w:t xml:space="preserve">com autonomia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por meio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de formações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highlight w:val="white"/>
        </w:rPr>
      </w:pPr>
      <w:r w:rsidDel="00000000" w:rsidR="00000000" w:rsidRPr="00000000">
        <w:rPr>
          <w:rtl w:val="0"/>
        </w:rPr>
      </w:r>
    </w:p>
    <w:p w:rsidR="00000000" w:rsidDel="00000000" w:rsidP="00000000" w:rsidRDefault="00000000" w:rsidRPr="00000000" w14:paraId="00000013">
      <w:pPr>
        <w:ind w:firstLine="708"/>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Justificativa:</w:t>
      </w:r>
    </w:p>
    <w:p w:rsidR="00000000" w:rsidDel="00000000" w:rsidP="00000000" w:rsidRDefault="00000000" w:rsidRPr="00000000" w14:paraId="00000014">
      <w:pPr>
        <w:ind w:left="708" w:firstLine="0"/>
        <w:rPr>
          <w:rFonts w:ascii="Times New Roman" w:cs="Times New Roman" w:eastAsia="Times New Roman" w:hAnsi="Times New Roman"/>
          <w:b w:val="1"/>
          <w:color w:val="bf8f00"/>
          <w:highlight w:val="white"/>
        </w:rPr>
      </w:pPr>
      <w:r w:rsidDel="00000000" w:rsidR="00000000" w:rsidRPr="00000000">
        <w:rPr>
          <w:rFonts w:ascii="Times New Roman" w:cs="Times New Roman" w:eastAsia="Times New Roman" w:hAnsi="Times New Roman"/>
          <w:b w:val="1"/>
          <w:highlight w:val="white"/>
          <w:rtl w:val="0"/>
        </w:rPr>
        <w:t xml:space="preserve">Visto que para o uso de softwares educacionais é necessário um certo preparo do professor, notou-se a necessidade de verificar quais seriam as melhores formas de auxiliar os educadores nesse quesito.</w:t>
      </w:r>
      <w:r w:rsidDel="00000000" w:rsidR="00000000" w:rsidRPr="00000000">
        <w:rPr>
          <w:rtl w:val="0"/>
        </w:rPr>
      </w:r>
    </w:p>
    <w:p w:rsidR="00000000" w:rsidDel="00000000" w:rsidP="00000000" w:rsidRDefault="00000000" w:rsidRPr="00000000" w14:paraId="00000015">
      <w:pPr>
        <w:ind w:left="502" w:firstLine="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9"/>
        <w:gridCol w:w="3280"/>
        <w:gridCol w:w="2095"/>
        <w:gridCol w:w="2126"/>
        <w:tblGridChange w:id="0">
          <w:tblGrid>
            <w:gridCol w:w="1429"/>
            <w:gridCol w:w="3280"/>
            <w:gridCol w:w="2095"/>
            <w:gridCol w:w="2126"/>
          </w:tblGrid>
        </w:tblGridChange>
      </w:tblGrid>
      <w:tr>
        <w:trPr>
          <w:cantSplit w:val="0"/>
          <w:tblHeader w:val="0"/>
        </w:trP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Critérios</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Termo</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Sinônimo/Similar</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Tradução</w:t>
            </w:r>
          </w:p>
        </w:tc>
      </w:tr>
      <w:tr>
        <w:trPr>
          <w:cantSplit w:val="0"/>
          <w:tblHeader w:val="0"/>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População</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Professores do ensino superior</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Docente </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 / </w:t>
            </w:r>
            <w:r w:rsidDel="00000000" w:rsidR="00000000" w:rsidRPr="00000000">
              <w:rPr>
                <w:rFonts w:ascii="Times New Roman" w:cs="Times New Roman" w:eastAsia="Times New Roman" w:hAnsi="Times New Roman"/>
                <w:rtl w:val="0"/>
              </w:rPr>
              <w:t xml:space="preserve">Professor</w:t>
            </w: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Intervenção</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Formações</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Preparação</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Training</w:t>
            </w: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Contexto</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Produção de requisitos </w:t>
            </w:r>
            <w:r w:rsidDel="00000000" w:rsidR="00000000" w:rsidRPr="00000000">
              <w:rPr>
                <w:rFonts w:ascii="Times New Roman" w:cs="Times New Roman" w:eastAsia="Times New Roman" w:hAnsi="Times New Roman"/>
                <w:rtl w:val="0"/>
              </w:rPr>
              <w:t xml:space="preserve">e uso 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softwares educacionais </w:t>
            </w:r>
          </w:p>
        </w:tc>
        <w:tc>
          <w:tcPr>
            <w:shd w:fill="ffffff"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rtl w:val="0"/>
              </w:rPr>
              <w:t xml:space="preserve">Elicitação</w:t>
            </w:r>
            <w:r w:rsidDel="00000000" w:rsidR="00000000" w:rsidRPr="00000000">
              <w:rPr>
                <w:rtl w:val="0"/>
              </w:rPr>
            </w:r>
          </w:p>
        </w:tc>
        <w:tc>
          <w:tcPr>
            <w:shd w:fill="ffffff"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elicitation /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educational software</w:t>
            </w:r>
          </w:p>
        </w:tc>
      </w:tr>
      <w:tr>
        <w:trPr>
          <w:cantSplit w:val="0"/>
          <w:tblHeader w:val="0"/>
        </w:trP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Comparação</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Auxílio efetivo</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Melhoria</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Effectively</w:t>
            </w:r>
          </w:p>
        </w:tc>
      </w:tr>
      <w:tr>
        <w:trPr>
          <w:cantSplit w:val="0"/>
          <w:tblHeader w:val="0"/>
        </w:trP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Resultados</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Com autonomia</w:t>
            </w:r>
            <w:r w:rsidDel="00000000" w:rsidR="00000000" w:rsidRPr="00000000">
              <w:rPr>
                <w:rtl w:val="0"/>
              </w:rPr>
            </w:r>
          </w:p>
        </w:tc>
        <w:tc>
          <w:tcPr>
            <w:shd w:fill="ffffff"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Independente</w:t>
            </w:r>
            <w:r w:rsidDel="00000000" w:rsidR="00000000" w:rsidRPr="00000000">
              <w:rPr>
                <w:rtl w:val="0"/>
              </w:rPr>
            </w:r>
          </w:p>
        </w:tc>
        <w:tc>
          <w:tcPr>
            <w:shd w:fill="ffffff"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Independent</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Times New Roman" w:cs="Times New Roman" w:eastAsia="Times New Roman" w:hAnsi="Times New Roman"/>
          <w:highlight w:val="darkMagenta"/>
          <w:u w:val="singl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String de busca: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5">
      <w:pPr>
        <w:numPr>
          <w:ilvl w:val="0"/>
          <w:numId w:val="2"/>
        </w:numPr>
        <w:ind w:left="1222"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professor AND formação AND “software educacional” AND (produção OR uso) AND autonomia AND melhoria AND "ensino superior" </w:t>
      </w:r>
    </w:p>
    <w:p w:rsidR="00000000" w:rsidDel="00000000" w:rsidP="00000000" w:rsidRDefault="00000000" w:rsidRPr="00000000" w14:paraId="00000036">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9">
      <w:pPr>
        <w:numPr>
          <w:ilvl w:val="0"/>
          <w:numId w:val="2"/>
        </w:numPr>
        <w:ind w:left="1222"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teacher AND training AND “educational software” AND (production OR use) AND autonomy AND improvement AND "higher education"</w:t>
      </w:r>
      <w:r w:rsidDel="00000000" w:rsidR="00000000" w:rsidRPr="00000000">
        <w:rPr>
          <w:rtl w:val="0"/>
        </w:rPr>
      </w:r>
    </w:p>
    <w:p w:rsidR="00000000" w:rsidDel="00000000" w:rsidP="00000000" w:rsidRDefault="00000000" w:rsidRPr="00000000" w14:paraId="0000003A">
      <w:pPr>
        <w:ind w:left="1222"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bl>
      <w:tblPr>
        <w:tblStyle w:val="Table2"/>
        <w:tblW w:w="84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7335"/>
        <w:tblGridChange w:id="0">
          <w:tblGrid>
            <w:gridCol w:w="1155"/>
            <w:gridCol w:w="7335"/>
          </w:tblGrid>
        </w:tblGridChange>
      </w:tblGrid>
      <w:tr>
        <w:trPr>
          <w:cantSplit w:val="0"/>
          <w:trHeight w:val="345" w:hRule="atLeast"/>
          <w:tblHeader w:val="0"/>
        </w:trPr>
        <w:tc>
          <w:tcPr/>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Critérios de inclusão</w:t>
            </w:r>
          </w:p>
        </w:tc>
      </w:tr>
      <w:tr>
        <w:trPr>
          <w:cantSplit w:val="0"/>
          <w:tblHeader w:val="0"/>
        </w:trPr>
        <w:tc>
          <w:tcPr/>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CI1</w:t>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Estar em Português</w:t>
            </w:r>
            <w:r w:rsidDel="00000000" w:rsidR="00000000" w:rsidRPr="00000000">
              <w:rPr>
                <w:rFonts w:ascii="Times New Roman" w:cs="Times New Roman" w:eastAsia="Times New Roman" w:hAnsi="Times New Roman"/>
                <w:b w:val="1"/>
                <w:color w:val="ff0000"/>
                <w:rtl w:val="0"/>
              </w:rPr>
              <w:t xml:space="preserve"> </w:t>
            </w:r>
            <w:r w:rsidDel="00000000" w:rsidR="00000000" w:rsidRPr="00000000">
              <w:rPr>
                <w:rFonts w:ascii="Times New Roman" w:cs="Times New Roman" w:eastAsia="Times New Roman" w:hAnsi="Times New Roman"/>
                <w:rtl w:val="0"/>
              </w:rPr>
              <w:t xml:space="preserve">ou inglês. </w:t>
            </w:r>
          </w:p>
        </w:tc>
      </w:tr>
      <w:tr>
        <w:trPr>
          <w:cantSplit w:val="0"/>
          <w:tblHeader w:val="0"/>
        </w:trPr>
        <w:tc>
          <w:tcPr/>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CI2</w:t>
            </w:r>
          </w:p>
        </w:tc>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Trabalhos que esteja completo de forma gratuita e on-line</w:t>
            </w:r>
          </w:p>
        </w:tc>
      </w:tr>
      <w:tr>
        <w:trPr>
          <w:cantSplit w:val="0"/>
          <w:tblHeader w:val="0"/>
        </w:trPr>
        <w:tc>
          <w:tcPr/>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CI3</w:t>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Trabalhos que versem sobre a participação dos professores na produção de software educacional para o ensino superior</w:t>
            </w:r>
          </w:p>
        </w:tc>
      </w:tr>
      <w:tr>
        <w:trPr>
          <w:cantSplit w:val="0"/>
          <w:tblHeader w:val="0"/>
        </w:trPr>
        <w:tc>
          <w:tcPr/>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CI4</w:t>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Trabalhos que versem sobre formação de professores para uso de software educacional no ensino superior</w:t>
            </w:r>
          </w:p>
        </w:tc>
      </w:tr>
      <w:tr>
        <w:trPr>
          <w:cantSplit w:val="0"/>
          <w:tblHeader w:val="0"/>
        </w:trPr>
        <w:tc>
          <w:tcPr/>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CI5</w:t>
            </w:r>
          </w:p>
        </w:tc>
        <w:tc>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Trabalhos que versem sobre autonomia dos professores no processo de definição de requisitos para softwares educacionais para o ensino superior</w:t>
            </w:r>
          </w:p>
        </w:tc>
      </w:tr>
    </w:tbl>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360" w:firstLine="0"/>
        <w:rPr>
          <w:rFonts w:ascii="Times New Roman" w:cs="Times New Roman" w:eastAsia="Times New Roman" w:hAnsi="Times New Roman"/>
        </w:rPr>
      </w:pPr>
      <w:r w:rsidDel="00000000" w:rsidR="00000000" w:rsidRPr="00000000">
        <w:rPr>
          <w:rtl w:val="0"/>
        </w:rPr>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7790"/>
        <w:tblGridChange w:id="0">
          <w:tblGrid>
            <w:gridCol w:w="704"/>
            <w:gridCol w:w="7790"/>
          </w:tblGrid>
        </w:tblGridChange>
      </w:tblGrid>
      <w:tr>
        <w:trPr>
          <w:cantSplit w:val="0"/>
          <w:tblHeader w:val="0"/>
        </w:trPr>
        <w:tc>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Critérios de Exclusão </w:t>
            </w:r>
          </w:p>
        </w:tc>
      </w:tr>
      <w:tr>
        <w:trPr>
          <w:cantSplit w:val="0"/>
          <w:tblHeader w:val="0"/>
        </w:trPr>
        <w:tc>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CE1</w:t>
            </w:r>
          </w:p>
        </w:tc>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Estudos que estão em outras línguas, que não inglês ou português.</w:t>
            </w:r>
          </w:p>
        </w:tc>
      </w:tr>
      <w:tr>
        <w:trPr>
          <w:cantSplit w:val="0"/>
          <w:tblHeader w:val="0"/>
        </w:trPr>
        <w:tc>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CE2</w:t>
            </w:r>
          </w:p>
        </w:tc>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Trabalhos que </w:t>
            </w:r>
            <w:r w:rsidDel="00000000" w:rsidR="00000000" w:rsidRPr="00000000">
              <w:rPr>
                <w:rFonts w:ascii="Times New Roman" w:cs="Times New Roman" w:eastAsia="Times New Roman" w:hAnsi="Times New Roman"/>
                <w:b w:val="1"/>
                <w:color w:val="000000"/>
                <w:rtl w:val="0"/>
              </w:rPr>
              <w:t xml:space="preserve">NÃO </w:t>
            </w:r>
            <w:r w:rsidDel="00000000" w:rsidR="00000000" w:rsidRPr="00000000">
              <w:rPr>
                <w:rFonts w:ascii="Times New Roman" w:cs="Times New Roman" w:eastAsia="Times New Roman" w:hAnsi="Times New Roman"/>
                <w:rtl w:val="0"/>
              </w:rPr>
              <w:t xml:space="preserve">estão completos e disponíveis de forma gratuita e on-line.</w:t>
            </w:r>
          </w:p>
        </w:tc>
      </w:tr>
      <w:tr>
        <w:trPr>
          <w:cantSplit w:val="0"/>
          <w:tblHeader w:val="0"/>
        </w:trPr>
        <w:tc>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CE3</w:t>
            </w:r>
          </w:p>
        </w:tc>
        <w:tc>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Trabalhos que </w:t>
            </w:r>
            <w:r w:rsidDel="00000000" w:rsidR="00000000" w:rsidRPr="00000000">
              <w:rPr>
                <w:rFonts w:ascii="Times New Roman" w:cs="Times New Roman" w:eastAsia="Times New Roman" w:hAnsi="Times New Roman"/>
                <w:b w:val="1"/>
                <w:rtl w:val="0"/>
              </w:rPr>
              <w:t xml:space="preserve">NÃO</w:t>
            </w:r>
            <w:r w:rsidDel="00000000" w:rsidR="00000000" w:rsidRPr="00000000">
              <w:rPr>
                <w:rFonts w:ascii="Times New Roman" w:cs="Times New Roman" w:eastAsia="Times New Roman" w:hAnsi="Times New Roman"/>
                <w:rtl w:val="0"/>
              </w:rPr>
              <w:t xml:space="preserve"> falem sobre a participação dos professores na produção de software educacional para o ensino superior.</w:t>
            </w:r>
          </w:p>
        </w:tc>
      </w:tr>
      <w:tr>
        <w:trPr>
          <w:cantSplit w:val="0"/>
          <w:trHeight w:val="585" w:hRule="atLeast"/>
          <w:tblHeader w:val="0"/>
        </w:trPr>
        <w:tc>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CE4</w:t>
            </w:r>
          </w:p>
        </w:tc>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Trabalhos que </w:t>
            </w:r>
            <w:r w:rsidDel="00000000" w:rsidR="00000000" w:rsidRPr="00000000">
              <w:rPr>
                <w:rFonts w:ascii="Times New Roman" w:cs="Times New Roman" w:eastAsia="Times New Roman" w:hAnsi="Times New Roman"/>
                <w:b w:val="1"/>
                <w:rtl w:val="0"/>
              </w:rPr>
              <w:t xml:space="preserve">NÃO </w:t>
            </w:r>
            <w:r w:rsidDel="00000000" w:rsidR="00000000" w:rsidRPr="00000000">
              <w:rPr>
                <w:rFonts w:ascii="Times New Roman" w:cs="Times New Roman" w:eastAsia="Times New Roman" w:hAnsi="Times New Roman"/>
                <w:rtl w:val="0"/>
              </w:rPr>
              <w:t xml:space="preserve"> são sobre formação de professores para uso de software educacional no ensino superior</w:t>
            </w:r>
          </w:p>
        </w:tc>
      </w:tr>
      <w:tr>
        <w:trPr>
          <w:cantSplit w:val="0"/>
          <w:tblHeader w:val="0"/>
        </w:trPr>
        <w:tc>
          <w:tcPr/>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CE5</w:t>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Trabalhos que </w:t>
            </w:r>
            <w:r w:rsidDel="00000000" w:rsidR="00000000" w:rsidRPr="00000000">
              <w:rPr>
                <w:rFonts w:ascii="Times New Roman" w:cs="Times New Roman" w:eastAsia="Times New Roman" w:hAnsi="Times New Roman"/>
                <w:b w:val="1"/>
                <w:rtl w:val="0"/>
              </w:rPr>
              <w:t xml:space="preserve">NÃO </w:t>
            </w:r>
            <w:r w:rsidDel="00000000" w:rsidR="00000000" w:rsidRPr="00000000">
              <w:rPr>
                <w:rFonts w:ascii="Times New Roman" w:cs="Times New Roman" w:eastAsia="Times New Roman" w:hAnsi="Times New Roman"/>
                <w:rtl w:val="0"/>
              </w:rPr>
              <w:t xml:space="preserve"> são sobre autonomia dos professores no processo de definição de requisitos para softwares educacionais para o ensino superior</w:t>
            </w:r>
          </w:p>
        </w:tc>
      </w:tr>
    </w:tbl>
    <w:p w:rsidR="00000000" w:rsidDel="00000000" w:rsidP="00000000" w:rsidRDefault="00000000" w:rsidRPr="00000000" w14:paraId="0000005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00000"/>
        </w:rPr>
      </w:pPr>
      <w:r w:rsidDel="00000000" w:rsidR="00000000" w:rsidRPr="00000000">
        <w:rPr>
          <w:rtl w:val="0"/>
        </w:rPr>
      </w:r>
    </w:p>
    <w:tbl>
      <w:tblPr>
        <w:tblStyle w:val="Table4"/>
        <w:tblW w:w="9687.0" w:type="dxa"/>
        <w:jc w:val="left"/>
        <w:tblInd w:w="0.0" w:type="dxa"/>
        <w:tblLayout w:type="fixed"/>
        <w:tblLook w:val="0000"/>
      </w:tblPr>
      <w:tblGrid>
        <w:gridCol w:w="1437"/>
        <w:gridCol w:w="5595"/>
        <w:gridCol w:w="2655"/>
        <w:tblGridChange w:id="0">
          <w:tblGrid>
            <w:gridCol w:w="1437"/>
            <w:gridCol w:w="5595"/>
            <w:gridCol w:w="2655"/>
          </w:tblGrid>
        </w:tblGridChange>
      </w:tblGrid>
      <w:tr>
        <w:trPr>
          <w:cantSplit w:val="0"/>
          <w:trHeight w:val="35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Perguntas/Questões de Pesquisa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Perguntas de Pesquisa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Objetivo/Justificativa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yellow"/>
                <w:rtl w:val="0"/>
              </w:rPr>
              <w:t xml:space="preserve">População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É a delimitação que será estabelecida para que haja retorno de resultados precisos. Pode ser um processo, uma área, um conteúdo, uma universidade, uma cidade, uma região, uma população, uma base de dados, um evento, e etc.</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Exemplo: Quais impactos do uso de Realidade Virtual no processo de melhoria de ensino-aprendizagem do fenômeno da </w:t>
            </w:r>
            <w:r w:rsidDel="00000000" w:rsidR="00000000" w:rsidRPr="00000000">
              <w:rPr>
                <w:rFonts w:ascii="Times New Roman" w:cs="Times New Roman" w:eastAsia="Times New Roman" w:hAnsi="Times New Roman"/>
                <w:b w:val="1"/>
                <w:color w:val="000000"/>
                <w:u w:val="single"/>
                <w:rtl w:val="0"/>
              </w:rPr>
              <w:t xml:space="preserve">Fotossíntese</w:t>
            </w:r>
            <w:r w:rsidDel="00000000" w:rsidR="00000000" w:rsidRPr="00000000">
              <w:rPr>
                <w:rFonts w:ascii="Times New Roman" w:cs="Times New Roman" w:eastAsia="Times New Roman" w:hAnsi="Times New Roman"/>
                <w:color w:val="00000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cada questão estabelecida é necessário que haja uma justificativa para a elaboração desta pergunta.</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Exemplo: É necessário conhecer as possibilidades do uso de Realidade Virtual no processo de ensino-aprendizagem!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green"/>
                <w:rtl w:val="0"/>
              </w:rPr>
              <w:t xml:space="preserve">Intervenção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É 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 definição de uma área, tecnologia, ferramenta ou técnica que permitirá resolver o problema.</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Exemplo: Quais impactos do uso de </w:t>
            </w:r>
            <w:r w:rsidDel="00000000" w:rsidR="00000000" w:rsidRPr="00000000">
              <w:rPr>
                <w:rFonts w:ascii="Times New Roman" w:cs="Times New Roman" w:eastAsia="Times New Roman" w:hAnsi="Times New Roman"/>
                <w:b w:val="1"/>
                <w:color w:val="000000"/>
                <w:u w:val="single"/>
                <w:rtl w:val="0"/>
              </w:rPr>
              <w:t xml:space="preserve">Realidade Virtual</w:t>
            </w:r>
            <w:r w:rsidDel="00000000" w:rsidR="00000000" w:rsidRPr="00000000">
              <w:rPr>
                <w:rFonts w:ascii="Times New Roman" w:cs="Times New Roman" w:eastAsia="Times New Roman" w:hAnsi="Times New Roman"/>
                <w:color w:val="000000"/>
                <w:rtl w:val="0"/>
              </w:rPr>
              <w:t xml:space="preserve"> no processo de ensino-aprendizagem do fenômeno da Fotossíntese?</w:t>
            </w:r>
          </w:p>
        </w:tc>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cyan"/>
                <w:rtl w:val="0"/>
              </w:rPr>
              <w:t xml:space="preserve">Contexto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É o local, literal ou não, em que acontecerá a intervenção, incluindo características, perfis e ações.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Exemplo: Quais impactos do uso de Realidade Virtual no processo de melhoria</w:t>
            </w:r>
            <w:r w:rsidDel="00000000" w:rsidR="00000000" w:rsidRPr="00000000">
              <w:rPr>
                <w:rFonts w:ascii="Times New Roman" w:cs="Times New Roman" w:eastAsia="Times New Roman" w:hAnsi="Times New Roman"/>
                <w:b w:val="1"/>
                <w:color w:val="000000"/>
                <w:u w:val="single"/>
                <w:rtl w:val="0"/>
              </w:rPr>
              <w:t xml:space="preserve"> ensino-aprendizagem</w:t>
            </w:r>
            <w:r w:rsidDel="00000000" w:rsidR="00000000" w:rsidRPr="00000000">
              <w:rPr>
                <w:rFonts w:ascii="Times New Roman" w:cs="Times New Roman" w:eastAsia="Times New Roman" w:hAnsi="Times New Roman"/>
                <w:color w:val="000000"/>
                <w:rtl w:val="0"/>
              </w:rPr>
              <w:t xml:space="preserve"> do fenômeno da Fotossíntese?</w:t>
            </w:r>
          </w:p>
        </w:tc>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magenta"/>
                <w:rtl w:val="0"/>
              </w:rPr>
              <w:t xml:space="preserve">Comparação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É o tratamento que se dá por meios metodológicos, ferramentais, procedimentais com atenção aos fatores de risco e custo, confiabilidade e desempenho.</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Exemplo: Quais </w:t>
            </w:r>
            <w:r w:rsidDel="00000000" w:rsidR="00000000" w:rsidRPr="00000000">
              <w:rPr>
                <w:rFonts w:ascii="Times New Roman" w:cs="Times New Roman" w:eastAsia="Times New Roman" w:hAnsi="Times New Roman"/>
                <w:b w:val="1"/>
                <w:color w:val="000000"/>
                <w:u w:val="single"/>
                <w:rtl w:val="0"/>
              </w:rPr>
              <w:t xml:space="preserve">impactos</w:t>
            </w:r>
            <w:r w:rsidDel="00000000" w:rsidR="00000000" w:rsidRPr="00000000">
              <w:rPr>
                <w:rFonts w:ascii="Times New Roman" w:cs="Times New Roman" w:eastAsia="Times New Roman" w:hAnsi="Times New Roman"/>
                <w:color w:val="000000"/>
                <w:rtl w:val="0"/>
              </w:rPr>
              <w:t xml:space="preserve"> do uso de Realidade Virtual no processo de melhoria de ensino-aprendizagem do fenômeno da Fotossíntese?</w:t>
            </w:r>
          </w:p>
        </w:tc>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lightGray"/>
                <w:rtl w:val="0"/>
              </w:rPr>
              <w:t xml:space="preserve">Resultados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É a observância dos resultados que deveriam ser obtidos com a resolução do problema, se o pesquisador gostaria de resultados relacionados apenas a validação ou se existem resultados comprovados da resolução do problema em ambientes reais.</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Quais impactos do uso de Realidade Virtual no </w:t>
            </w:r>
            <w:r w:rsidDel="00000000" w:rsidR="00000000" w:rsidRPr="00000000">
              <w:rPr>
                <w:rFonts w:ascii="Times New Roman" w:cs="Times New Roman" w:eastAsia="Times New Roman" w:hAnsi="Times New Roman"/>
                <w:b w:val="1"/>
                <w:color w:val="000000"/>
                <w:u w:val="single"/>
                <w:rtl w:val="0"/>
              </w:rPr>
              <w:t xml:space="preserve">processo de melhoria </w:t>
            </w:r>
            <w:r w:rsidDel="00000000" w:rsidR="00000000" w:rsidRPr="00000000">
              <w:rPr>
                <w:rFonts w:ascii="Times New Roman" w:cs="Times New Roman" w:eastAsia="Times New Roman" w:hAnsi="Times New Roman"/>
                <w:color w:val="000000"/>
                <w:rtl w:val="0"/>
              </w:rPr>
              <w:t xml:space="preserve">ensino-aprendizagem do fenômeno da Fotossíntese?</w:t>
            </w:r>
          </w:p>
        </w:tc>
        <w:tc>
          <w:tcPr>
            <w:tcBorders>
              <w:top w:color="000000" w:space="0" w:sz="4" w:val="single"/>
              <w:left w:color="000000" w:space="0" w:sz="4" w:val="single"/>
              <w:bottom w:color="000000" w:space="0" w:sz="4" w:val="single"/>
              <w:right w:color="000000" w:space="0" w:sz="4" w:val="single"/>
            </w:tcBorders>
            <w:tcMar>
              <w:top w:w="0.0" w:type="dxa"/>
              <w:left w:w="110.0" w:type="dxa"/>
              <w:bottom w:w="0.0" w:type="dxa"/>
              <w:right w:w="108.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222" w:hanging="360"/>
      </w:pPr>
      <w:rPr/>
    </w:lvl>
    <w:lvl w:ilvl="1">
      <w:start w:val="1"/>
      <w:numFmt w:val="lowerLetter"/>
      <w:lvlText w:val="%2."/>
      <w:lvlJc w:val="left"/>
      <w:pPr>
        <w:ind w:left="1942" w:hanging="360"/>
      </w:pPr>
      <w:rPr/>
    </w:lvl>
    <w:lvl w:ilvl="2">
      <w:start w:val="1"/>
      <w:numFmt w:val="lowerRoman"/>
      <w:lvlText w:val="%3."/>
      <w:lvlJc w:val="right"/>
      <w:pPr>
        <w:ind w:left="2662" w:hanging="180"/>
      </w:pPr>
      <w:rPr/>
    </w:lvl>
    <w:lvl w:ilvl="3">
      <w:start w:val="1"/>
      <w:numFmt w:val="decimal"/>
      <w:lvlText w:val="%4."/>
      <w:lvlJc w:val="left"/>
      <w:pPr>
        <w:ind w:left="3382" w:hanging="360"/>
      </w:pPr>
      <w:rPr/>
    </w:lvl>
    <w:lvl w:ilvl="4">
      <w:start w:val="1"/>
      <w:numFmt w:val="lowerLetter"/>
      <w:lvlText w:val="%5."/>
      <w:lvlJc w:val="left"/>
      <w:pPr>
        <w:ind w:left="4102" w:hanging="360"/>
      </w:pPr>
      <w:rPr/>
    </w:lvl>
    <w:lvl w:ilvl="5">
      <w:start w:val="1"/>
      <w:numFmt w:val="lowerRoman"/>
      <w:lvlText w:val="%6."/>
      <w:lvlJc w:val="right"/>
      <w:pPr>
        <w:ind w:left="4822" w:hanging="180"/>
      </w:pPr>
      <w:rPr/>
    </w:lvl>
    <w:lvl w:ilvl="6">
      <w:start w:val="1"/>
      <w:numFmt w:val="decimal"/>
      <w:lvlText w:val="%7."/>
      <w:lvlJc w:val="left"/>
      <w:pPr>
        <w:ind w:left="5542" w:hanging="360"/>
      </w:pPr>
      <w:rPr/>
    </w:lvl>
    <w:lvl w:ilvl="7">
      <w:start w:val="1"/>
      <w:numFmt w:val="lowerLetter"/>
      <w:lvlText w:val="%8."/>
      <w:lvlJc w:val="left"/>
      <w:pPr>
        <w:ind w:left="6262" w:hanging="360"/>
      </w:pPr>
      <w:rPr/>
    </w:lvl>
    <w:lvl w:ilvl="8">
      <w:start w:val="1"/>
      <w:numFmt w:val="lowerRoman"/>
      <w:lvlText w:val="%9."/>
      <w:lvlJc w:val="right"/>
      <w:pPr>
        <w:ind w:left="6982"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53C1D"/>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CC516A"/>
    <w:pPr>
      <w:ind w:left="720"/>
      <w:contextualSpacing w:val="1"/>
    </w:pPr>
  </w:style>
  <w:style w:type="table" w:styleId="Tabelacomgrade">
    <w:name w:val="Table Grid"/>
    <w:basedOn w:val="Tabelanormal"/>
    <w:uiPriority w:val="39"/>
    <w:rsid w:val="004C377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Fontepargpadro"/>
    <w:uiPriority w:val="99"/>
    <w:unhideWhenUsed w:val="1"/>
    <w:rsid w:val="00061DE2"/>
    <w:rPr>
      <w:color w:val="0000ff"/>
      <w:u w:val="single"/>
    </w:rPr>
  </w:style>
  <w:style w:type="character" w:styleId="MenoPendente">
    <w:name w:val="Unresolved Mention"/>
    <w:basedOn w:val="Fontepargpadro"/>
    <w:uiPriority w:val="99"/>
    <w:semiHidden w:val="1"/>
    <w:unhideWhenUsed w:val="1"/>
    <w:rsid w:val="00061DE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2bV9RwOMLzjzUZhbgIvjJ8t2/Q==">AMUW2mVbX4TAyraBJaz6Mq4WDnN0qygV0P8gZf/bvlMnGgoSgZD9uPdQYXm80s6DXdnKkBlvrN58wfAxHBT115vTp7dXKTHdtHIuX0YcWv77Erf7SyI9zUU=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2021-11-08T18:45:00Z</dcterms:created>
  <dc:creator>Ana Carolina Gondim Inocêncio</dc:creator>
</cp:coreProperties>
</file>