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C2" w:rsidRPr="002D11C2" w:rsidRDefault="002D11C2" w:rsidP="002D11C2">
      <w:pPr>
        <w:spacing w:before="100" w:beforeAutospacing="1" w:after="100" w:afterAutospacing="1" w:line="634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D11C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Aviso legal y términos de uso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En este espacio, el USUARIO, podrá encontrar toda la información relativa a los términos y condiciones legales que definen las relaciones entre los usuarios y nosotr</w:t>
      </w:r>
      <w:r>
        <w:rPr>
          <w:rFonts w:ascii="Arial" w:eastAsia="Times New Roman" w:hAnsi="Arial" w:cs="Arial"/>
          <w:sz w:val="23"/>
          <w:szCs w:val="23"/>
          <w:lang w:eastAsia="es-ES"/>
        </w:rPr>
        <w:t>os como responsables de esta 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. Como usuario, es importante que conozcas estos términos antes de continuar tu navegación. Salesian</w:t>
      </w:r>
      <w:r>
        <w:rPr>
          <w:rFonts w:ascii="Arial" w:eastAsia="Times New Roman" w:hAnsi="Arial" w:cs="Arial"/>
          <w:sz w:val="23"/>
          <w:szCs w:val="23"/>
          <w:lang w:eastAsia="es-ES"/>
        </w:rPr>
        <w:t>as - Hijas de María Auxiliadora, c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omo responsable de esta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asume el compromiso de procesar la información de nuestros usuarios y clientes con plenas garantías y cumplir con los requisitos nacionales y europeos que regulan la recopilación y uso de los datos personales de nuestros usuarios. Esta web, por tanto, cumple rigurosamente con el RGPD (REGLAMENTO (UE) 2016/679 de protección de datos) y la LSSI-CE la Ley 34/2002, de 11 de julio, de servicios de la sociedad de la información y de comercio electrónico.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CONDICIONES GENERALES DE USO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Las presentes Condiciones Generales regulan el uso (incluyendo el mero acceso) de las páginas de la web, integrantes del sitio App 150 aniversario incluidos los contenidos y servicios puestos a disposición en ellas. </w:t>
      </w:r>
      <w:r>
        <w:rPr>
          <w:rFonts w:ascii="Arial" w:eastAsia="Times New Roman" w:hAnsi="Arial" w:cs="Arial"/>
          <w:sz w:val="23"/>
          <w:szCs w:val="23"/>
          <w:lang w:eastAsia="es-ES"/>
        </w:rPr>
        <w:t>Toda persona que acceda a la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 App 150 aniversario (“Usuario”) acepta someterse a las Condiciones Generales vigentes en cada momento del portal App 150 aniversario.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DATOS PERSONALES QUE RECABAMOS Y CÓMO LO HACEMOS</w:t>
      </w:r>
    </w:p>
    <w:p w:rsidR="002D11C2" w:rsidRPr="002D11C2" w:rsidRDefault="002D11C2" w:rsidP="002D11C2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Leer </w:t>
      </w:r>
      <w:hyperlink r:id="rId5" w:history="1">
        <w:r w:rsidRPr="002D11C2">
          <w:rPr>
            <w:rFonts w:ascii="Arial" w:eastAsia="Times New Roman" w:hAnsi="Arial" w:cs="Arial"/>
            <w:color w:val="039BE5"/>
            <w:sz w:val="23"/>
            <w:szCs w:val="23"/>
            <w:u w:val="single"/>
            <w:lang w:eastAsia="es-ES"/>
          </w:rPr>
          <w:t>Política de Privacidad</w:t>
        </w:r>
      </w:hyperlink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COMPROMISOS Y OBLIGACIONES DE LOS USUARIOS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El Usuario queda informado, y acepta, que el acceso a la presente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no supone, en modo alguno, el inicio de una relación comercial con App 150 aniversario. De esta forma, el usuario se co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mpromete a utilizar la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sus servicios y contenidos sin contravenir la legislación vigente, la buena fe y el orden público.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Queda prohibido el uso de la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con fines ilícitos o lesivos, o que, de cualquier forma, puedan causar perjuicio o impedir el nor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mal funcionamiento de la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. Respec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to de los contenidos de esta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se prohíbe: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s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u reproducción, distribución o modificación, total o parcial, a menos que se cuente con la autorización de sus legítimos titulares;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c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ualquier vulneración de los derechos del prestador o de los legítimos titulares;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s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u utilización para fines comerciales o publicitari</w:t>
      </w:r>
      <w:r>
        <w:rPr>
          <w:rFonts w:ascii="Arial" w:eastAsia="Times New Roman" w:hAnsi="Arial" w:cs="Arial"/>
          <w:sz w:val="23"/>
          <w:szCs w:val="23"/>
          <w:lang w:eastAsia="es-ES"/>
        </w:rPr>
        <w:t>os.</w:t>
      </w:r>
      <w:r>
        <w:rPr>
          <w:rFonts w:ascii="Arial" w:eastAsia="Times New Roman" w:hAnsi="Arial" w:cs="Arial"/>
          <w:sz w:val="23"/>
          <w:szCs w:val="23"/>
          <w:lang w:eastAsia="es-ES"/>
        </w:rPr>
        <w:br/>
      </w:r>
      <w:r>
        <w:rPr>
          <w:rFonts w:ascii="Arial" w:eastAsia="Times New Roman" w:hAnsi="Arial" w:cs="Arial"/>
          <w:sz w:val="23"/>
          <w:szCs w:val="23"/>
          <w:lang w:eastAsia="es-ES"/>
        </w:rPr>
        <w:br/>
        <w:t>En la utilización de la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 App 150 aniversario, el Usuario se compromete a no llevar a cabo ninguna conducta que pudiera dañar la imagen, los intereses y los derechos de App 150 aniversario o de terceros o que pudiera dañar, inutilizar o sobrecargar el portal (indicar dominio) o que impidiera, de cualquier forma, la normal utilización</w:t>
      </w:r>
      <w:r>
        <w:rPr>
          <w:rFonts w:ascii="Arial" w:eastAsia="Times New Roman" w:hAnsi="Arial" w:cs="Arial"/>
          <w:sz w:val="23"/>
          <w:szCs w:val="23"/>
          <w:lang w:eastAsia="es-ES"/>
        </w:rPr>
        <w:t xml:space="preserve"> de la </w:t>
      </w:r>
      <w:r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. No obstante, el Usuario debe ser consciente de que las medidas de seguridad de los sistemas informáticos en Internet no son enteramente fiables y que, por tanto, App 150 aniversario no puede garantizar la inexistencia de virus u otros elementos que puedan producir alteraciones en los sistemas 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lastRenderedPageBreak/>
        <w:t>informáticos (software y hardware) del Usuario o en sus documentos electrónicos y ficheros contenidos en los mismos.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MEDIDAS DE SEGURIDAD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Los datos personales comunicados por el usuario a App 150 aniversario pueden ser almacenados en bases de datos automatizadas o no, cuya titularidad corresponde en exclusiva a App 150 aniversario, asumiendo ésta todas las medidas de índole técnica, organizativa y de seguridad que garantizan la confidencialidad, integridad y calidad de la información contenida en las mismas de acuerdo con lo establecido en la normativa vigente en protección de datos.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La comunicación entre los usuarios y App 150 aniversario utiliza un canal seguro, y los datos transmitidos son cifrados gracias a protocolos a https, por tanto, garantizamos las mejores condiciones de seguridad para que la confidencialidad de los usuarios esté garantizada.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RECLAMACIONES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App 150 aniversario informa que existen hojas de reclamación a disposición de usuarios y clientes. El Usuario podrá realizar reclamaciones solicitando su hoja de reclamación o remitiendo un correo electrónico a </w:t>
      </w:r>
      <w:hyperlink r:id="rId6" w:history="1">
        <w:r w:rsidRPr="002D11C2">
          <w:rPr>
            <w:rFonts w:ascii="Arial" w:eastAsia="Times New Roman" w:hAnsi="Arial" w:cs="Arial"/>
            <w:color w:val="039BE5"/>
            <w:sz w:val="23"/>
            <w:szCs w:val="23"/>
            <w:u w:val="single"/>
            <w:lang w:eastAsia="es-ES"/>
          </w:rPr>
          <w:t>info@salesianas.org</w:t>
        </w:r>
      </w:hyperlink>
      <w:r w:rsidRPr="002D11C2">
        <w:rPr>
          <w:rFonts w:ascii="Arial" w:eastAsia="Times New Roman" w:hAnsi="Arial" w:cs="Arial"/>
          <w:sz w:val="23"/>
          <w:szCs w:val="23"/>
          <w:lang w:eastAsia="es-ES"/>
        </w:rPr>
        <w:t> indicando su nombre y apellidos, el servicio y/o producto adquirido y exponiendo los motivos de su reclamación.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El usuario/comprador podrá notificarnos la reclamación, bien a través de correo electrónico a: </w:t>
      </w:r>
      <w:hyperlink r:id="rId7" w:history="1">
        <w:r w:rsidRPr="002D11C2">
          <w:rPr>
            <w:rFonts w:ascii="Arial" w:eastAsia="Times New Roman" w:hAnsi="Arial" w:cs="Arial"/>
            <w:color w:val="039BE5"/>
            <w:sz w:val="23"/>
            <w:szCs w:val="23"/>
            <w:u w:val="single"/>
            <w:lang w:eastAsia="es-ES"/>
          </w:rPr>
          <w:t>info@salesianas.org</w:t>
        </w:r>
      </w:hyperlink>
      <w:r w:rsidRPr="002D11C2">
        <w:rPr>
          <w:rFonts w:ascii="Arial" w:eastAsia="Times New Roman" w:hAnsi="Arial" w:cs="Arial"/>
          <w:sz w:val="23"/>
          <w:szCs w:val="23"/>
          <w:lang w:eastAsia="es-ES"/>
        </w:rPr>
        <w:t>, si lo desea adjuntando el siguiente formulario de reclamación: El servicio/producto: Adquirido el día: Nombre del usuario: Domicilio del usuario: Firma del usuario (solo si se presenta en papel): Fecha: Motivo de la reclamación: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PLATAFORMA DE RESOLUCIÓN DE CONFLICTOS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Por si puede ser de tu interés, para someter tus reclamaciones puedes utilizar también la plataforma de resolución de litigios que facilita la Comisión Europea y que se encuentra disponible en el siguiente enlace: </w:t>
      </w:r>
      <w:hyperlink r:id="rId8" w:history="1">
        <w:r w:rsidRPr="002D11C2">
          <w:rPr>
            <w:rFonts w:ascii="Arial" w:eastAsia="Times New Roman" w:hAnsi="Arial" w:cs="Arial"/>
            <w:color w:val="039BE5"/>
            <w:sz w:val="23"/>
            <w:szCs w:val="23"/>
            <w:u w:val="single"/>
            <w:lang w:eastAsia="es-ES"/>
          </w:rPr>
          <w:t>http://ec.europa.eu/consumers/odr/</w:t>
        </w:r>
      </w:hyperlink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DERECHOS DE PROPIEDAD INTELECTUAL E INDUSTRIAL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En virtud de lo dispuesto en los artículos 8 y 32.1, párrafo segundo, de la Ley de Propiedad Intelectual, quedan expresamente prohibidas la reproducción, la distribución y la comunicación pública, incluida su modalidad de puesta a disposición, de la totalidad o parte de los contenidos de esta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con fines comerciales, en cualquier soporte y por cualquier medio técnico, sin la autorización de App 150 aniversario. El usuario se compromete a respetar los derechos de Propiedad Intelectual e Industrial titularidad de App 150 aniversario.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El usuario cono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 xml:space="preserve">ce y acepta que la totalidad de la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, conteniendo sin carácter exhaustivo el texto, software, contenidos (incluyendo estructura, selección, ordenación y presentación de los mismos) podcast, fotografías, material audiovisual y gráficos, está protegida por marcas, derechos de autor y otros 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lastRenderedPageBreak/>
        <w:t>derechos legítimos, de acuerdo con los tratados internacionales en los que España es parte y otros derechos de propiedad y leyes de España. En el caso de que un usuario o un tercero consideren que se ha producido una violación de sus legítimos derechos de propiedad intelectual por la introducción de un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 xml:space="preserve"> determinado contenido en la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deberá notificar dicha circunstancia a App 150 aniversario indicando:</w:t>
      </w:r>
    </w:p>
    <w:p w:rsidR="002D11C2" w:rsidRPr="002D11C2" w:rsidRDefault="002D11C2" w:rsidP="002D1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Datos personales del interesado titular de los derechos presuntamente infringidos, o indicar la representación con la que actúa en caso de que la reclamación la presente un tercero distinto del interesado.</w:t>
      </w:r>
    </w:p>
    <w:p w:rsidR="002D11C2" w:rsidRPr="002D11C2" w:rsidRDefault="002D11C2" w:rsidP="002D1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Señalar los contenidos protegidos por los derechos de propiedad inte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 xml:space="preserve">lectual y su ubicación en la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la acreditación de los derechos de propiedad intelectual señalados y declaración expresa en la que el interesado se responsabiliza de la veracidad de las informaciones facilitadas en la notificación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ENLACES EXTERNOS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Las páginas de App 150 aniversario, podría proporcionar enlaces a otros sitios web propios y contenidos que son propiedad de terceros. El único objeto de los enlaces es proporcionar al Usuario la posibilidad de acceder a dichos enlaces. App 150 aniversario no se responsabiliza en ningún caso de los resultados que puedan derivarse al Usuario por acceso a dichos enlaces.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Asimismo, el usuario encontrará dentro de este sitio, páginas, promociones, programas de afiliados que acceden a los hábitos de navegación de los usuarios para establecer perfiles. Esta información siempre es anónima y no se identifica al usuario.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La Información que se proporcione en estos Sitios patrocinado o enlaces de afiliados está sujeta a las políticas de privacidad que se utilicen en dichos Sitios y no estará sujeta a esta política de privacidad. Por lo que recomendamos ampliamente a los Usuarios a revisar detalladamente las políticas de privacidad de los enlaces de afiliado.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El Usuario que se proponga establecer cualquier dispositivo técnico de enlace desde su sitio web al portal App 150 aniversario deberá obtener la autorización previa y escrita de App 150 aniversario El establecimiento del enlace no implica en ningún caso la existencia de relaciones entre App 150 aniversario y el propietario del sitio en el que se establezca el enlace, ni la aceptación o aprobación por parte de App 150 aniversario de sus contenidos o servicios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POLÍTICA DE COMENTARIOS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En nuestra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 xml:space="preserve"> no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 se permiten realizar comentarios para enriquecer los contenidos y realizar consultas.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En el caso que se admitieran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 comentarios que no estén relacionados con la temática de esta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que incluyan difamaciones, agravios, insultos, ataques personales o faltas de respeto en general hacia el autor o hacia otros miembros. También serán suprimidos los comentarios que contengan información que sea obviamente engañosa o falsa, así como los comentarios que contengan información personal, como, por ejemplo, domicilios privado o teléfonos y que vulneren nuestra política de protección de datos.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 xml:space="preserve">Se desestimará, igualmente, aquellos comentarios creados sólo con fines 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lastRenderedPageBreak/>
        <w:t>promocionales, persona o colectivo y todo lo que pueda ser considerado spam en general.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br/>
        <w:t>No se permiten comentarios anónimos, así como aquellos realizados por una misma persona con distintos apodos. No se considerarán tampoco aquellos comentarios que intenten forzar un debate o una toma de postura por otro usuario.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EXCLUSIÓN DE GARANTÍAS Y RESPONSABILIDAD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El Prestador no otorga ninguna garantía ni se hace responsable, en ningún caso, de los daños y perjuicios de cualquier naturaleza que pudieran traer causa de:</w:t>
      </w:r>
    </w:p>
    <w:p w:rsidR="002D11C2" w:rsidRPr="002D11C2" w:rsidRDefault="002D11C2" w:rsidP="002D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La falta de disponibilidad, mantenimiento y efectivo funcionamiento de la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, o de sus servicios y contenidos;</w:t>
      </w:r>
    </w:p>
    <w:p w:rsidR="002D11C2" w:rsidRPr="002D11C2" w:rsidRDefault="002D11C2" w:rsidP="002D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La existencia de virus, programas maliciosos o lesivos en los contenidos;</w:t>
      </w:r>
    </w:p>
    <w:p w:rsidR="002D11C2" w:rsidRPr="002D11C2" w:rsidRDefault="002D11C2" w:rsidP="002D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El uso ilícito, negligente, fraudulento o contrario a este Aviso Legal;</w:t>
      </w:r>
    </w:p>
    <w:p w:rsidR="002D11C2" w:rsidRPr="002D11C2" w:rsidRDefault="002D11C2" w:rsidP="002D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La falta de licitud, calidad, fiabilidad, utilidad y disponibilidad de los servicios prestados por terceros y puestos a disposición de los usuarios en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 xml:space="preserve">la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.</w:t>
      </w:r>
    </w:p>
    <w:p w:rsidR="002D11C2" w:rsidRPr="002D11C2" w:rsidRDefault="002D11C2" w:rsidP="002D11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El prestador no se hace responsable bajo ningún concepto de los daños que pudieran dimanar del uso ilegal o indebido de la presente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>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LEY APLICABLE Y JURISDICCIÓN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Con carácter general las relaciones entre App 150 aniversario con los Usuarios de sus servicios telemáticos, presentes en esta 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aplicación móvil</w:t>
      </w:r>
      <w:r w:rsidRPr="002D11C2">
        <w:rPr>
          <w:rFonts w:ascii="Arial" w:eastAsia="Times New Roman" w:hAnsi="Arial" w:cs="Arial"/>
          <w:sz w:val="23"/>
          <w:szCs w:val="23"/>
          <w:lang w:eastAsia="es-ES"/>
        </w:rPr>
        <w:t xml:space="preserve"> se encuentran sometidas a la legislación y jurisdicción españolas y a los tribunales.</w:t>
      </w:r>
    </w:p>
    <w:p w:rsidR="002D11C2" w:rsidRPr="002D11C2" w:rsidRDefault="002D11C2" w:rsidP="002D11C2">
      <w:pPr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2D11C2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CONTACTO</w:t>
      </w:r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En caso de que cualquier Usuario tuviese alguna duda acerca de estas Condiciones legales o cualquier comentario sobre el portal App 150 aniversario, por favor diríjase a </w:t>
      </w:r>
      <w:hyperlink r:id="rId9" w:history="1">
        <w:r w:rsidRPr="002D11C2">
          <w:rPr>
            <w:rFonts w:ascii="Arial" w:eastAsia="Times New Roman" w:hAnsi="Arial" w:cs="Arial"/>
            <w:color w:val="039BE5"/>
            <w:sz w:val="23"/>
            <w:szCs w:val="23"/>
            <w:u w:val="single"/>
            <w:lang w:eastAsia="es-ES"/>
          </w:rPr>
          <w:t>info@salesianas.org</w:t>
        </w:r>
      </w:hyperlink>
    </w:p>
    <w:p w:rsidR="002D11C2" w:rsidRPr="002D11C2" w:rsidRDefault="002D11C2" w:rsidP="002D11C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D11C2">
        <w:rPr>
          <w:rFonts w:ascii="Arial" w:eastAsia="Times New Roman" w:hAnsi="Arial" w:cs="Arial"/>
          <w:sz w:val="23"/>
          <w:szCs w:val="23"/>
          <w:lang w:eastAsia="es-ES"/>
        </w:rPr>
        <w:t>De parte del equipo que formamos Salesianas - Hijas de María Auxiliadora te agradecemos el tiempo dedicado en leer este Aviso Legal</w:t>
      </w:r>
      <w:r w:rsidR="008E6550">
        <w:rPr>
          <w:rFonts w:ascii="Arial" w:eastAsia="Times New Roman" w:hAnsi="Arial" w:cs="Arial"/>
          <w:sz w:val="23"/>
          <w:szCs w:val="23"/>
          <w:lang w:eastAsia="es-ES"/>
        </w:rPr>
        <w:t>.</w:t>
      </w:r>
      <w:bookmarkStart w:id="0" w:name="_GoBack"/>
      <w:bookmarkEnd w:id="0"/>
    </w:p>
    <w:p w:rsidR="00DD04D2" w:rsidRDefault="00DD04D2" w:rsidP="002D11C2">
      <w:pPr>
        <w:ind w:left="708" w:hanging="708"/>
      </w:pPr>
    </w:p>
    <w:sectPr w:rsidR="00DD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1083"/>
    <w:multiLevelType w:val="multilevel"/>
    <w:tmpl w:val="4BC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150D7"/>
    <w:multiLevelType w:val="multilevel"/>
    <w:tmpl w:val="FCF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C2"/>
    <w:rsid w:val="002D11C2"/>
    <w:rsid w:val="008E6550"/>
    <w:rsid w:val="00D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F550"/>
  <w15:chartTrackingRefBased/>
  <w15:docId w15:val="{866493FE-4B08-449B-9C67-2C664F8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1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D1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11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D11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ng-binding">
    <w:name w:val="ng-binding"/>
    <w:basedOn w:val="Normal"/>
    <w:rsid w:val="002D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D1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consumers/od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salesiana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alesiana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lesianas.org/politica-de-privacid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salesiana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1653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 Villalba</dc:creator>
  <cp:keywords/>
  <dc:description/>
  <cp:lastModifiedBy>Daniel García Villalba</cp:lastModifiedBy>
  <cp:revision>1</cp:revision>
  <dcterms:created xsi:type="dcterms:W3CDTF">2021-05-26T11:27:00Z</dcterms:created>
  <dcterms:modified xsi:type="dcterms:W3CDTF">2021-05-26T11:45:00Z</dcterms:modified>
</cp:coreProperties>
</file>