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pPr>
    </w:p>
    <w:p>
      <w:pPr>
        <w:jc w:val="center"/>
      </w:pPr>
      <w:r>
        <w:rPr>
          <w:b/>
          <w:color w:val="1F4E79"/>
          <w:sz w:val="44"/>
        </w:rPr>
        <w:t>AHP + Combinado: de la Literatura a los Datos</w:t>
      </w:r>
    </w:p>
    <w:p>
      <w:pPr>
        <w:spacing w:before="200"/>
        <w:jc w:val="center"/>
      </w:pPr>
      <w:r>
        <w:rPr>
          <w:color w:val="404040"/>
          <w:sz w:val="28"/>
        </w:rPr>
        <w:t>Qué se cambió y por qué el AUC subió de 0.54 a 0.69</w:t>
      </w:r>
    </w:p>
    <w:p>
      <w:pPr>
        <w:spacing w:before="600"/>
        <w:jc w:val="center"/>
      </w:pPr>
      <w:r>
        <w:rPr>
          <w:color w:val="404040"/>
          <w:sz w:val="24"/>
        </w:rPr>
        <w:t>Cuenca del río Arma (Abejorral, Antioquia)</w:t>
      </w:r>
    </w:p>
    <w:p>
      <w:r>
        <w:br w:type="page"/>
      </w:r>
    </w:p>
    <w:p>
      <w:pPr>
        <w:pStyle w:val="Heading1"/>
      </w:pPr>
      <w:r>
        <w:rPr>
          <w:color w:val="1F4E79"/>
        </w:rPr>
        <w:t>1. Cómo está armado el método AHP + Combinado</w:t>
      </w:r>
    </w:p>
    <w:p>
      <w:pPr>
        <w:spacing w:after="160"/>
      </w:pPr>
      <w:r>
        <w:rPr>
          <w:b w:val="0"/>
          <w:i w:val="0"/>
          <w:sz w:val="22"/>
        </w:rPr>
        <w:t>El índice de susceptibilidad de este método se calcula como una suma ponderada de las 10 variables condicionantes:</w:t>
      </w:r>
    </w:p>
    <w:p>
      <w:pPr>
        <w:spacing w:after="160"/>
      </w:pPr>
      <w:r>
        <w:rPr>
          <w:b w:val="0"/>
          <w:i/>
          <w:sz w:val="22"/>
        </w:rPr>
        <w:t>S_n = Σ (Wᵢ · w_cᵢ)   para i = 1...10 variables</w:t>
      </w:r>
    </w:p>
    <w:p>
      <w:pPr>
        <w:pStyle w:val="ListBullet"/>
      </w:pPr>
      <w:r>
        <w:rPr>
          <w:sz w:val="22"/>
        </w:rPr>
        <w:t>Wᵢ (peso de VARIABLE): qué tan importante es cada variable completa (pendiente, geología, cobertura, etc.) frente a las demás. Sale de la matriz de comparación por pares AHP (eigenvector + Razón de Consistencia). NO se tocó — sigue siendo 100% juicio experto, es la esencia del método AHP.</w:t>
      </w:r>
    </w:p>
    <w:p>
      <w:pPr>
        <w:pStyle w:val="ListBullet"/>
      </w:pPr>
      <w:r>
        <w:rPr>
          <w:sz w:val="22"/>
        </w:rPr>
        <w:t>w_c (peso de CLASE): dentro de UNA variable, qué tan peligrosa es cada categoría específica (p. ej., dentro de "geología", qué tan peligrosa es cada unidad geológica). Aquí SÍ hubo un cambio, que se explica en la sección 2.</w:t>
      </w:r>
    </w:p>
    <w:p>
      <w:pPr>
        <w:spacing w:after="280"/>
        <w:ind w:left="227"/>
      </w:pPr>
      <w:r>
        <w:rPr>
          <w:b/>
          <w:i/>
          <w:color w:val="1E7B34"/>
          <w:sz w:val="21"/>
        </w:rPr>
        <w:t xml:space="preserve">Interpretación: </w:t>
      </w:r>
      <w:r>
        <w:rPr>
          <w:i/>
          <w:color w:val="404040"/>
          <w:sz w:val="21"/>
        </w:rPr>
        <w:t>En términos simples: AHP decide cuánto importa cada variable (Wᵢ); w_c decide, dentro de esa variable, cuál de sus categorías es más riesgosa. El cambio que se hizo fue solo en la segunda parte (w_c), y solo para 4 de las 10 variables.</w:t>
      </w:r>
    </w:p>
    <w:p>
      <w:pPr>
        <w:pStyle w:val="Heading1"/>
      </w:pPr>
      <w:r>
        <w:rPr>
          <w:color w:val="1F4E79"/>
        </w:rPr>
        <w:t>2. Qué se cambió: w_c de 4 variables, de literatura a datos propios</w:t>
      </w:r>
    </w:p>
    <w:p>
      <w:pPr>
        <w:spacing w:after="160"/>
      </w:pPr>
      <w:r>
        <w:rPr>
          <w:b w:val="0"/>
          <w:i w:val="0"/>
          <w:sz w:val="22"/>
        </w:rPr>
        <w:t>El profesor pidió que la reclasificación se basara en las variables/datos propios de la cuenca, no en valores genéricos de literatura, para que el modelo AHP+Combinado no rindiera tan mal. Se aplicó ese cambio a las 4 variables CATEGÓRICAS: geología, geomorfología, cobertura y uso_actual. Las 6 variables CONTINUAS (pendiente, aspecto, curvatura, flujo_acum, elevación, dist_drenajes) se dejaron con los rangos de literatura, sin cambios — esto fue una decisión de alcance para no rehacer toda la metodología, solo la parte donde el impacto es mayor y más fácil de justificar.</w:t>
      </w:r>
    </w:p>
    <w:p>
      <w:pPr>
        <w:spacing w:after="160"/>
      </w:pPr>
      <w:r>
        <w:rPr>
          <w:b w:val="0"/>
          <w:i w:val="0"/>
          <w:sz w:val="22"/>
        </w:rPr>
        <w:t>El método usado para recalcular w_c es Frequency Ratio (FR), con la fórmula oficial del capítulo del curso (no una aproximación):</w:t>
      </w:r>
    </w:p>
    <w:p>
      <w:pPr>
        <w:spacing w:after="160"/>
      </w:pPr>
      <w:r>
        <w:rPr>
          <w:b w:val="0"/>
          <w:i/>
          <w:sz w:val="26"/>
        </w:rPr>
        <w:t>w_n = L_r / A_r</w:t>
      </w:r>
    </w:p>
    <w:p>
      <w:pPr>
        <w:spacing w:after="160"/>
      </w:pPr>
      <w:r>
        <w:rPr>
          <w:b w:val="0"/>
          <w:i/>
          <w:sz w:val="22"/>
        </w:rPr>
        <w:t>L_r = % de los movimientos totales que contiene la clase n (de los 128 puntos de movimiento reales del inventario)</w:t>
      </w:r>
    </w:p>
    <w:p>
      <w:pPr>
        <w:spacing w:after="160"/>
      </w:pPr>
      <w:r>
        <w:rPr>
          <w:b w:val="0"/>
          <w:i/>
          <w:sz w:val="22"/>
        </w:rPr>
        <w:t>A_r = % del ÁREA TOTAL de la cuenca que representa la clase n (contado en el ráster completo, no en la muestra de puntos)</w:t>
      </w:r>
    </w:p>
    <w:p>
      <w:pPr>
        <w:spacing w:after="280"/>
        <w:ind w:left="227"/>
      </w:pPr>
      <w:r>
        <w:rPr>
          <w:b/>
          <w:i/>
          <w:color w:val="1E7B34"/>
          <w:sz w:val="21"/>
        </w:rPr>
        <w:t xml:space="preserve">Interpretación: </w:t>
      </w:r>
      <w:r>
        <w:rPr>
          <w:i/>
          <w:color w:val="404040"/>
          <w:sz w:val="21"/>
        </w:rPr>
        <w:t>Si w_n &gt; 1, los movimientos están sobrerrepresentados en esa clase respecto a lo que le correspondería por su tamaño (más peligrosa); si w_n &lt; 1, están subrepresentados (menos peligrosa). L_r se calcula sobre los 128 puntos de movimiento (evento = punto, como está definido el inventario); A_r se calcula sobre el RÁSTER COMPLETO de cada variable — el área de una clase es una propiedad del mapa completo, no de la muestra de puntos. Al dividir cada w_n por el w_n máximo de su variable, todos los w_c quedan en una escala de 0 a 1, comparable directamente con los pesos de literatura. Clases sin ningún movimiento registrado entre los 128 puntos (L_r=0) reciben peso 0 por la fórmula literal — es una limitación conocida de Frequency Ratio sin corrección de continuidad, que afecta sobre todo a clases muy pequeñas en área (p. ej. uso_actual "Cuerpos de Agua Naturales", 0.025% de la cuenca).</w:t>
      </w:r>
    </w:p>
    <w:p>
      <w:r>
        <w:br w:type="page"/>
      </w:r>
    </w:p>
    <w:p>
      <w:pPr>
        <w:pStyle w:val="Heading1"/>
      </w:pPr>
      <w:r>
        <w:rPr>
          <w:color w:val="1F4E79"/>
        </w:rPr>
        <w:t>3. Comparación de pesos de clase: literatura vs. Frequency Ratio</w:t>
      </w:r>
    </w:p>
    <w:p>
      <w:pPr>
        <w:spacing w:after="160"/>
      </w:pPr>
      <w:r>
        <w:rPr>
          <w:b w:val="0"/>
          <w:i w:val="0"/>
          <w:sz w:val="22"/>
        </w:rPr>
        <w:t>Verde = la clase subió mucho de peso (se volvió más peligrosa según los datos de lo que decía la literatura); rojo = bajó mucho (los datos muestran que es menos peligrosa de lo que se pensaba).</w:t>
      </w:r>
    </w:p>
    <w:p>
      <w:pPr>
        <w:pStyle w:val="Heading2"/>
      </w:pPr>
      <w:r>
        <w:rPr>
          <w:color w:val="1F4E79"/>
        </w:rPr>
        <w:t>3.1 Geología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fill="1F4E79"/>
          </w:tcPr>
          <w:p>
            <w:pPr>
              <w:jc w:val="center"/>
            </w:pPr>
            <w:r/>
            <w:r>
              <w:rPr>
                <w:b/>
                <w:color w:val="FFFFFF"/>
                <w:sz w:val="15"/>
              </w:rPr>
              <w:t>Código</w:t>
            </w:r>
          </w:p>
        </w:tc>
        <w:tc>
          <w:tcPr>
            <w:tcW w:type="dxa" w:w="1392"/>
            <w:shd w:fill="1F4E79"/>
          </w:tcPr>
          <w:p>
            <w:pPr>
              <w:jc w:val="center"/>
            </w:pPr>
            <w:r/>
            <w:r>
              <w:rPr>
                <w:b/>
                <w:color w:val="FFFFFF"/>
                <w:sz w:val="15"/>
              </w:rPr>
              <w:t>Clase</w:t>
            </w:r>
          </w:p>
        </w:tc>
        <w:tc>
          <w:tcPr>
            <w:tcW w:type="dxa" w:w="1392"/>
            <w:shd w:fill="1F4E79"/>
          </w:tcPr>
          <w:p>
            <w:pPr>
              <w:jc w:val="center"/>
            </w:pPr>
            <w:r/>
            <w:r>
              <w:rPr>
                <w:b/>
                <w:color w:val="FFFFFF"/>
                <w:sz w:val="15"/>
              </w:rPr>
              <w:t>Peso literatura (antes)</w:t>
            </w:r>
          </w:p>
        </w:tc>
        <w:tc>
          <w:tcPr>
            <w:tcW w:type="dxa" w:w="1392"/>
            <w:shd w:fill="1F4E79"/>
          </w:tcPr>
          <w:p>
            <w:pPr>
              <w:jc w:val="center"/>
            </w:pPr>
            <w:r/>
            <w:r>
              <w:rPr>
                <w:b/>
                <w:color w:val="FFFFFF"/>
                <w:sz w:val="15"/>
              </w:rPr>
              <w:t>% área (A_r)</w:t>
            </w:r>
          </w:p>
        </w:tc>
        <w:tc>
          <w:tcPr>
            <w:tcW w:type="dxa" w:w="1392"/>
            <w:shd w:fill="1F4E79"/>
          </w:tcPr>
          <w:p>
            <w:pPr>
              <w:jc w:val="center"/>
            </w:pPr>
            <w:r/>
            <w:r>
              <w:rPr>
                <w:b/>
                <w:color w:val="FFFFFF"/>
                <w:sz w:val="15"/>
              </w:rPr>
              <w:t>% movimientos (L_r)</w:t>
            </w:r>
          </w:p>
        </w:tc>
        <w:tc>
          <w:tcPr>
            <w:tcW w:type="dxa" w:w="1392"/>
            <w:shd w:fill="1F4E79"/>
          </w:tcPr>
          <w:p>
            <w:pPr>
              <w:jc w:val="center"/>
            </w:pPr>
            <w:r/>
            <w:r>
              <w:rPr>
                <w:b/>
                <w:color w:val="FFFFFF"/>
                <w:sz w:val="15"/>
              </w:rPr>
              <w:t>Peso FR (ahora)</w:t>
            </w:r>
          </w:p>
        </w:tc>
        <w:tc>
          <w:tcPr>
            <w:tcW w:type="dxa" w:w="1392"/>
            <w:shd w:fill="1F4E79"/>
          </w:tcPr>
          <w:p>
            <w:pPr>
              <w:jc w:val="center"/>
            </w:pPr>
            <w:r/>
            <w:r>
              <w:rPr>
                <w:b/>
                <w:color w:val="FFFFFF"/>
                <w:sz w:val="15"/>
              </w:rPr>
              <w:t>Diferencia</w:t>
            </w:r>
          </w:p>
        </w:tc>
      </w:tr>
      <w:tr>
        <w:tc>
          <w:tcPr>
            <w:tcW w:type="dxa" w:w="1392"/>
          </w:tcPr>
          <w:p>
            <w:pPr>
              <w:jc w:val="center"/>
            </w:pPr>
            <w:r/>
            <w:r>
              <w:rPr>
                <w:sz w:val="15"/>
              </w:rPr>
              <w:t>1</w:t>
            </w:r>
          </w:p>
        </w:tc>
        <w:tc>
          <w:tcPr>
            <w:tcW w:type="dxa" w:w="1392"/>
          </w:tcPr>
          <w:p>
            <w:pPr>
              <w:jc w:val="center"/>
            </w:pPr>
            <w:r/>
            <w:r>
              <w:rPr>
                <w:sz w:val="15"/>
              </w:rPr>
              <w:t>Neis Intrusivo de Pantanillo</w:t>
            </w:r>
          </w:p>
        </w:tc>
        <w:tc>
          <w:tcPr>
            <w:tcW w:type="dxa" w:w="1392"/>
          </w:tcPr>
          <w:p>
            <w:pPr>
              <w:jc w:val="center"/>
            </w:pPr>
            <w:r/>
            <w:r>
              <w:rPr>
                <w:sz w:val="15"/>
              </w:rPr>
              <w:t>0.3</w:t>
            </w:r>
          </w:p>
        </w:tc>
        <w:tc>
          <w:tcPr>
            <w:tcW w:type="dxa" w:w="1392"/>
          </w:tcPr>
          <w:p>
            <w:pPr>
              <w:jc w:val="center"/>
            </w:pPr>
            <w:r/>
            <w:r>
              <w:rPr>
                <w:sz w:val="15"/>
              </w:rPr>
              <w:t>5.2%</w:t>
            </w:r>
          </w:p>
        </w:tc>
        <w:tc>
          <w:tcPr>
            <w:tcW w:type="dxa" w:w="1392"/>
          </w:tcPr>
          <w:p>
            <w:pPr>
              <w:jc w:val="center"/>
            </w:pPr>
            <w:r/>
            <w:r>
              <w:rPr>
                <w:sz w:val="15"/>
              </w:rPr>
              <w:t>0.8%</w:t>
            </w:r>
          </w:p>
        </w:tc>
        <w:tc>
          <w:tcPr>
            <w:tcW w:type="dxa" w:w="1392"/>
          </w:tcPr>
          <w:p>
            <w:pPr>
              <w:jc w:val="center"/>
            </w:pPr>
            <w:r/>
            <w:r>
              <w:rPr>
                <w:sz w:val="15"/>
              </w:rPr>
              <w:t>0.0599</w:t>
            </w:r>
          </w:p>
        </w:tc>
        <w:tc>
          <w:tcPr>
            <w:tcW w:type="dxa" w:w="1392"/>
          </w:tcPr>
          <w:p>
            <w:pPr>
              <w:jc w:val="center"/>
            </w:pPr>
            <w:r/>
            <w:r>
              <w:rPr>
                <w:sz w:val="15"/>
              </w:rPr>
              <w:t>-0.24</w:t>
            </w:r>
          </w:p>
        </w:tc>
      </w:tr>
      <w:tr>
        <w:tc>
          <w:tcPr>
            <w:tcW w:type="dxa" w:w="1392"/>
          </w:tcPr>
          <w:p>
            <w:pPr>
              <w:jc w:val="center"/>
            </w:pPr>
            <w:r/>
            <w:r>
              <w:rPr>
                <w:sz w:val="15"/>
              </w:rPr>
              <w:t>2</w:t>
            </w:r>
          </w:p>
        </w:tc>
        <w:tc>
          <w:tcPr>
            <w:tcW w:type="dxa" w:w="1392"/>
          </w:tcPr>
          <w:p>
            <w:pPr>
              <w:jc w:val="center"/>
            </w:pPr>
            <w:r/>
            <w:r>
              <w:rPr>
                <w:sz w:val="15"/>
              </w:rPr>
              <w:t>Complejo Cajamarca - Esquistos verdes</w:t>
            </w:r>
          </w:p>
        </w:tc>
        <w:tc>
          <w:tcPr>
            <w:tcW w:type="dxa" w:w="1392"/>
          </w:tcPr>
          <w:p>
            <w:pPr>
              <w:jc w:val="center"/>
            </w:pPr>
            <w:r/>
            <w:r>
              <w:rPr>
                <w:sz w:val="15"/>
              </w:rPr>
              <w:t>0.7</w:t>
            </w:r>
          </w:p>
        </w:tc>
        <w:tc>
          <w:tcPr>
            <w:tcW w:type="dxa" w:w="1392"/>
          </w:tcPr>
          <w:p>
            <w:pPr>
              <w:jc w:val="center"/>
            </w:pPr>
            <w:r/>
            <w:r>
              <w:rPr>
                <w:sz w:val="15"/>
              </w:rPr>
              <w:t>13.1%</w:t>
            </w:r>
          </w:p>
        </w:tc>
        <w:tc>
          <w:tcPr>
            <w:tcW w:type="dxa" w:w="1392"/>
          </w:tcPr>
          <w:p>
            <w:pPr>
              <w:jc w:val="center"/>
            </w:pPr>
            <w:r/>
            <w:r>
              <w:rPr>
                <w:sz w:val="15"/>
              </w:rPr>
              <w:t>32.8%</w:t>
            </w:r>
          </w:p>
        </w:tc>
        <w:tc>
          <w:tcPr>
            <w:tcW w:type="dxa" w:w="1392"/>
          </w:tcPr>
          <w:p>
            <w:pPr>
              <w:jc w:val="center"/>
            </w:pPr>
            <w:r/>
            <w:r>
              <w:rPr>
                <w:sz w:val="15"/>
              </w:rPr>
              <w:t>1.0</w:t>
            </w:r>
          </w:p>
        </w:tc>
        <w:tc>
          <w:tcPr>
            <w:tcW w:type="dxa" w:w="1392"/>
            <w:shd w:fill="C6EFCE"/>
          </w:tcPr>
          <w:p>
            <w:pPr>
              <w:jc w:val="center"/>
            </w:pPr>
            <w:r/>
            <w:r>
              <w:rPr>
                <w:sz w:val="15"/>
              </w:rPr>
              <w:t>0.3</w:t>
            </w:r>
          </w:p>
        </w:tc>
      </w:tr>
      <w:tr>
        <w:tc>
          <w:tcPr>
            <w:tcW w:type="dxa" w:w="1392"/>
          </w:tcPr>
          <w:p>
            <w:pPr>
              <w:jc w:val="center"/>
            </w:pPr>
            <w:r/>
            <w:r>
              <w:rPr>
                <w:sz w:val="15"/>
              </w:rPr>
              <w:t>3</w:t>
            </w:r>
          </w:p>
        </w:tc>
        <w:tc>
          <w:tcPr>
            <w:tcW w:type="dxa" w:w="1392"/>
          </w:tcPr>
          <w:p>
            <w:pPr>
              <w:jc w:val="center"/>
            </w:pPr>
            <w:r/>
            <w:r>
              <w:rPr>
                <w:sz w:val="15"/>
              </w:rPr>
              <w:t>Neis Intrusivo Abejorral</w:t>
            </w:r>
          </w:p>
        </w:tc>
        <w:tc>
          <w:tcPr>
            <w:tcW w:type="dxa" w:w="1392"/>
          </w:tcPr>
          <w:p>
            <w:pPr>
              <w:jc w:val="center"/>
            </w:pPr>
            <w:r/>
            <w:r>
              <w:rPr>
                <w:sz w:val="15"/>
              </w:rPr>
              <w:t>0.3</w:t>
            </w:r>
          </w:p>
        </w:tc>
        <w:tc>
          <w:tcPr>
            <w:tcW w:type="dxa" w:w="1392"/>
          </w:tcPr>
          <w:p>
            <w:pPr>
              <w:jc w:val="center"/>
            </w:pPr>
            <w:r/>
            <w:r>
              <w:rPr>
                <w:sz w:val="15"/>
              </w:rPr>
              <w:t>40.4%</w:t>
            </w:r>
          </w:p>
        </w:tc>
        <w:tc>
          <w:tcPr>
            <w:tcW w:type="dxa" w:w="1392"/>
          </w:tcPr>
          <w:p>
            <w:pPr>
              <w:jc w:val="center"/>
            </w:pPr>
            <w:r/>
            <w:r>
              <w:rPr>
                <w:sz w:val="15"/>
              </w:rPr>
              <w:t>23.4%</w:t>
            </w:r>
          </w:p>
        </w:tc>
        <w:tc>
          <w:tcPr>
            <w:tcW w:type="dxa" w:w="1392"/>
          </w:tcPr>
          <w:p>
            <w:pPr>
              <w:jc w:val="center"/>
            </w:pPr>
            <w:r/>
            <w:r>
              <w:rPr>
                <w:sz w:val="15"/>
              </w:rPr>
              <w:t>0.2307</w:t>
            </w:r>
          </w:p>
        </w:tc>
        <w:tc>
          <w:tcPr>
            <w:tcW w:type="dxa" w:w="1392"/>
          </w:tcPr>
          <w:p>
            <w:pPr>
              <w:jc w:val="center"/>
            </w:pPr>
            <w:r/>
            <w:r>
              <w:rPr>
                <w:sz w:val="15"/>
              </w:rPr>
              <w:t>-0.069</w:t>
            </w:r>
          </w:p>
        </w:tc>
      </w:tr>
      <w:tr>
        <w:tc>
          <w:tcPr>
            <w:tcW w:type="dxa" w:w="1392"/>
          </w:tcPr>
          <w:p>
            <w:pPr>
              <w:jc w:val="center"/>
            </w:pPr>
            <w:r/>
            <w:r>
              <w:rPr>
                <w:sz w:val="15"/>
              </w:rPr>
              <w:t>4</w:t>
            </w:r>
          </w:p>
        </w:tc>
        <w:tc>
          <w:tcPr>
            <w:tcW w:type="dxa" w:w="1392"/>
          </w:tcPr>
          <w:p>
            <w:pPr>
              <w:jc w:val="center"/>
            </w:pPr>
            <w:r/>
            <w:r>
              <w:rPr>
                <w:sz w:val="15"/>
              </w:rPr>
              <w:t>Formacion Abejorral (lutitas negras)</w:t>
            </w:r>
          </w:p>
        </w:tc>
        <w:tc>
          <w:tcPr>
            <w:tcW w:type="dxa" w:w="1392"/>
          </w:tcPr>
          <w:p>
            <w:pPr>
              <w:jc w:val="center"/>
            </w:pPr>
            <w:r/>
            <w:r>
              <w:rPr>
                <w:sz w:val="15"/>
              </w:rPr>
              <w:t>0.8</w:t>
            </w:r>
          </w:p>
        </w:tc>
        <w:tc>
          <w:tcPr>
            <w:tcW w:type="dxa" w:w="1392"/>
          </w:tcPr>
          <w:p>
            <w:pPr>
              <w:jc w:val="center"/>
            </w:pPr>
            <w:r/>
            <w:r>
              <w:rPr>
                <w:sz w:val="15"/>
              </w:rPr>
              <w:t>10.8%</w:t>
            </w:r>
          </w:p>
        </w:tc>
        <w:tc>
          <w:tcPr>
            <w:tcW w:type="dxa" w:w="1392"/>
          </w:tcPr>
          <w:p>
            <w:pPr>
              <w:jc w:val="center"/>
            </w:pPr>
            <w:r/>
            <w:r>
              <w:rPr>
                <w:sz w:val="15"/>
              </w:rPr>
              <w:t>12.5%</w:t>
            </w:r>
          </w:p>
        </w:tc>
        <w:tc>
          <w:tcPr>
            <w:tcW w:type="dxa" w:w="1392"/>
          </w:tcPr>
          <w:p>
            <w:pPr>
              <w:jc w:val="center"/>
            </w:pPr>
            <w:r/>
            <w:r>
              <w:rPr>
                <w:sz w:val="15"/>
              </w:rPr>
              <w:t>0.4611</w:t>
            </w:r>
          </w:p>
        </w:tc>
        <w:tc>
          <w:tcPr>
            <w:tcW w:type="dxa" w:w="1392"/>
            <w:shd w:fill="FFC7CE"/>
          </w:tcPr>
          <w:p>
            <w:pPr>
              <w:jc w:val="center"/>
            </w:pPr>
            <w:r/>
            <w:r>
              <w:rPr>
                <w:sz w:val="15"/>
              </w:rPr>
              <w:t>-0.339</w:t>
            </w:r>
          </w:p>
        </w:tc>
      </w:tr>
      <w:tr>
        <w:tc>
          <w:tcPr>
            <w:tcW w:type="dxa" w:w="1392"/>
          </w:tcPr>
          <w:p>
            <w:pPr>
              <w:jc w:val="center"/>
            </w:pPr>
            <w:r/>
            <w:r>
              <w:rPr>
                <w:sz w:val="15"/>
              </w:rPr>
              <w:t>5</w:t>
            </w:r>
          </w:p>
        </w:tc>
        <w:tc>
          <w:tcPr>
            <w:tcW w:type="dxa" w:w="1392"/>
          </w:tcPr>
          <w:p>
            <w:pPr>
              <w:jc w:val="center"/>
            </w:pPr>
            <w:r/>
            <w:r>
              <w:rPr>
                <w:sz w:val="15"/>
              </w:rPr>
              <w:t>Complejo Quebradagrande - Miembro Volcanico</w:t>
            </w:r>
          </w:p>
        </w:tc>
        <w:tc>
          <w:tcPr>
            <w:tcW w:type="dxa" w:w="1392"/>
          </w:tcPr>
          <w:p>
            <w:pPr>
              <w:jc w:val="center"/>
            </w:pPr>
            <w:r/>
            <w:r>
              <w:rPr>
                <w:sz w:val="15"/>
              </w:rPr>
              <w:t>0.6</w:t>
            </w:r>
          </w:p>
        </w:tc>
        <w:tc>
          <w:tcPr>
            <w:tcW w:type="dxa" w:w="1392"/>
          </w:tcPr>
          <w:p>
            <w:pPr>
              <w:jc w:val="center"/>
            </w:pPr>
            <w:r/>
            <w:r>
              <w:rPr>
                <w:sz w:val="15"/>
              </w:rPr>
              <w:t>0.8%</w:t>
            </w:r>
          </w:p>
        </w:tc>
        <w:tc>
          <w:tcPr>
            <w:tcW w:type="dxa" w:w="1392"/>
          </w:tcPr>
          <w:p>
            <w:pPr>
              <w:jc w:val="center"/>
            </w:pPr>
            <w:r/>
            <w:r>
              <w:rPr>
                <w:sz w:val="15"/>
              </w:rPr>
              <w:t>0.8%</w:t>
            </w:r>
          </w:p>
        </w:tc>
        <w:tc>
          <w:tcPr>
            <w:tcW w:type="dxa" w:w="1392"/>
          </w:tcPr>
          <w:p>
            <w:pPr>
              <w:jc w:val="center"/>
            </w:pPr>
            <w:r/>
            <w:r>
              <w:rPr>
                <w:sz w:val="15"/>
              </w:rPr>
              <w:t>0.3744</w:t>
            </w:r>
          </w:p>
        </w:tc>
        <w:tc>
          <w:tcPr>
            <w:tcW w:type="dxa" w:w="1392"/>
          </w:tcPr>
          <w:p>
            <w:pPr>
              <w:jc w:val="center"/>
            </w:pPr>
            <w:r/>
            <w:r>
              <w:rPr>
                <w:sz w:val="15"/>
              </w:rPr>
              <w:t>-0.226</w:t>
            </w:r>
          </w:p>
        </w:tc>
      </w:tr>
      <w:tr>
        <w:tc>
          <w:tcPr>
            <w:tcW w:type="dxa" w:w="1392"/>
          </w:tcPr>
          <w:p>
            <w:pPr>
              <w:jc w:val="center"/>
            </w:pPr>
            <w:r/>
            <w:r>
              <w:rPr>
                <w:sz w:val="15"/>
              </w:rPr>
              <w:t>6</w:t>
            </w:r>
          </w:p>
        </w:tc>
        <w:tc>
          <w:tcPr>
            <w:tcW w:type="dxa" w:w="1392"/>
          </w:tcPr>
          <w:p>
            <w:pPr>
              <w:jc w:val="center"/>
            </w:pPr>
            <w:r/>
            <w:r>
              <w:rPr>
                <w:sz w:val="15"/>
              </w:rPr>
              <w:t>Complejo Cajamarca - Filitas y esquistos cuarzo-sericiticos</w:t>
            </w:r>
          </w:p>
        </w:tc>
        <w:tc>
          <w:tcPr>
            <w:tcW w:type="dxa" w:w="1392"/>
          </w:tcPr>
          <w:p>
            <w:pPr>
              <w:jc w:val="center"/>
            </w:pPr>
            <w:r/>
            <w:r>
              <w:rPr>
                <w:sz w:val="15"/>
              </w:rPr>
              <w:t>0.9</w:t>
            </w:r>
          </w:p>
        </w:tc>
        <w:tc>
          <w:tcPr>
            <w:tcW w:type="dxa" w:w="1392"/>
          </w:tcPr>
          <w:p>
            <w:pPr>
              <w:jc w:val="center"/>
            </w:pPr>
            <w:r/>
            <w:r>
              <w:rPr>
                <w:sz w:val="15"/>
              </w:rPr>
              <w:t>29.7%</w:t>
            </w:r>
          </w:p>
        </w:tc>
        <w:tc>
          <w:tcPr>
            <w:tcW w:type="dxa" w:w="1392"/>
          </w:tcPr>
          <w:p>
            <w:pPr>
              <w:jc w:val="center"/>
            </w:pPr>
            <w:r/>
            <w:r>
              <w:rPr>
                <w:sz w:val="15"/>
              </w:rPr>
              <w:t>29.7%</w:t>
            </w:r>
          </w:p>
        </w:tc>
        <w:tc>
          <w:tcPr>
            <w:tcW w:type="dxa" w:w="1392"/>
          </w:tcPr>
          <w:p>
            <w:pPr>
              <w:jc w:val="center"/>
            </w:pPr>
            <w:r/>
            <w:r>
              <w:rPr>
                <w:sz w:val="15"/>
              </w:rPr>
              <w:t>0.3986</w:t>
            </w:r>
          </w:p>
        </w:tc>
        <w:tc>
          <w:tcPr>
            <w:tcW w:type="dxa" w:w="1392"/>
            <w:shd w:fill="FFC7CE"/>
          </w:tcPr>
          <w:p>
            <w:pPr>
              <w:jc w:val="center"/>
            </w:pPr>
            <w:r/>
            <w:r>
              <w:rPr>
                <w:sz w:val="15"/>
              </w:rPr>
              <w:t>-0.501</w:t>
            </w:r>
          </w:p>
        </w:tc>
      </w:tr>
    </w:tbl>
    <w:p>
      <w:pPr>
        <w:spacing w:after="80"/>
      </w:pPr>
    </w:p>
    <w:p>
      <w:pPr>
        <w:pStyle w:val="Heading2"/>
      </w:pPr>
      <w:r>
        <w:rPr>
          <w:color w:val="1F4E79"/>
        </w:rPr>
        <w:t>3.2 Geomorfología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fill="1F4E79"/>
          </w:tcPr>
          <w:p>
            <w:pPr>
              <w:jc w:val="center"/>
            </w:pPr>
            <w:r/>
            <w:r>
              <w:rPr>
                <w:b/>
                <w:color w:val="FFFFFF"/>
                <w:sz w:val="15"/>
              </w:rPr>
              <w:t>Código</w:t>
            </w:r>
          </w:p>
        </w:tc>
        <w:tc>
          <w:tcPr>
            <w:tcW w:type="dxa" w:w="1392"/>
            <w:shd w:fill="1F4E79"/>
          </w:tcPr>
          <w:p>
            <w:pPr>
              <w:jc w:val="center"/>
            </w:pPr>
            <w:r/>
            <w:r>
              <w:rPr>
                <w:b/>
                <w:color w:val="FFFFFF"/>
                <w:sz w:val="15"/>
              </w:rPr>
              <w:t>Clase</w:t>
            </w:r>
          </w:p>
        </w:tc>
        <w:tc>
          <w:tcPr>
            <w:tcW w:type="dxa" w:w="1392"/>
            <w:shd w:fill="1F4E79"/>
          </w:tcPr>
          <w:p>
            <w:pPr>
              <w:jc w:val="center"/>
            </w:pPr>
            <w:r/>
            <w:r>
              <w:rPr>
                <w:b/>
                <w:color w:val="FFFFFF"/>
                <w:sz w:val="15"/>
              </w:rPr>
              <w:t>Peso literatura (antes)</w:t>
            </w:r>
          </w:p>
        </w:tc>
        <w:tc>
          <w:tcPr>
            <w:tcW w:type="dxa" w:w="1392"/>
            <w:shd w:fill="1F4E79"/>
          </w:tcPr>
          <w:p>
            <w:pPr>
              <w:jc w:val="center"/>
            </w:pPr>
            <w:r/>
            <w:r>
              <w:rPr>
                <w:b/>
                <w:color w:val="FFFFFF"/>
                <w:sz w:val="15"/>
              </w:rPr>
              <w:t>% área (A_r)</w:t>
            </w:r>
          </w:p>
        </w:tc>
        <w:tc>
          <w:tcPr>
            <w:tcW w:type="dxa" w:w="1392"/>
            <w:shd w:fill="1F4E79"/>
          </w:tcPr>
          <w:p>
            <w:pPr>
              <w:jc w:val="center"/>
            </w:pPr>
            <w:r/>
            <w:r>
              <w:rPr>
                <w:b/>
                <w:color w:val="FFFFFF"/>
                <w:sz w:val="15"/>
              </w:rPr>
              <w:t>% movimientos (L_r)</w:t>
            </w:r>
          </w:p>
        </w:tc>
        <w:tc>
          <w:tcPr>
            <w:tcW w:type="dxa" w:w="1392"/>
            <w:shd w:fill="1F4E79"/>
          </w:tcPr>
          <w:p>
            <w:pPr>
              <w:jc w:val="center"/>
            </w:pPr>
            <w:r/>
            <w:r>
              <w:rPr>
                <w:b/>
                <w:color w:val="FFFFFF"/>
                <w:sz w:val="15"/>
              </w:rPr>
              <w:t>Peso FR (ahora)</w:t>
            </w:r>
          </w:p>
        </w:tc>
        <w:tc>
          <w:tcPr>
            <w:tcW w:type="dxa" w:w="1392"/>
            <w:shd w:fill="1F4E79"/>
          </w:tcPr>
          <w:p>
            <w:pPr>
              <w:jc w:val="center"/>
            </w:pPr>
            <w:r/>
            <w:r>
              <w:rPr>
                <w:b/>
                <w:color w:val="FFFFFF"/>
                <w:sz w:val="15"/>
              </w:rPr>
              <w:t>Diferencia</w:t>
            </w:r>
          </w:p>
        </w:tc>
      </w:tr>
      <w:tr>
        <w:tc>
          <w:tcPr>
            <w:tcW w:type="dxa" w:w="1392"/>
          </w:tcPr>
          <w:p>
            <w:pPr>
              <w:jc w:val="center"/>
            </w:pPr>
            <w:r/>
            <w:r>
              <w:rPr>
                <w:sz w:val="15"/>
              </w:rPr>
              <w:t>1</w:t>
            </w:r>
          </w:p>
        </w:tc>
        <w:tc>
          <w:tcPr>
            <w:tcW w:type="dxa" w:w="1392"/>
          </w:tcPr>
          <w:p>
            <w:pPr>
              <w:jc w:val="center"/>
            </w:pPr>
            <w:r/>
            <w:r>
              <w:rPr>
                <w:sz w:val="15"/>
              </w:rPr>
              <w:t>Espolon bajo de longitud larga</w:t>
            </w:r>
          </w:p>
        </w:tc>
        <w:tc>
          <w:tcPr>
            <w:tcW w:type="dxa" w:w="1392"/>
          </w:tcPr>
          <w:p>
            <w:pPr>
              <w:jc w:val="center"/>
            </w:pPr>
            <w:r/>
            <w:r>
              <w:rPr>
                <w:sz w:val="15"/>
              </w:rPr>
              <w:t>0.2</w:t>
            </w:r>
          </w:p>
        </w:tc>
        <w:tc>
          <w:tcPr>
            <w:tcW w:type="dxa" w:w="1392"/>
          </w:tcPr>
          <w:p>
            <w:pPr>
              <w:jc w:val="center"/>
            </w:pPr>
            <w:r/>
            <w:r>
              <w:rPr>
                <w:sz w:val="15"/>
              </w:rPr>
              <w:t>11.1%</w:t>
            </w:r>
          </w:p>
        </w:tc>
        <w:tc>
          <w:tcPr>
            <w:tcW w:type="dxa" w:w="1392"/>
          </w:tcPr>
          <w:p>
            <w:pPr>
              <w:jc w:val="center"/>
            </w:pPr>
            <w:r/>
            <w:r>
              <w:rPr>
                <w:sz w:val="15"/>
              </w:rPr>
              <w:t>32.0%</w:t>
            </w:r>
          </w:p>
        </w:tc>
        <w:tc>
          <w:tcPr>
            <w:tcW w:type="dxa" w:w="1392"/>
          </w:tcPr>
          <w:p>
            <w:pPr>
              <w:jc w:val="center"/>
            </w:pPr>
            <w:r/>
            <w:r>
              <w:rPr>
                <w:sz w:val="15"/>
              </w:rPr>
              <w:t>1.0</w:t>
            </w:r>
          </w:p>
        </w:tc>
        <w:tc>
          <w:tcPr>
            <w:tcW w:type="dxa" w:w="1392"/>
            <w:shd w:fill="C6EFCE"/>
          </w:tcPr>
          <w:p>
            <w:pPr>
              <w:jc w:val="center"/>
            </w:pPr>
            <w:r/>
            <w:r>
              <w:rPr>
                <w:sz w:val="15"/>
              </w:rPr>
              <w:t>0.8</w:t>
            </w:r>
          </w:p>
        </w:tc>
      </w:tr>
      <w:tr>
        <w:tc>
          <w:tcPr>
            <w:tcW w:type="dxa" w:w="1392"/>
          </w:tcPr>
          <w:p>
            <w:pPr>
              <w:jc w:val="center"/>
            </w:pPr>
            <w:r/>
            <w:r>
              <w:rPr>
                <w:sz w:val="15"/>
              </w:rPr>
              <w:t>2</w:t>
            </w:r>
          </w:p>
        </w:tc>
        <w:tc>
          <w:tcPr>
            <w:tcW w:type="dxa" w:w="1392"/>
          </w:tcPr>
          <w:p>
            <w:pPr>
              <w:jc w:val="center"/>
            </w:pPr>
            <w:r/>
            <w:r>
              <w:rPr>
                <w:sz w:val="15"/>
              </w:rPr>
              <w:t>Espolon moderado de longitud larga</w:t>
            </w:r>
          </w:p>
        </w:tc>
        <w:tc>
          <w:tcPr>
            <w:tcW w:type="dxa" w:w="1392"/>
          </w:tcPr>
          <w:p>
            <w:pPr>
              <w:jc w:val="center"/>
            </w:pPr>
            <w:r/>
            <w:r>
              <w:rPr>
                <w:sz w:val="15"/>
              </w:rPr>
              <w:t>0.4</w:t>
            </w:r>
          </w:p>
        </w:tc>
        <w:tc>
          <w:tcPr>
            <w:tcW w:type="dxa" w:w="1392"/>
          </w:tcPr>
          <w:p>
            <w:pPr>
              <w:jc w:val="center"/>
            </w:pPr>
            <w:r/>
            <w:r>
              <w:rPr>
                <w:sz w:val="15"/>
              </w:rPr>
              <w:t>7.7%</w:t>
            </w:r>
          </w:p>
        </w:tc>
        <w:tc>
          <w:tcPr>
            <w:tcW w:type="dxa" w:w="1392"/>
          </w:tcPr>
          <w:p>
            <w:pPr>
              <w:jc w:val="center"/>
            </w:pPr>
            <w:r/>
            <w:r>
              <w:rPr>
                <w:sz w:val="15"/>
              </w:rPr>
              <w:t>4.7%</w:t>
            </w:r>
          </w:p>
        </w:tc>
        <w:tc>
          <w:tcPr>
            <w:tcW w:type="dxa" w:w="1392"/>
          </w:tcPr>
          <w:p>
            <w:pPr>
              <w:jc w:val="center"/>
            </w:pPr>
            <w:r/>
            <w:r>
              <w:rPr>
                <w:sz w:val="15"/>
              </w:rPr>
              <w:t>0.2112</w:t>
            </w:r>
          </w:p>
        </w:tc>
        <w:tc>
          <w:tcPr>
            <w:tcW w:type="dxa" w:w="1392"/>
          </w:tcPr>
          <w:p>
            <w:pPr>
              <w:jc w:val="center"/>
            </w:pPr>
            <w:r/>
            <w:r>
              <w:rPr>
                <w:sz w:val="15"/>
              </w:rPr>
              <w:t>-0.189</w:t>
            </w:r>
          </w:p>
        </w:tc>
      </w:tr>
      <w:tr>
        <w:tc>
          <w:tcPr>
            <w:tcW w:type="dxa" w:w="1392"/>
          </w:tcPr>
          <w:p>
            <w:pPr>
              <w:jc w:val="center"/>
            </w:pPr>
            <w:r/>
            <w:r>
              <w:rPr>
                <w:sz w:val="15"/>
              </w:rPr>
              <w:t>3</w:t>
            </w:r>
          </w:p>
        </w:tc>
        <w:tc>
          <w:tcPr>
            <w:tcW w:type="dxa" w:w="1392"/>
          </w:tcPr>
          <w:p>
            <w:pPr>
              <w:jc w:val="center"/>
            </w:pPr>
            <w:r/>
            <w:r>
              <w:rPr>
                <w:sz w:val="15"/>
              </w:rPr>
              <w:t>Espolon faceteado alto de longitud larga</w:t>
            </w:r>
          </w:p>
        </w:tc>
        <w:tc>
          <w:tcPr>
            <w:tcW w:type="dxa" w:w="1392"/>
          </w:tcPr>
          <w:p>
            <w:pPr>
              <w:jc w:val="center"/>
            </w:pPr>
            <w:r/>
            <w:r>
              <w:rPr>
                <w:sz w:val="15"/>
              </w:rPr>
              <w:t>0.7</w:t>
            </w:r>
          </w:p>
        </w:tc>
        <w:tc>
          <w:tcPr>
            <w:tcW w:type="dxa" w:w="1392"/>
          </w:tcPr>
          <w:p>
            <w:pPr>
              <w:jc w:val="center"/>
            </w:pPr>
            <w:r/>
            <w:r>
              <w:rPr>
                <w:sz w:val="15"/>
              </w:rPr>
              <w:t>8.0%</w:t>
            </w:r>
          </w:p>
        </w:tc>
        <w:tc>
          <w:tcPr>
            <w:tcW w:type="dxa" w:w="1392"/>
          </w:tcPr>
          <w:p>
            <w:pPr>
              <w:jc w:val="center"/>
            </w:pPr>
            <w:r/>
            <w:r>
              <w:rPr>
                <w:sz w:val="15"/>
              </w:rPr>
              <w:t>3.1%</w:t>
            </w:r>
          </w:p>
        </w:tc>
        <w:tc>
          <w:tcPr>
            <w:tcW w:type="dxa" w:w="1392"/>
          </w:tcPr>
          <w:p>
            <w:pPr>
              <w:jc w:val="center"/>
            </w:pPr>
            <w:r/>
            <w:r>
              <w:rPr>
                <w:sz w:val="15"/>
              </w:rPr>
              <w:t>0.1355</w:t>
            </w:r>
          </w:p>
        </w:tc>
        <w:tc>
          <w:tcPr>
            <w:tcW w:type="dxa" w:w="1392"/>
            <w:shd w:fill="FFC7CE"/>
          </w:tcPr>
          <w:p>
            <w:pPr>
              <w:jc w:val="center"/>
            </w:pPr>
            <w:r/>
            <w:r>
              <w:rPr>
                <w:sz w:val="15"/>
              </w:rPr>
              <w:t>-0.564</w:t>
            </w:r>
          </w:p>
        </w:tc>
      </w:tr>
      <w:tr>
        <w:tc>
          <w:tcPr>
            <w:tcW w:type="dxa" w:w="1392"/>
          </w:tcPr>
          <w:p>
            <w:pPr>
              <w:jc w:val="center"/>
            </w:pPr>
            <w:r/>
            <w:r>
              <w:rPr>
                <w:sz w:val="15"/>
              </w:rPr>
              <w:t>4</w:t>
            </w:r>
          </w:p>
        </w:tc>
        <w:tc>
          <w:tcPr>
            <w:tcW w:type="dxa" w:w="1392"/>
          </w:tcPr>
          <w:p>
            <w:pPr>
              <w:jc w:val="center"/>
            </w:pPr>
            <w:r/>
            <w:r>
              <w:rPr>
                <w:sz w:val="15"/>
              </w:rPr>
              <w:t>Espolon alto de longitud media</w:t>
            </w:r>
          </w:p>
        </w:tc>
        <w:tc>
          <w:tcPr>
            <w:tcW w:type="dxa" w:w="1392"/>
          </w:tcPr>
          <w:p>
            <w:pPr>
              <w:jc w:val="center"/>
            </w:pPr>
            <w:r/>
            <w:r>
              <w:rPr>
                <w:sz w:val="15"/>
              </w:rPr>
              <w:t>0.6</w:t>
            </w:r>
          </w:p>
        </w:tc>
        <w:tc>
          <w:tcPr>
            <w:tcW w:type="dxa" w:w="1392"/>
          </w:tcPr>
          <w:p>
            <w:pPr>
              <w:jc w:val="center"/>
            </w:pPr>
            <w:r/>
            <w:r>
              <w:rPr>
                <w:sz w:val="15"/>
              </w:rPr>
              <w:t>6.9%</w:t>
            </w:r>
          </w:p>
        </w:tc>
        <w:tc>
          <w:tcPr>
            <w:tcW w:type="dxa" w:w="1392"/>
          </w:tcPr>
          <w:p>
            <w:pPr>
              <w:jc w:val="center"/>
            </w:pPr>
            <w:r/>
            <w:r>
              <w:rPr>
                <w:sz w:val="15"/>
              </w:rPr>
              <w:t>3.1%</w:t>
            </w:r>
          </w:p>
        </w:tc>
        <w:tc>
          <w:tcPr>
            <w:tcW w:type="dxa" w:w="1392"/>
          </w:tcPr>
          <w:p>
            <w:pPr>
              <w:jc w:val="center"/>
            </w:pPr>
            <w:r/>
            <w:r>
              <w:rPr>
                <w:sz w:val="15"/>
              </w:rPr>
              <w:t>0.1578</w:t>
            </w:r>
          </w:p>
        </w:tc>
        <w:tc>
          <w:tcPr>
            <w:tcW w:type="dxa" w:w="1392"/>
            <w:shd w:fill="FFC7CE"/>
          </w:tcPr>
          <w:p>
            <w:pPr>
              <w:jc w:val="center"/>
            </w:pPr>
            <w:r/>
            <w:r>
              <w:rPr>
                <w:sz w:val="15"/>
              </w:rPr>
              <w:t>-0.442</w:t>
            </w:r>
          </w:p>
        </w:tc>
      </w:tr>
      <w:tr>
        <w:tc>
          <w:tcPr>
            <w:tcW w:type="dxa" w:w="1392"/>
          </w:tcPr>
          <w:p>
            <w:pPr>
              <w:jc w:val="center"/>
            </w:pPr>
            <w:r/>
            <w:r>
              <w:rPr>
                <w:sz w:val="15"/>
              </w:rPr>
              <w:t>5</w:t>
            </w:r>
          </w:p>
        </w:tc>
        <w:tc>
          <w:tcPr>
            <w:tcW w:type="dxa" w:w="1392"/>
          </w:tcPr>
          <w:p>
            <w:pPr>
              <w:jc w:val="center"/>
            </w:pPr>
            <w:r/>
            <w:r>
              <w:rPr>
                <w:sz w:val="15"/>
              </w:rPr>
              <w:t>Lomo denudado bajo de longitud larga</w:t>
            </w:r>
          </w:p>
        </w:tc>
        <w:tc>
          <w:tcPr>
            <w:tcW w:type="dxa" w:w="1392"/>
          </w:tcPr>
          <w:p>
            <w:pPr>
              <w:jc w:val="center"/>
            </w:pPr>
            <w:r/>
            <w:r>
              <w:rPr>
                <w:sz w:val="15"/>
              </w:rPr>
              <w:t>0.15</w:t>
            </w:r>
          </w:p>
        </w:tc>
        <w:tc>
          <w:tcPr>
            <w:tcW w:type="dxa" w:w="1392"/>
          </w:tcPr>
          <w:p>
            <w:pPr>
              <w:jc w:val="center"/>
            </w:pPr>
            <w:r/>
            <w:r>
              <w:rPr>
                <w:sz w:val="15"/>
              </w:rPr>
              <w:t>8.3%</w:t>
            </w:r>
          </w:p>
        </w:tc>
        <w:tc>
          <w:tcPr>
            <w:tcW w:type="dxa" w:w="1392"/>
          </w:tcPr>
          <w:p>
            <w:pPr>
              <w:jc w:val="center"/>
            </w:pPr>
            <w:r/>
            <w:r>
              <w:rPr>
                <w:sz w:val="15"/>
              </w:rPr>
              <w:t>11.7%</w:t>
            </w:r>
          </w:p>
        </w:tc>
        <w:tc>
          <w:tcPr>
            <w:tcW w:type="dxa" w:w="1392"/>
          </w:tcPr>
          <w:p>
            <w:pPr>
              <w:jc w:val="center"/>
            </w:pPr>
            <w:r/>
            <w:r>
              <w:rPr>
                <w:sz w:val="15"/>
              </w:rPr>
              <w:t>0.4907</w:t>
            </w:r>
          </w:p>
        </w:tc>
        <w:tc>
          <w:tcPr>
            <w:tcW w:type="dxa" w:w="1392"/>
            <w:shd w:fill="C6EFCE"/>
          </w:tcPr>
          <w:p>
            <w:pPr>
              <w:jc w:val="center"/>
            </w:pPr>
            <w:r/>
            <w:r>
              <w:rPr>
                <w:sz w:val="15"/>
              </w:rPr>
              <w:t>0.341</w:t>
            </w:r>
          </w:p>
        </w:tc>
      </w:tr>
      <w:tr>
        <w:tc>
          <w:tcPr>
            <w:tcW w:type="dxa" w:w="1392"/>
          </w:tcPr>
          <w:p>
            <w:pPr>
              <w:jc w:val="center"/>
            </w:pPr>
            <w:r/>
            <w:r>
              <w:rPr>
                <w:sz w:val="15"/>
              </w:rPr>
              <w:t>6</w:t>
            </w:r>
          </w:p>
        </w:tc>
        <w:tc>
          <w:tcPr>
            <w:tcW w:type="dxa" w:w="1392"/>
          </w:tcPr>
          <w:p>
            <w:pPr>
              <w:jc w:val="center"/>
            </w:pPr>
            <w:r/>
            <w:r>
              <w:rPr>
                <w:sz w:val="15"/>
              </w:rPr>
              <w:t>Espolon festoneado alto de longitud larga</w:t>
            </w:r>
          </w:p>
        </w:tc>
        <w:tc>
          <w:tcPr>
            <w:tcW w:type="dxa" w:w="1392"/>
          </w:tcPr>
          <w:p>
            <w:pPr>
              <w:jc w:val="center"/>
            </w:pPr>
            <w:r/>
            <w:r>
              <w:rPr>
                <w:sz w:val="15"/>
              </w:rPr>
              <w:t>0.7</w:t>
            </w:r>
          </w:p>
        </w:tc>
        <w:tc>
          <w:tcPr>
            <w:tcW w:type="dxa" w:w="1392"/>
          </w:tcPr>
          <w:p>
            <w:pPr>
              <w:jc w:val="center"/>
            </w:pPr>
            <w:r/>
            <w:r>
              <w:rPr>
                <w:sz w:val="15"/>
              </w:rPr>
              <w:t>11.8%</w:t>
            </w:r>
          </w:p>
        </w:tc>
        <w:tc>
          <w:tcPr>
            <w:tcW w:type="dxa" w:w="1392"/>
          </w:tcPr>
          <w:p>
            <w:pPr>
              <w:jc w:val="center"/>
            </w:pPr>
            <w:r/>
            <w:r>
              <w:rPr>
                <w:sz w:val="15"/>
              </w:rPr>
              <w:t>7.8%</w:t>
            </w:r>
          </w:p>
        </w:tc>
        <w:tc>
          <w:tcPr>
            <w:tcW w:type="dxa" w:w="1392"/>
          </w:tcPr>
          <w:p>
            <w:pPr>
              <w:jc w:val="center"/>
            </w:pPr>
            <w:r/>
            <w:r>
              <w:rPr>
                <w:sz w:val="15"/>
              </w:rPr>
              <w:t>0.2308</w:t>
            </w:r>
          </w:p>
        </w:tc>
        <w:tc>
          <w:tcPr>
            <w:tcW w:type="dxa" w:w="1392"/>
            <w:shd w:fill="FFC7CE"/>
          </w:tcPr>
          <w:p>
            <w:pPr>
              <w:jc w:val="center"/>
            </w:pPr>
            <w:r/>
            <w:r>
              <w:rPr>
                <w:sz w:val="15"/>
              </w:rPr>
              <w:t>-0.469</w:t>
            </w:r>
          </w:p>
        </w:tc>
      </w:tr>
      <w:tr>
        <w:tc>
          <w:tcPr>
            <w:tcW w:type="dxa" w:w="1392"/>
          </w:tcPr>
          <w:p>
            <w:pPr>
              <w:jc w:val="center"/>
            </w:pPr>
            <w:r/>
            <w:r>
              <w:rPr>
                <w:sz w:val="15"/>
              </w:rPr>
              <w:t>7</w:t>
            </w:r>
          </w:p>
        </w:tc>
        <w:tc>
          <w:tcPr>
            <w:tcW w:type="dxa" w:w="1392"/>
          </w:tcPr>
          <w:p>
            <w:pPr>
              <w:jc w:val="center"/>
            </w:pPr>
            <w:r/>
            <w:r>
              <w:rPr>
                <w:sz w:val="15"/>
              </w:rPr>
              <w:t>Escarpe de linea de falla</w:t>
            </w:r>
          </w:p>
        </w:tc>
        <w:tc>
          <w:tcPr>
            <w:tcW w:type="dxa" w:w="1392"/>
          </w:tcPr>
          <w:p>
            <w:pPr>
              <w:jc w:val="center"/>
            </w:pPr>
            <w:r/>
            <w:r>
              <w:rPr>
                <w:sz w:val="15"/>
              </w:rPr>
              <w:t>0.9</w:t>
            </w:r>
          </w:p>
        </w:tc>
        <w:tc>
          <w:tcPr>
            <w:tcW w:type="dxa" w:w="1392"/>
          </w:tcPr>
          <w:p>
            <w:pPr>
              <w:jc w:val="center"/>
            </w:pPr>
            <w:r/>
            <w:r>
              <w:rPr>
                <w:sz w:val="15"/>
              </w:rPr>
              <w:t>2.0%</w:t>
            </w:r>
          </w:p>
        </w:tc>
        <w:tc>
          <w:tcPr>
            <w:tcW w:type="dxa" w:w="1392"/>
          </w:tcPr>
          <w:p>
            <w:pPr>
              <w:jc w:val="center"/>
            </w:pPr>
            <w:r/>
            <w:r>
              <w:rPr>
                <w:sz w:val="15"/>
              </w:rPr>
              <w:t>0.8%</w:t>
            </w:r>
          </w:p>
        </w:tc>
        <w:tc>
          <w:tcPr>
            <w:tcW w:type="dxa" w:w="1392"/>
          </w:tcPr>
          <w:p>
            <w:pPr>
              <w:jc w:val="center"/>
            </w:pPr>
            <w:r/>
            <w:r>
              <w:rPr>
                <w:sz w:val="15"/>
              </w:rPr>
              <w:t>0.1325</w:t>
            </w:r>
          </w:p>
        </w:tc>
        <w:tc>
          <w:tcPr>
            <w:tcW w:type="dxa" w:w="1392"/>
            <w:shd w:fill="FFC7CE"/>
          </w:tcPr>
          <w:p>
            <w:pPr>
              <w:jc w:val="center"/>
            </w:pPr>
            <w:r/>
            <w:r>
              <w:rPr>
                <w:sz w:val="15"/>
              </w:rPr>
              <w:t>-0.768</w:t>
            </w:r>
          </w:p>
        </w:tc>
      </w:tr>
      <w:tr>
        <w:tc>
          <w:tcPr>
            <w:tcW w:type="dxa" w:w="1392"/>
          </w:tcPr>
          <w:p>
            <w:pPr>
              <w:jc w:val="center"/>
            </w:pPr>
            <w:r/>
            <w:r>
              <w:rPr>
                <w:sz w:val="15"/>
              </w:rPr>
              <w:t>8</w:t>
            </w:r>
          </w:p>
        </w:tc>
        <w:tc>
          <w:tcPr>
            <w:tcW w:type="dxa" w:w="1392"/>
          </w:tcPr>
          <w:p>
            <w:pPr>
              <w:jc w:val="center"/>
            </w:pPr>
            <w:r/>
            <w:r>
              <w:rPr>
                <w:sz w:val="15"/>
              </w:rPr>
              <w:t>Lomo denudado bajo de longitud media</w:t>
            </w:r>
          </w:p>
        </w:tc>
        <w:tc>
          <w:tcPr>
            <w:tcW w:type="dxa" w:w="1392"/>
          </w:tcPr>
          <w:p>
            <w:pPr>
              <w:jc w:val="center"/>
            </w:pPr>
            <w:r/>
            <w:r>
              <w:rPr>
                <w:sz w:val="15"/>
              </w:rPr>
              <w:t>0.15</w:t>
            </w:r>
          </w:p>
        </w:tc>
        <w:tc>
          <w:tcPr>
            <w:tcW w:type="dxa" w:w="1392"/>
          </w:tcPr>
          <w:p>
            <w:pPr>
              <w:jc w:val="center"/>
            </w:pPr>
            <w:r/>
            <w:r>
              <w:rPr>
                <w:sz w:val="15"/>
              </w:rPr>
              <w:t>1.0%</w:t>
            </w:r>
          </w:p>
        </w:tc>
        <w:tc>
          <w:tcPr>
            <w:tcW w:type="dxa" w:w="1392"/>
          </w:tcPr>
          <w:p>
            <w:pPr>
              <w:jc w:val="center"/>
            </w:pPr>
            <w:r/>
            <w:r>
              <w:rPr>
                <w:sz w:val="15"/>
              </w:rPr>
              <w:t>0.0%</w:t>
            </w:r>
          </w:p>
        </w:tc>
        <w:tc>
          <w:tcPr>
            <w:tcW w:type="dxa" w:w="1392"/>
          </w:tcPr>
          <w:p>
            <w:pPr>
              <w:jc w:val="center"/>
            </w:pPr>
            <w:r/>
            <w:r>
              <w:rPr>
                <w:sz w:val="15"/>
              </w:rPr>
              <w:t>0.0</w:t>
            </w:r>
          </w:p>
        </w:tc>
        <w:tc>
          <w:tcPr>
            <w:tcW w:type="dxa" w:w="1392"/>
          </w:tcPr>
          <w:p>
            <w:pPr>
              <w:jc w:val="center"/>
            </w:pPr>
            <w:r/>
            <w:r>
              <w:rPr>
                <w:sz w:val="15"/>
              </w:rPr>
              <w:t>-0.15</w:t>
            </w:r>
          </w:p>
        </w:tc>
      </w:tr>
      <w:tr>
        <w:tc>
          <w:tcPr>
            <w:tcW w:type="dxa" w:w="1392"/>
          </w:tcPr>
          <w:p>
            <w:pPr>
              <w:jc w:val="center"/>
            </w:pPr>
            <w:r/>
            <w:r>
              <w:rPr>
                <w:sz w:val="15"/>
              </w:rPr>
              <w:t>9</w:t>
            </w:r>
          </w:p>
        </w:tc>
        <w:tc>
          <w:tcPr>
            <w:tcW w:type="dxa" w:w="1392"/>
          </w:tcPr>
          <w:p>
            <w:pPr>
              <w:jc w:val="center"/>
            </w:pPr>
            <w:r/>
            <w:r>
              <w:rPr>
                <w:sz w:val="15"/>
              </w:rPr>
              <w:t>Espolon alto de longitud larga</w:t>
            </w:r>
          </w:p>
        </w:tc>
        <w:tc>
          <w:tcPr>
            <w:tcW w:type="dxa" w:w="1392"/>
          </w:tcPr>
          <w:p>
            <w:pPr>
              <w:jc w:val="center"/>
            </w:pPr>
            <w:r/>
            <w:r>
              <w:rPr>
                <w:sz w:val="15"/>
              </w:rPr>
              <w:t>0.6</w:t>
            </w:r>
          </w:p>
        </w:tc>
        <w:tc>
          <w:tcPr>
            <w:tcW w:type="dxa" w:w="1392"/>
          </w:tcPr>
          <w:p>
            <w:pPr>
              <w:jc w:val="center"/>
            </w:pPr>
            <w:r/>
            <w:r>
              <w:rPr>
                <w:sz w:val="15"/>
              </w:rPr>
              <w:t>23.3%</w:t>
            </w:r>
          </w:p>
        </w:tc>
        <w:tc>
          <w:tcPr>
            <w:tcW w:type="dxa" w:w="1392"/>
          </w:tcPr>
          <w:p>
            <w:pPr>
              <w:jc w:val="center"/>
            </w:pPr>
            <w:r/>
            <w:r>
              <w:rPr>
                <w:sz w:val="15"/>
              </w:rPr>
              <w:t>14.8%</w:t>
            </w:r>
          </w:p>
        </w:tc>
        <w:tc>
          <w:tcPr>
            <w:tcW w:type="dxa" w:w="1392"/>
          </w:tcPr>
          <w:p>
            <w:pPr>
              <w:jc w:val="center"/>
            </w:pPr>
            <w:r/>
            <w:r>
              <w:rPr>
                <w:sz w:val="15"/>
              </w:rPr>
              <w:t>0.2213</w:t>
            </w:r>
          </w:p>
        </w:tc>
        <w:tc>
          <w:tcPr>
            <w:tcW w:type="dxa" w:w="1392"/>
            <w:shd w:fill="FFC7CE"/>
          </w:tcPr>
          <w:p>
            <w:pPr>
              <w:jc w:val="center"/>
            </w:pPr>
            <w:r/>
            <w:r>
              <w:rPr>
                <w:sz w:val="15"/>
              </w:rPr>
              <w:t>-0.379</w:t>
            </w:r>
          </w:p>
        </w:tc>
      </w:tr>
      <w:tr>
        <w:tc>
          <w:tcPr>
            <w:tcW w:type="dxa" w:w="1392"/>
          </w:tcPr>
          <w:p>
            <w:pPr>
              <w:jc w:val="center"/>
            </w:pPr>
            <w:r/>
            <w:r>
              <w:rPr>
                <w:sz w:val="15"/>
              </w:rPr>
              <w:t>10</w:t>
            </w:r>
          </w:p>
        </w:tc>
        <w:tc>
          <w:tcPr>
            <w:tcW w:type="dxa" w:w="1392"/>
          </w:tcPr>
          <w:p>
            <w:pPr>
              <w:jc w:val="center"/>
            </w:pPr>
            <w:r/>
            <w:r>
              <w:rPr>
                <w:sz w:val="15"/>
              </w:rPr>
              <w:t>Espolon moderado de longitud media</w:t>
            </w:r>
          </w:p>
        </w:tc>
        <w:tc>
          <w:tcPr>
            <w:tcW w:type="dxa" w:w="1392"/>
          </w:tcPr>
          <w:p>
            <w:pPr>
              <w:jc w:val="center"/>
            </w:pPr>
            <w:r/>
            <w:r>
              <w:rPr>
                <w:sz w:val="15"/>
              </w:rPr>
              <w:t>0.4</w:t>
            </w:r>
          </w:p>
        </w:tc>
        <w:tc>
          <w:tcPr>
            <w:tcW w:type="dxa" w:w="1392"/>
          </w:tcPr>
          <w:p>
            <w:pPr>
              <w:jc w:val="center"/>
            </w:pPr>
            <w:r/>
            <w:r>
              <w:rPr>
                <w:sz w:val="15"/>
              </w:rPr>
              <w:t>9.6%</w:t>
            </w:r>
          </w:p>
        </w:tc>
        <w:tc>
          <w:tcPr>
            <w:tcW w:type="dxa" w:w="1392"/>
          </w:tcPr>
          <w:p>
            <w:pPr>
              <w:jc w:val="center"/>
            </w:pPr>
            <w:r/>
            <w:r>
              <w:rPr>
                <w:sz w:val="15"/>
              </w:rPr>
              <w:t>14.8%</w:t>
            </w:r>
          </w:p>
        </w:tc>
        <w:tc>
          <w:tcPr>
            <w:tcW w:type="dxa" w:w="1392"/>
          </w:tcPr>
          <w:p>
            <w:pPr>
              <w:jc w:val="center"/>
            </w:pPr>
            <w:r/>
            <w:r>
              <w:rPr>
                <w:sz w:val="15"/>
              </w:rPr>
              <w:t>0.5372</w:t>
            </w:r>
          </w:p>
        </w:tc>
        <w:tc>
          <w:tcPr>
            <w:tcW w:type="dxa" w:w="1392"/>
          </w:tcPr>
          <w:p>
            <w:pPr>
              <w:jc w:val="center"/>
            </w:pPr>
            <w:r/>
            <w:r>
              <w:rPr>
                <w:sz w:val="15"/>
              </w:rPr>
              <w:t>0.137</w:t>
            </w:r>
          </w:p>
        </w:tc>
      </w:tr>
      <w:tr>
        <w:tc>
          <w:tcPr>
            <w:tcW w:type="dxa" w:w="1392"/>
          </w:tcPr>
          <w:p>
            <w:pPr>
              <w:jc w:val="center"/>
            </w:pPr>
            <w:r/>
            <w:r>
              <w:rPr>
                <w:sz w:val="15"/>
              </w:rPr>
              <w:t>11</w:t>
            </w:r>
          </w:p>
        </w:tc>
        <w:tc>
          <w:tcPr>
            <w:tcW w:type="dxa" w:w="1392"/>
          </w:tcPr>
          <w:p>
            <w:pPr>
              <w:jc w:val="center"/>
            </w:pPr>
            <w:r/>
            <w:r>
              <w:rPr>
                <w:sz w:val="15"/>
              </w:rPr>
              <w:t>Faceta triangular</w:t>
            </w:r>
          </w:p>
        </w:tc>
        <w:tc>
          <w:tcPr>
            <w:tcW w:type="dxa" w:w="1392"/>
          </w:tcPr>
          <w:p>
            <w:pPr>
              <w:jc w:val="center"/>
            </w:pPr>
            <w:r/>
            <w:r>
              <w:rPr>
                <w:sz w:val="15"/>
              </w:rPr>
              <w:t>0.85</w:t>
            </w:r>
          </w:p>
        </w:tc>
        <w:tc>
          <w:tcPr>
            <w:tcW w:type="dxa" w:w="1392"/>
          </w:tcPr>
          <w:p>
            <w:pPr>
              <w:jc w:val="center"/>
            </w:pPr>
            <w:r/>
            <w:r>
              <w:rPr>
                <w:sz w:val="15"/>
              </w:rPr>
              <w:t>1.0%</w:t>
            </w:r>
          </w:p>
        </w:tc>
        <w:tc>
          <w:tcPr>
            <w:tcW w:type="dxa" w:w="1392"/>
          </w:tcPr>
          <w:p>
            <w:pPr>
              <w:jc w:val="center"/>
            </w:pPr>
            <w:r/>
            <w:r>
              <w:rPr>
                <w:sz w:val="15"/>
              </w:rPr>
              <w:t>1.6%</w:t>
            </w:r>
          </w:p>
        </w:tc>
        <w:tc>
          <w:tcPr>
            <w:tcW w:type="dxa" w:w="1392"/>
          </w:tcPr>
          <w:p>
            <w:pPr>
              <w:jc w:val="center"/>
            </w:pPr>
            <w:r/>
            <w:r>
              <w:rPr>
                <w:sz w:val="15"/>
              </w:rPr>
              <w:t>0.5188</w:t>
            </w:r>
          </w:p>
        </w:tc>
        <w:tc>
          <w:tcPr>
            <w:tcW w:type="dxa" w:w="1392"/>
            <w:shd w:fill="FFC7CE"/>
          </w:tcPr>
          <w:p>
            <w:pPr>
              <w:jc w:val="center"/>
            </w:pPr>
            <w:r/>
            <w:r>
              <w:rPr>
                <w:sz w:val="15"/>
              </w:rPr>
              <w:t>-0.331</w:t>
            </w:r>
          </w:p>
        </w:tc>
      </w:tr>
      <w:tr>
        <w:tc>
          <w:tcPr>
            <w:tcW w:type="dxa" w:w="1392"/>
          </w:tcPr>
          <w:p>
            <w:pPr>
              <w:jc w:val="center"/>
            </w:pPr>
            <w:r/>
            <w:r>
              <w:rPr>
                <w:sz w:val="15"/>
              </w:rPr>
              <w:t>12</w:t>
            </w:r>
          </w:p>
        </w:tc>
        <w:tc>
          <w:tcPr>
            <w:tcW w:type="dxa" w:w="1392"/>
          </w:tcPr>
          <w:p>
            <w:pPr>
              <w:jc w:val="center"/>
            </w:pPr>
            <w:r/>
            <w:r>
              <w:rPr>
                <w:sz w:val="15"/>
              </w:rPr>
              <w:t>Espolon bajo de longitud media</w:t>
            </w:r>
          </w:p>
        </w:tc>
        <w:tc>
          <w:tcPr>
            <w:tcW w:type="dxa" w:w="1392"/>
          </w:tcPr>
          <w:p>
            <w:pPr>
              <w:jc w:val="center"/>
            </w:pPr>
            <w:r/>
            <w:r>
              <w:rPr>
                <w:sz w:val="15"/>
              </w:rPr>
              <w:t>0.2</w:t>
            </w:r>
          </w:p>
        </w:tc>
        <w:tc>
          <w:tcPr>
            <w:tcW w:type="dxa" w:w="1392"/>
          </w:tcPr>
          <w:p>
            <w:pPr>
              <w:jc w:val="center"/>
            </w:pPr>
            <w:r/>
            <w:r>
              <w:rPr>
                <w:sz w:val="15"/>
              </w:rPr>
              <w:t>7.5%</w:t>
            </w:r>
          </w:p>
        </w:tc>
        <w:tc>
          <w:tcPr>
            <w:tcW w:type="dxa" w:w="1392"/>
          </w:tcPr>
          <w:p>
            <w:pPr>
              <w:jc w:val="center"/>
            </w:pPr>
            <w:r/>
            <w:r>
              <w:rPr>
                <w:sz w:val="15"/>
              </w:rPr>
              <w:t>5.5%</w:t>
            </w:r>
          </w:p>
        </w:tc>
        <w:tc>
          <w:tcPr>
            <w:tcW w:type="dxa" w:w="1392"/>
          </w:tcPr>
          <w:p>
            <w:pPr>
              <w:jc w:val="center"/>
            </w:pPr>
            <w:r/>
            <w:r>
              <w:rPr>
                <w:sz w:val="15"/>
              </w:rPr>
              <w:t>0.2524</w:t>
            </w:r>
          </w:p>
        </w:tc>
        <w:tc>
          <w:tcPr>
            <w:tcW w:type="dxa" w:w="1392"/>
          </w:tcPr>
          <w:p>
            <w:pPr>
              <w:jc w:val="center"/>
            </w:pPr>
            <w:r/>
            <w:r>
              <w:rPr>
                <w:sz w:val="15"/>
              </w:rPr>
              <w:t>0.052</w:t>
            </w:r>
          </w:p>
        </w:tc>
      </w:tr>
      <w:tr>
        <w:tc>
          <w:tcPr>
            <w:tcW w:type="dxa" w:w="1392"/>
          </w:tcPr>
          <w:p>
            <w:pPr>
              <w:jc w:val="center"/>
            </w:pPr>
            <w:r/>
            <w:r>
              <w:rPr>
                <w:sz w:val="15"/>
              </w:rPr>
              <w:t>13</w:t>
            </w:r>
          </w:p>
        </w:tc>
        <w:tc>
          <w:tcPr>
            <w:tcW w:type="dxa" w:w="1392"/>
          </w:tcPr>
          <w:p>
            <w:pPr>
              <w:jc w:val="center"/>
            </w:pPr>
            <w:r/>
            <w:r>
              <w:rPr>
                <w:sz w:val="15"/>
              </w:rPr>
              <w:t>Lomo de falla</w:t>
            </w:r>
          </w:p>
        </w:tc>
        <w:tc>
          <w:tcPr>
            <w:tcW w:type="dxa" w:w="1392"/>
          </w:tcPr>
          <w:p>
            <w:pPr>
              <w:jc w:val="center"/>
            </w:pPr>
            <w:r/>
            <w:r>
              <w:rPr>
                <w:sz w:val="15"/>
              </w:rPr>
              <w:t>0.9</w:t>
            </w:r>
          </w:p>
        </w:tc>
        <w:tc>
          <w:tcPr>
            <w:tcW w:type="dxa" w:w="1392"/>
          </w:tcPr>
          <w:p>
            <w:pPr>
              <w:jc w:val="center"/>
            </w:pPr>
            <w:r/>
            <w:r>
              <w:rPr>
                <w:sz w:val="15"/>
              </w:rPr>
              <w:t>1.3%</w:t>
            </w:r>
          </w:p>
        </w:tc>
        <w:tc>
          <w:tcPr>
            <w:tcW w:type="dxa" w:w="1392"/>
          </w:tcPr>
          <w:p>
            <w:pPr>
              <w:jc w:val="center"/>
            </w:pPr>
            <w:r/>
            <w:r>
              <w:rPr>
                <w:sz w:val="15"/>
              </w:rPr>
              <w:t>0.0%</w:t>
            </w:r>
          </w:p>
        </w:tc>
        <w:tc>
          <w:tcPr>
            <w:tcW w:type="dxa" w:w="1392"/>
          </w:tcPr>
          <w:p>
            <w:pPr>
              <w:jc w:val="center"/>
            </w:pPr>
            <w:r/>
            <w:r>
              <w:rPr>
                <w:sz w:val="15"/>
              </w:rPr>
              <w:t>0.0</w:t>
            </w:r>
          </w:p>
        </w:tc>
        <w:tc>
          <w:tcPr>
            <w:tcW w:type="dxa" w:w="1392"/>
            <w:shd w:fill="FFC7CE"/>
          </w:tcPr>
          <w:p>
            <w:pPr>
              <w:jc w:val="center"/>
            </w:pPr>
            <w:r/>
            <w:r>
              <w:rPr>
                <w:sz w:val="15"/>
              </w:rPr>
              <w:t>-0.9</w:t>
            </w:r>
          </w:p>
        </w:tc>
      </w:tr>
      <w:tr>
        <w:tc>
          <w:tcPr>
            <w:tcW w:type="dxa" w:w="1392"/>
          </w:tcPr>
          <w:p>
            <w:pPr>
              <w:jc w:val="center"/>
            </w:pPr>
            <w:r/>
            <w:r>
              <w:rPr>
                <w:sz w:val="15"/>
              </w:rPr>
              <w:t>14</w:t>
            </w:r>
          </w:p>
        </w:tc>
        <w:tc>
          <w:tcPr>
            <w:tcW w:type="dxa" w:w="1392"/>
          </w:tcPr>
          <w:p>
            <w:pPr>
              <w:jc w:val="center"/>
            </w:pPr>
            <w:r/>
            <w:r>
              <w:rPr>
                <w:sz w:val="15"/>
              </w:rPr>
              <w:t>Sierra y lomo de presion</w:t>
            </w:r>
          </w:p>
        </w:tc>
        <w:tc>
          <w:tcPr>
            <w:tcW w:type="dxa" w:w="1392"/>
          </w:tcPr>
          <w:p>
            <w:pPr>
              <w:jc w:val="center"/>
            </w:pPr>
            <w:r/>
            <w:r>
              <w:rPr>
                <w:sz w:val="15"/>
              </w:rPr>
              <w:t>0.65</w:t>
            </w:r>
          </w:p>
        </w:tc>
        <w:tc>
          <w:tcPr>
            <w:tcW w:type="dxa" w:w="1392"/>
          </w:tcPr>
          <w:p>
            <w:pPr>
              <w:jc w:val="center"/>
            </w:pPr>
            <w:r/>
            <w:r>
              <w:rPr>
                <w:sz w:val="15"/>
              </w:rPr>
              <w:t>0.2%</w:t>
            </w:r>
          </w:p>
        </w:tc>
        <w:tc>
          <w:tcPr>
            <w:tcW w:type="dxa" w:w="1392"/>
          </w:tcPr>
          <w:p>
            <w:pPr>
              <w:jc w:val="center"/>
            </w:pPr>
            <w:r/>
            <w:r>
              <w:rPr>
                <w:sz w:val="15"/>
              </w:rPr>
              <w:t>0.0%</w:t>
            </w:r>
          </w:p>
        </w:tc>
        <w:tc>
          <w:tcPr>
            <w:tcW w:type="dxa" w:w="1392"/>
          </w:tcPr>
          <w:p>
            <w:pPr>
              <w:jc w:val="center"/>
            </w:pPr>
            <w:r/>
            <w:r>
              <w:rPr>
                <w:sz w:val="15"/>
              </w:rPr>
              <w:t>0.0</w:t>
            </w:r>
          </w:p>
        </w:tc>
        <w:tc>
          <w:tcPr>
            <w:tcW w:type="dxa" w:w="1392"/>
            <w:shd w:fill="FFC7CE"/>
          </w:tcPr>
          <w:p>
            <w:pPr>
              <w:jc w:val="center"/>
            </w:pPr>
            <w:r/>
            <w:r>
              <w:rPr>
                <w:sz w:val="15"/>
              </w:rPr>
              <w:t>-0.65</w:t>
            </w:r>
          </w:p>
        </w:tc>
      </w:tr>
      <w:tr>
        <w:tc>
          <w:tcPr>
            <w:tcW w:type="dxa" w:w="1392"/>
          </w:tcPr>
          <w:p>
            <w:pPr>
              <w:jc w:val="center"/>
            </w:pPr>
            <w:r/>
            <w:r>
              <w:rPr>
                <w:sz w:val="15"/>
              </w:rPr>
              <w:t>15</w:t>
            </w:r>
          </w:p>
        </w:tc>
        <w:tc>
          <w:tcPr>
            <w:tcW w:type="dxa" w:w="1392"/>
          </w:tcPr>
          <w:p>
            <w:pPr>
              <w:jc w:val="center"/>
            </w:pPr>
            <w:r/>
            <w:r>
              <w:rPr>
                <w:sz w:val="15"/>
              </w:rPr>
              <w:t>Lomo denudado moderado de longitud larga</w:t>
            </w:r>
          </w:p>
        </w:tc>
        <w:tc>
          <w:tcPr>
            <w:tcW w:type="dxa" w:w="1392"/>
          </w:tcPr>
          <w:p>
            <w:pPr>
              <w:jc w:val="center"/>
            </w:pPr>
            <w:r/>
            <w:r>
              <w:rPr>
                <w:sz w:val="15"/>
              </w:rPr>
              <w:t>0.4</w:t>
            </w:r>
          </w:p>
        </w:tc>
        <w:tc>
          <w:tcPr>
            <w:tcW w:type="dxa" w:w="1392"/>
          </w:tcPr>
          <w:p>
            <w:pPr>
              <w:jc w:val="center"/>
            </w:pPr>
            <w:r/>
            <w:r>
              <w:rPr>
                <w:sz w:val="15"/>
              </w:rPr>
              <w:t>0.2%</w:t>
            </w:r>
          </w:p>
        </w:tc>
        <w:tc>
          <w:tcPr>
            <w:tcW w:type="dxa" w:w="1392"/>
          </w:tcPr>
          <w:p>
            <w:pPr>
              <w:jc w:val="center"/>
            </w:pPr>
            <w:r/>
            <w:r>
              <w:rPr>
                <w:sz w:val="15"/>
              </w:rPr>
              <w:t>0.0%</w:t>
            </w:r>
          </w:p>
        </w:tc>
        <w:tc>
          <w:tcPr>
            <w:tcW w:type="dxa" w:w="1392"/>
          </w:tcPr>
          <w:p>
            <w:pPr>
              <w:jc w:val="center"/>
            </w:pPr>
            <w:r/>
            <w:r>
              <w:rPr>
                <w:sz w:val="15"/>
              </w:rPr>
              <w:t>0.0</w:t>
            </w:r>
          </w:p>
        </w:tc>
        <w:tc>
          <w:tcPr>
            <w:tcW w:type="dxa" w:w="1392"/>
            <w:shd w:fill="FFC7CE"/>
          </w:tcPr>
          <w:p>
            <w:pPr>
              <w:jc w:val="center"/>
            </w:pPr>
            <w:r/>
            <w:r>
              <w:rPr>
                <w:sz w:val="15"/>
              </w:rPr>
              <w:t>-0.4</w:t>
            </w:r>
          </w:p>
        </w:tc>
      </w:tr>
      <w:tr>
        <w:tc>
          <w:tcPr>
            <w:tcW w:type="dxa" w:w="1392"/>
          </w:tcPr>
          <w:p>
            <w:pPr>
              <w:jc w:val="center"/>
            </w:pPr>
            <w:r/>
            <w:r>
              <w:rPr>
                <w:sz w:val="15"/>
              </w:rPr>
              <w:t>16</w:t>
            </w:r>
          </w:p>
        </w:tc>
        <w:tc>
          <w:tcPr>
            <w:tcW w:type="dxa" w:w="1392"/>
          </w:tcPr>
          <w:p>
            <w:pPr>
              <w:jc w:val="center"/>
            </w:pPr>
            <w:r/>
            <w:r>
              <w:rPr>
                <w:sz w:val="15"/>
              </w:rPr>
              <w:t>Ladera ondulada</w:t>
            </w:r>
          </w:p>
        </w:tc>
        <w:tc>
          <w:tcPr>
            <w:tcW w:type="dxa" w:w="1392"/>
          </w:tcPr>
          <w:p>
            <w:pPr>
              <w:jc w:val="center"/>
            </w:pPr>
            <w:r/>
            <w:r>
              <w:rPr>
                <w:sz w:val="15"/>
              </w:rPr>
              <w:t>0.5</w:t>
            </w:r>
          </w:p>
        </w:tc>
        <w:tc>
          <w:tcPr>
            <w:tcW w:type="dxa" w:w="1392"/>
          </w:tcPr>
          <w:p>
            <w:pPr>
              <w:jc w:val="center"/>
            </w:pPr>
            <w:r/>
            <w:r>
              <w:rPr>
                <w:sz w:val="15"/>
              </w:rPr>
              <w:t>0.0%</w:t>
            </w:r>
          </w:p>
        </w:tc>
        <w:tc>
          <w:tcPr>
            <w:tcW w:type="dxa" w:w="1392"/>
          </w:tcPr>
          <w:p>
            <w:pPr>
              <w:jc w:val="center"/>
            </w:pPr>
            <w:r/>
            <w:r>
              <w:rPr>
                <w:sz w:val="15"/>
              </w:rPr>
              <w:t>0.0%</w:t>
            </w:r>
          </w:p>
        </w:tc>
        <w:tc>
          <w:tcPr>
            <w:tcW w:type="dxa" w:w="1392"/>
          </w:tcPr>
          <w:p>
            <w:pPr>
              <w:jc w:val="center"/>
            </w:pPr>
            <w:r/>
            <w:r>
              <w:rPr>
                <w:sz w:val="15"/>
              </w:rPr>
              <w:t>0.0</w:t>
            </w:r>
          </w:p>
        </w:tc>
        <w:tc>
          <w:tcPr>
            <w:tcW w:type="dxa" w:w="1392"/>
            <w:shd w:fill="FFC7CE"/>
          </w:tcPr>
          <w:p>
            <w:pPr>
              <w:jc w:val="center"/>
            </w:pPr>
            <w:r/>
            <w:r>
              <w:rPr>
                <w:sz w:val="15"/>
              </w:rPr>
              <w:t>-0.5</w:t>
            </w:r>
          </w:p>
        </w:tc>
      </w:tr>
    </w:tbl>
    <w:p>
      <w:pPr>
        <w:spacing w:after="80"/>
      </w:pPr>
    </w:p>
    <w:p>
      <w:pPr>
        <w:pStyle w:val="Heading2"/>
      </w:pPr>
      <w:r>
        <w:rPr>
          <w:color w:val="1F4E79"/>
        </w:rPr>
        <w:t>3.3 Cobertura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fill="1F4E79"/>
          </w:tcPr>
          <w:p>
            <w:pPr>
              <w:jc w:val="center"/>
            </w:pPr>
            <w:r/>
            <w:r>
              <w:rPr>
                <w:b/>
                <w:color w:val="FFFFFF"/>
                <w:sz w:val="15"/>
              </w:rPr>
              <w:t>Código</w:t>
            </w:r>
          </w:p>
        </w:tc>
        <w:tc>
          <w:tcPr>
            <w:tcW w:type="dxa" w:w="1392"/>
            <w:shd w:fill="1F4E79"/>
          </w:tcPr>
          <w:p>
            <w:pPr>
              <w:jc w:val="center"/>
            </w:pPr>
            <w:r/>
            <w:r>
              <w:rPr>
                <w:b/>
                <w:color w:val="FFFFFF"/>
                <w:sz w:val="15"/>
              </w:rPr>
              <w:t>Clase</w:t>
            </w:r>
          </w:p>
        </w:tc>
        <w:tc>
          <w:tcPr>
            <w:tcW w:type="dxa" w:w="1392"/>
            <w:shd w:fill="1F4E79"/>
          </w:tcPr>
          <w:p>
            <w:pPr>
              <w:jc w:val="center"/>
            </w:pPr>
            <w:r/>
            <w:r>
              <w:rPr>
                <w:b/>
                <w:color w:val="FFFFFF"/>
                <w:sz w:val="15"/>
              </w:rPr>
              <w:t>Peso literatura (antes)</w:t>
            </w:r>
          </w:p>
        </w:tc>
        <w:tc>
          <w:tcPr>
            <w:tcW w:type="dxa" w:w="1392"/>
            <w:shd w:fill="1F4E79"/>
          </w:tcPr>
          <w:p>
            <w:pPr>
              <w:jc w:val="center"/>
            </w:pPr>
            <w:r/>
            <w:r>
              <w:rPr>
                <w:b/>
                <w:color w:val="FFFFFF"/>
                <w:sz w:val="15"/>
              </w:rPr>
              <w:t>% área (A_r)</w:t>
            </w:r>
          </w:p>
        </w:tc>
        <w:tc>
          <w:tcPr>
            <w:tcW w:type="dxa" w:w="1392"/>
            <w:shd w:fill="1F4E79"/>
          </w:tcPr>
          <w:p>
            <w:pPr>
              <w:jc w:val="center"/>
            </w:pPr>
            <w:r/>
            <w:r>
              <w:rPr>
                <w:b/>
                <w:color w:val="FFFFFF"/>
                <w:sz w:val="15"/>
              </w:rPr>
              <w:t>% movimientos (L_r)</w:t>
            </w:r>
          </w:p>
        </w:tc>
        <w:tc>
          <w:tcPr>
            <w:tcW w:type="dxa" w:w="1392"/>
            <w:shd w:fill="1F4E79"/>
          </w:tcPr>
          <w:p>
            <w:pPr>
              <w:jc w:val="center"/>
            </w:pPr>
            <w:r/>
            <w:r>
              <w:rPr>
                <w:b/>
                <w:color w:val="FFFFFF"/>
                <w:sz w:val="15"/>
              </w:rPr>
              <w:t>Peso FR (ahora)</w:t>
            </w:r>
          </w:p>
        </w:tc>
        <w:tc>
          <w:tcPr>
            <w:tcW w:type="dxa" w:w="1392"/>
            <w:shd w:fill="1F4E79"/>
          </w:tcPr>
          <w:p>
            <w:pPr>
              <w:jc w:val="center"/>
            </w:pPr>
            <w:r/>
            <w:r>
              <w:rPr>
                <w:b/>
                <w:color w:val="FFFFFF"/>
                <w:sz w:val="15"/>
              </w:rPr>
              <w:t>Diferencia</w:t>
            </w:r>
          </w:p>
        </w:tc>
      </w:tr>
      <w:tr>
        <w:tc>
          <w:tcPr>
            <w:tcW w:type="dxa" w:w="1392"/>
          </w:tcPr>
          <w:p>
            <w:pPr>
              <w:jc w:val="center"/>
            </w:pPr>
            <w:r/>
            <w:r>
              <w:rPr>
                <w:sz w:val="15"/>
              </w:rPr>
              <w:t>1</w:t>
            </w:r>
          </w:p>
        </w:tc>
        <w:tc>
          <w:tcPr>
            <w:tcW w:type="dxa" w:w="1392"/>
          </w:tcPr>
          <w:p>
            <w:pPr>
              <w:jc w:val="center"/>
            </w:pPr>
            <w:r/>
            <w:r>
              <w:rPr>
                <w:sz w:val="15"/>
              </w:rPr>
              <w:t>Cultivos permanentes arbustivos</w:t>
            </w:r>
          </w:p>
        </w:tc>
        <w:tc>
          <w:tcPr>
            <w:tcW w:type="dxa" w:w="1392"/>
          </w:tcPr>
          <w:p>
            <w:pPr>
              <w:jc w:val="center"/>
            </w:pPr>
            <w:r/>
            <w:r>
              <w:rPr>
                <w:sz w:val="15"/>
              </w:rPr>
              <w:t>0.5</w:t>
            </w:r>
          </w:p>
        </w:tc>
        <w:tc>
          <w:tcPr>
            <w:tcW w:type="dxa" w:w="1392"/>
          </w:tcPr>
          <w:p>
            <w:pPr>
              <w:jc w:val="center"/>
            </w:pPr>
            <w:r/>
            <w:r>
              <w:rPr>
                <w:sz w:val="15"/>
              </w:rPr>
              <w:t>29.6%</w:t>
            </w:r>
          </w:p>
        </w:tc>
        <w:tc>
          <w:tcPr>
            <w:tcW w:type="dxa" w:w="1392"/>
          </w:tcPr>
          <w:p>
            <w:pPr>
              <w:jc w:val="center"/>
            </w:pPr>
            <w:r/>
            <w:r>
              <w:rPr>
                <w:sz w:val="15"/>
              </w:rPr>
              <w:t>14.1%</w:t>
            </w:r>
          </w:p>
        </w:tc>
        <w:tc>
          <w:tcPr>
            <w:tcW w:type="dxa" w:w="1392"/>
          </w:tcPr>
          <w:p>
            <w:pPr>
              <w:jc w:val="center"/>
            </w:pPr>
            <w:r/>
            <w:r>
              <w:rPr>
                <w:sz w:val="15"/>
              </w:rPr>
              <w:t>0.1664</w:t>
            </w:r>
          </w:p>
        </w:tc>
        <w:tc>
          <w:tcPr>
            <w:tcW w:type="dxa" w:w="1392"/>
            <w:shd w:fill="FFC7CE"/>
          </w:tcPr>
          <w:p>
            <w:pPr>
              <w:jc w:val="center"/>
            </w:pPr>
            <w:r/>
            <w:r>
              <w:rPr>
                <w:sz w:val="15"/>
              </w:rPr>
              <w:t>-0.334</w:t>
            </w:r>
          </w:p>
        </w:tc>
      </w:tr>
      <w:tr>
        <w:tc>
          <w:tcPr>
            <w:tcW w:type="dxa" w:w="1392"/>
          </w:tcPr>
          <w:p>
            <w:pPr>
              <w:jc w:val="center"/>
            </w:pPr>
            <w:r/>
            <w:r>
              <w:rPr>
                <w:sz w:val="15"/>
              </w:rPr>
              <w:t>2</w:t>
            </w:r>
          </w:p>
        </w:tc>
        <w:tc>
          <w:tcPr>
            <w:tcW w:type="dxa" w:w="1392"/>
          </w:tcPr>
          <w:p>
            <w:pPr>
              <w:jc w:val="center"/>
            </w:pPr>
            <w:r/>
            <w:r>
              <w:rPr>
                <w:sz w:val="15"/>
              </w:rPr>
              <w:t>Pastos limpios</w:t>
            </w:r>
          </w:p>
        </w:tc>
        <w:tc>
          <w:tcPr>
            <w:tcW w:type="dxa" w:w="1392"/>
          </w:tcPr>
          <w:p>
            <w:pPr>
              <w:jc w:val="center"/>
            </w:pPr>
            <w:r/>
            <w:r>
              <w:rPr>
                <w:sz w:val="15"/>
              </w:rPr>
              <w:t>0.8</w:t>
            </w:r>
          </w:p>
        </w:tc>
        <w:tc>
          <w:tcPr>
            <w:tcW w:type="dxa" w:w="1392"/>
          </w:tcPr>
          <w:p>
            <w:pPr>
              <w:jc w:val="center"/>
            </w:pPr>
            <w:r/>
            <w:r>
              <w:rPr>
                <w:sz w:val="15"/>
              </w:rPr>
              <w:t>26.5%</w:t>
            </w:r>
          </w:p>
        </w:tc>
        <w:tc>
          <w:tcPr>
            <w:tcW w:type="dxa" w:w="1392"/>
          </w:tcPr>
          <w:p>
            <w:pPr>
              <w:jc w:val="center"/>
            </w:pPr>
            <w:r/>
            <w:r>
              <w:rPr>
                <w:sz w:val="15"/>
              </w:rPr>
              <w:t>45.3%</w:t>
            </w:r>
          </w:p>
        </w:tc>
        <w:tc>
          <w:tcPr>
            <w:tcW w:type="dxa" w:w="1392"/>
          </w:tcPr>
          <w:p>
            <w:pPr>
              <w:jc w:val="center"/>
            </w:pPr>
            <w:r/>
            <w:r>
              <w:rPr>
                <w:sz w:val="15"/>
              </w:rPr>
              <w:t>0.5995</w:t>
            </w:r>
          </w:p>
        </w:tc>
        <w:tc>
          <w:tcPr>
            <w:tcW w:type="dxa" w:w="1392"/>
          </w:tcPr>
          <w:p>
            <w:pPr>
              <w:jc w:val="center"/>
            </w:pPr>
            <w:r/>
            <w:r>
              <w:rPr>
                <w:sz w:val="15"/>
              </w:rPr>
              <w:t>-0.2</w:t>
            </w:r>
          </w:p>
        </w:tc>
      </w:tr>
      <w:tr>
        <w:tc>
          <w:tcPr>
            <w:tcW w:type="dxa" w:w="1392"/>
          </w:tcPr>
          <w:p>
            <w:pPr>
              <w:jc w:val="center"/>
            </w:pPr>
            <w:r/>
            <w:r>
              <w:rPr>
                <w:sz w:val="15"/>
              </w:rPr>
              <w:t>3</w:t>
            </w:r>
          </w:p>
        </w:tc>
        <w:tc>
          <w:tcPr>
            <w:tcW w:type="dxa" w:w="1392"/>
          </w:tcPr>
          <w:p>
            <w:pPr>
              <w:jc w:val="center"/>
            </w:pPr>
            <w:r/>
            <w:r>
              <w:rPr>
                <w:sz w:val="15"/>
              </w:rPr>
              <w:t>Pastos arbolados</w:t>
            </w:r>
          </w:p>
        </w:tc>
        <w:tc>
          <w:tcPr>
            <w:tcW w:type="dxa" w:w="1392"/>
          </w:tcPr>
          <w:p>
            <w:pPr>
              <w:jc w:val="center"/>
            </w:pPr>
            <w:r/>
            <w:r>
              <w:rPr>
                <w:sz w:val="15"/>
              </w:rPr>
              <w:t>0.4</w:t>
            </w:r>
          </w:p>
        </w:tc>
        <w:tc>
          <w:tcPr>
            <w:tcW w:type="dxa" w:w="1392"/>
          </w:tcPr>
          <w:p>
            <w:pPr>
              <w:jc w:val="center"/>
            </w:pPr>
            <w:r/>
            <w:r>
              <w:rPr>
                <w:sz w:val="15"/>
              </w:rPr>
              <w:t>0.3%</w:t>
            </w:r>
          </w:p>
        </w:tc>
        <w:tc>
          <w:tcPr>
            <w:tcW w:type="dxa" w:w="1392"/>
          </w:tcPr>
          <w:p>
            <w:pPr>
              <w:jc w:val="center"/>
            </w:pPr>
            <w:r/>
            <w:r>
              <w:rPr>
                <w:sz w:val="15"/>
              </w:rPr>
              <w:t>0.8%</w:t>
            </w:r>
          </w:p>
        </w:tc>
        <w:tc>
          <w:tcPr>
            <w:tcW w:type="dxa" w:w="1392"/>
          </w:tcPr>
          <w:p>
            <w:pPr>
              <w:jc w:val="center"/>
            </w:pPr>
            <w:r/>
            <w:r>
              <w:rPr>
                <w:sz w:val="15"/>
              </w:rPr>
              <w:t>1.0</w:t>
            </w:r>
          </w:p>
        </w:tc>
        <w:tc>
          <w:tcPr>
            <w:tcW w:type="dxa" w:w="1392"/>
            <w:shd w:fill="C6EFCE"/>
          </w:tcPr>
          <w:p>
            <w:pPr>
              <w:jc w:val="center"/>
            </w:pPr>
            <w:r/>
            <w:r>
              <w:rPr>
                <w:sz w:val="15"/>
              </w:rPr>
              <w:t>0.6</w:t>
            </w:r>
          </w:p>
        </w:tc>
      </w:tr>
      <w:tr>
        <w:tc>
          <w:tcPr>
            <w:tcW w:type="dxa" w:w="1392"/>
          </w:tcPr>
          <w:p>
            <w:pPr>
              <w:jc w:val="center"/>
            </w:pPr>
            <w:r/>
            <w:r>
              <w:rPr>
                <w:sz w:val="15"/>
              </w:rPr>
              <w:t>4</w:t>
            </w:r>
          </w:p>
        </w:tc>
        <w:tc>
          <w:tcPr>
            <w:tcW w:type="dxa" w:w="1392"/>
          </w:tcPr>
          <w:p>
            <w:pPr>
              <w:jc w:val="center"/>
            </w:pPr>
            <w:r/>
            <w:r>
              <w:rPr>
                <w:sz w:val="15"/>
              </w:rPr>
              <w:t>Pastos enmalezados</w:t>
            </w:r>
          </w:p>
        </w:tc>
        <w:tc>
          <w:tcPr>
            <w:tcW w:type="dxa" w:w="1392"/>
          </w:tcPr>
          <w:p>
            <w:pPr>
              <w:jc w:val="center"/>
            </w:pPr>
            <w:r/>
            <w:r>
              <w:rPr>
                <w:sz w:val="15"/>
              </w:rPr>
              <w:t>0.75</w:t>
            </w:r>
          </w:p>
        </w:tc>
        <w:tc>
          <w:tcPr>
            <w:tcW w:type="dxa" w:w="1392"/>
          </w:tcPr>
          <w:p>
            <w:pPr>
              <w:jc w:val="center"/>
            </w:pPr>
            <w:r/>
            <w:r>
              <w:rPr>
                <w:sz w:val="15"/>
              </w:rPr>
              <w:t>15.6%</w:t>
            </w:r>
          </w:p>
        </w:tc>
        <w:tc>
          <w:tcPr>
            <w:tcW w:type="dxa" w:w="1392"/>
          </w:tcPr>
          <w:p>
            <w:pPr>
              <w:jc w:val="center"/>
            </w:pPr>
            <w:r/>
            <w:r>
              <w:rPr>
                <w:sz w:val="15"/>
              </w:rPr>
              <w:t>15.6%</w:t>
            </w:r>
          </w:p>
        </w:tc>
        <w:tc>
          <w:tcPr>
            <w:tcW w:type="dxa" w:w="1392"/>
          </w:tcPr>
          <w:p>
            <w:pPr>
              <w:jc w:val="center"/>
            </w:pPr>
            <w:r/>
            <w:r>
              <w:rPr>
                <w:sz w:val="15"/>
              </w:rPr>
              <w:t>0.3497</w:t>
            </w:r>
          </w:p>
        </w:tc>
        <w:tc>
          <w:tcPr>
            <w:tcW w:type="dxa" w:w="1392"/>
            <w:shd w:fill="FFC7CE"/>
          </w:tcPr>
          <w:p>
            <w:pPr>
              <w:jc w:val="center"/>
            </w:pPr>
            <w:r/>
            <w:r>
              <w:rPr>
                <w:sz w:val="15"/>
              </w:rPr>
              <w:t>-0.4</w:t>
            </w:r>
          </w:p>
        </w:tc>
      </w:tr>
      <w:tr>
        <w:tc>
          <w:tcPr>
            <w:tcW w:type="dxa" w:w="1392"/>
          </w:tcPr>
          <w:p>
            <w:pPr>
              <w:jc w:val="center"/>
            </w:pPr>
            <w:r/>
            <w:r>
              <w:rPr>
                <w:sz w:val="15"/>
              </w:rPr>
              <w:t>5</w:t>
            </w:r>
          </w:p>
        </w:tc>
        <w:tc>
          <w:tcPr>
            <w:tcW w:type="dxa" w:w="1392"/>
          </w:tcPr>
          <w:p>
            <w:pPr>
              <w:jc w:val="center"/>
            </w:pPr>
            <w:r/>
            <w:r>
              <w:rPr>
                <w:sz w:val="15"/>
              </w:rPr>
              <w:t>Mosaico de cultivos</w:t>
            </w:r>
          </w:p>
        </w:tc>
        <w:tc>
          <w:tcPr>
            <w:tcW w:type="dxa" w:w="1392"/>
          </w:tcPr>
          <w:p>
            <w:pPr>
              <w:jc w:val="center"/>
            </w:pPr>
            <w:r/>
            <w:r>
              <w:rPr>
                <w:sz w:val="15"/>
              </w:rPr>
              <w:t>0.6</w:t>
            </w:r>
          </w:p>
        </w:tc>
        <w:tc>
          <w:tcPr>
            <w:tcW w:type="dxa" w:w="1392"/>
          </w:tcPr>
          <w:p>
            <w:pPr>
              <w:jc w:val="center"/>
            </w:pPr>
            <w:r/>
            <w:r>
              <w:rPr>
                <w:sz w:val="15"/>
              </w:rPr>
              <w:t>3.4%</w:t>
            </w:r>
          </w:p>
        </w:tc>
        <w:tc>
          <w:tcPr>
            <w:tcW w:type="dxa" w:w="1392"/>
          </w:tcPr>
          <w:p>
            <w:pPr>
              <w:jc w:val="center"/>
            </w:pPr>
            <w:r/>
            <w:r>
              <w:rPr>
                <w:sz w:val="15"/>
              </w:rPr>
              <w:t>3.9%</w:t>
            </w:r>
          </w:p>
        </w:tc>
        <w:tc>
          <w:tcPr>
            <w:tcW w:type="dxa" w:w="1392"/>
          </w:tcPr>
          <w:p>
            <w:pPr>
              <w:jc w:val="center"/>
            </w:pPr>
            <w:r/>
            <w:r>
              <w:rPr>
                <w:sz w:val="15"/>
              </w:rPr>
              <w:t>0.4073</w:t>
            </w:r>
          </w:p>
        </w:tc>
        <w:tc>
          <w:tcPr>
            <w:tcW w:type="dxa" w:w="1392"/>
          </w:tcPr>
          <w:p>
            <w:pPr>
              <w:jc w:val="center"/>
            </w:pPr>
            <w:r/>
            <w:r>
              <w:rPr>
                <w:sz w:val="15"/>
              </w:rPr>
              <w:t>-0.193</w:t>
            </w:r>
          </w:p>
        </w:tc>
      </w:tr>
      <w:tr>
        <w:tc>
          <w:tcPr>
            <w:tcW w:type="dxa" w:w="1392"/>
          </w:tcPr>
          <w:p>
            <w:pPr>
              <w:jc w:val="center"/>
            </w:pPr>
            <w:r/>
            <w:r>
              <w:rPr>
                <w:sz w:val="15"/>
              </w:rPr>
              <w:t>6</w:t>
            </w:r>
          </w:p>
        </w:tc>
        <w:tc>
          <w:tcPr>
            <w:tcW w:type="dxa" w:w="1392"/>
          </w:tcPr>
          <w:p>
            <w:pPr>
              <w:jc w:val="center"/>
            </w:pPr>
            <w:r/>
            <w:r>
              <w:rPr>
                <w:sz w:val="15"/>
              </w:rPr>
              <w:t>Mosaico de pastos y cultivos</w:t>
            </w:r>
          </w:p>
        </w:tc>
        <w:tc>
          <w:tcPr>
            <w:tcW w:type="dxa" w:w="1392"/>
          </w:tcPr>
          <w:p>
            <w:pPr>
              <w:jc w:val="center"/>
            </w:pPr>
            <w:r/>
            <w:r>
              <w:rPr>
                <w:sz w:val="15"/>
              </w:rPr>
              <w:t>0.6</w:t>
            </w:r>
          </w:p>
        </w:tc>
        <w:tc>
          <w:tcPr>
            <w:tcW w:type="dxa" w:w="1392"/>
          </w:tcPr>
          <w:p>
            <w:pPr>
              <w:jc w:val="center"/>
            </w:pPr>
            <w:r/>
            <w:r>
              <w:rPr>
                <w:sz w:val="15"/>
              </w:rPr>
              <w:t>1.7%</w:t>
            </w:r>
          </w:p>
        </w:tc>
        <w:tc>
          <w:tcPr>
            <w:tcW w:type="dxa" w:w="1392"/>
          </w:tcPr>
          <w:p>
            <w:pPr>
              <w:jc w:val="center"/>
            </w:pPr>
            <w:r/>
            <w:r>
              <w:rPr>
                <w:sz w:val="15"/>
              </w:rPr>
              <w:t>0.8%</w:t>
            </w:r>
          </w:p>
        </w:tc>
        <w:tc>
          <w:tcPr>
            <w:tcW w:type="dxa" w:w="1392"/>
          </w:tcPr>
          <w:p>
            <w:pPr>
              <w:jc w:val="center"/>
            </w:pPr>
            <w:r/>
            <w:r>
              <w:rPr>
                <w:sz w:val="15"/>
              </w:rPr>
              <w:t>0.1609</w:t>
            </w:r>
          </w:p>
        </w:tc>
        <w:tc>
          <w:tcPr>
            <w:tcW w:type="dxa" w:w="1392"/>
            <w:shd w:fill="FFC7CE"/>
          </w:tcPr>
          <w:p>
            <w:pPr>
              <w:jc w:val="center"/>
            </w:pPr>
            <w:r/>
            <w:r>
              <w:rPr>
                <w:sz w:val="15"/>
              </w:rPr>
              <w:t>-0.439</w:t>
            </w:r>
          </w:p>
        </w:tc>
      </w:tr>
      <w:tr>
        <w:tc>
          <w:tcPr>
            <w:tcW w:type="dxa" w:w="1392"/>
          </w:tcPr>
          <w:p>
            <w:pPr>
              <w:jc w:val="center"/>
            </w:pPr>
            <w:r/>
            <w:r>
              <w:rPr>
                <w:sz w:val="15"/>
              </w:rPr>
              <w:t>7</w:t>
            </w:r>
          </w:p>
        </w:tc>
        <w:tc>
          <w:tcPr>
            <w:tcW w:type="dxa" w:w="1392"/>
          </w:tcPr>
          <w:p>
            <w:pPr>
              <w:jc w:val="center"/>
            </w:pPr>
            <w:r/>
            <w:r>
              <w:rPr>
                <w:sz w:val="15"/>
              </w:rPr>
              <w:t>Mosaico de cultivos pastos y espacios naturales</w:t>
            </w:r>
          </w:p>
        </w:tc>
        <w:tc>
          <w:tcPr>
            <w:tcW w:type="dxa" w:w="1392"/>
          </w:tcPr>
          <w:p>
            <w:pPr>
              <w:jc w:val="center"/>
            </w:pPr>
            <w:r/>
            <w:r>
              <w:rPr>
                <w:sz w:val="15"/>
              </w:rPr>
              <w:t>0.55</w:t>
            </w:r>
          </w:p>
        </w:tc>
        <w:tc>
          <w:tcPr>
            <w:tcW w:type="dxa" w:w="1392"/>
          </w:tcPr>
          <w:p>
            <w:pPr>
              <w:jc w:val="center"/>
            </w:pPr>
            <w:r/>
            <w:r>
              <w:rPr>
                <w:sz w:val="15"/>
              </w:rPr>
              <w:t>4.8%</w:t>
            </w:r>
          </w:p>
        </w:tc>
        <w:tc>
          <w:tcPr>
            <w:tcW w:type="dxa" w:w="1392"/>
          </w:tcPr>
          <w:p>
            <w:pPr>
              <w:jc w:val="center"/>
            </w:pPr>
            <w:r/>
            <w:r>
              <w:rPr>
                <w:sz w:val="15"/>
              </w:rPr>
              <w:t>1.6%</w:t>
            </w:r>
          </w:p>
        </w:tc>
        <w:tc>
          <w:tcPr>
            <w:tcW w:type="dxa" w:w="1392"/>
          </w:tcPr>
          <w:p>
            <w:pPr>
              <w:jc w:val="center"/>
            </w:pPr>
            <w:r/>
            <w:r>
              <w:rPr>
                <w:sz w:val="15"/>
              </w:rPr>
              <w:t>0.1139</w:t>
            </w:r>
          </w:p>
        </w:tc>
        <w:tc>
          <w:tcPr>
            <w:tcW w:type="dxa" w:w="1392"/>
            <w:shd w:fill="FFC7CE"/>
          </w:tcPr>
          <w:p>
            <w:pPr>
              <w:jc w:val="center"/>
            </w:pPr>
            <w:r/>
            <w:r>
              <w:rPr>
                <w:sz w:val="15"/>
              </w:rPr>
              <w:t>-0.436</w:t>
            </w:r>
          </w:p>
        </w:tc>
      </w:tr>
      <w:tr>
        <w:tc>
          <w:tcPr>
            <w:tcW w:type="dxa" w:w="1392"/>
          </w:tcPr>
          <w:p>
            <w:pPr>
              <w:jc w:val="center"/>
            </w:pPr>
            <w:r/>
            <w:r>
              <w:rPr>
                <w:sz w:val="15"/>
              </w:rPr>
              <w:t>8</w:t>
            </w:r>
          </w:p>
        </w:tc>
        <w:tc>
          <w:tcPr>
            <w:tcW w:type="dxa" w:w="1392"/>
          </w:tcPr>
          <w:p>
            <w:pPr>
              <w:jc w:val="center"/>
            </w:pPr>
            <w:r/>
            <w:r>
              <w:rPr>
                <w:sz w:val="15"/>
              </w:rPr>
              <w:t>Bosque fragmentado</w:t>
            </w:r>
          </w:p>
        </w:tc>
        <w:tc>
          <w:tcPr>
            <w:tcW w:type="dxa" w:w="1392"/>
          </w:tcPr>
          <w:p>
            <w:pPr>
              <w:jc w:val="center"/>
            </w:pPr>
            <w:r/>
            <w:r>
              <w:rPr>
                <w:sz w:val="15"/>
              </w:rPr>
              <w:t>0.2</w:t>
            </w:r>
          </w:p>
        </w:tc>
        <w:tc>
          <w:tcPr>
            <w:tcW w:type="dxa" w:w="1392"/>
          </w:tcPr>
          <w:p>
            <w:pPr>
              <w:jc w:val="center"/>
            </w:pPr>
            <w:r/>
            <w:r>
              <w:rPr>
                <w:sz w:val="15"/>
              </w:rPr>
              <w:t>14.9%</w:t>
            </w:r>
          </w:p>
        </w:tc>
        <w:tc>
          <w:tcPr>
            <w:tcW w:type="dxa" w:w="1392"/>
          </w:tcPr>
          <w:p>
            <w:pPr>
              <w:jc w:val="center"/>
            </w:pPr>
            <w:r/>
            <w:r>
              <w:rPr>
                <w:sz w:val="15"/>
              </w:rPr>
              <w:t>15.6%</w:t>
            </w:r>
          </w:p>
        </w:tc>
        <w:tc>
          <w:tcPr>
            <w:tcW w:type="dxa" w:w="1392"/>
          </w:tcPr>
          <w:p>
            <w:pPr>
              <w:jc w:val="center"/>
            </w:pPr>
            <w:r/>
            <w:r>
              <w:rPr>
                <w:sz w:val="15"/>
              </w:rPr>
              <w:t>0.368</w:t>
            </w:r>
          </w:p>
        </w:tc>
        <w:tc>
          <w:tcPr>
            <w:tcW w:type="dxa" w:w="1392"/>
          </w:tcPr>
          <w:p>
            <w:pPr>
              <w:jc w:val="center"/>
            </w:pPr>
            <w:r/>
            <w:r>
              <w:rPr>
                <w:sz w:val="15"/>
              </w:rPr>
              <w:t>0.168</w:t>
            </w:r>
          </w:p>
        </w:tc>
      </w:tr>
      <w:tr>
        <w:tc>
          <w:tcPr>
            <w:tcW w:type="dxa" w:w="1392"/>
          </w:tcPr>
          <w:p>
            <w:pPr>
              <w:jc w:val="center"/>
            </w:pPr>
            <w:r/>
            <w:r>
              <w:rPr>
                <w:sz w:val="15"/>
              </w:rPr>
              <w:t>9</w:t>
            </w:r>
          </w:p>
        </w:tc>
        <w:tc>
          <w:tcPr>
            <w:tcW w:type="dxa" w:w="1392"/>
          </w:tcPr>
          <w:p>
            <w:pPr>
              <w:jc w:val="center"/>
            </w:pPr>
            <w:r/>
            <w:r>
              <w:rPr>
                <w:sz w:val="15"/>
              </w:rPr>
              <w:t>Bosque de galeria y/o ripario</w:t>
            </w:r>
          </w:p>
        </w:tc>
        <w:tc>
          <w:tcPr>
            <w:tcW w:type="dxa" w:w="1392"/>
          </w:tcPr>
          <w:p>
            <w:pPr>
              <w:jc w:val="center"/>
            </w:pPr>
            <w:r/>
            <w:r>
              <w:rPr>
                <w:sz w:val="15"/>
              </w:rPr>
              <w:t>0.2</w:t>
            </w:r>
          </w:p>
        </w:tc>
        <w:tc>
          <w:tcPr>
            <w:tcW w:type="dxa" w:w="1392"/>
          </w:tcPr>
          <w:p>
            <w:pPr>
              <w:jc w:val="center"/>
            </w:pPr>
            <w:r/>
            <w:r>
              <w:rPr>
                <w:sz w:val="15"/>
              </w:rPr>
              <w:t>0.7%</w:t>
            </w:r>
          </w:p>
        </w:tc>
        <w:tc>
          <w:tcPr>
            <w:tcW w:type="dxa" w:w="1392"/>
          </w:tcPr>
          <w:p>
            <w:pPr>
              <w:jc w:val="center"/>
            </w:pPr>
            <w:r/>
            <w:r>
              <w:rPr>
                <w:sz w:val="15"/>
              </w:rPr>
              <w:t>1.6%</w:t>
            </w:r>
          </w:p>
        </w:tc>
        <w:tc>
          <w:tcPr>
            <w:tcW w:type="dxa" w:w="1392"/>
          </w:tcPr>
          <w:p>
            <w:pPr>
              <w:jc w:val="center"/>
            </w:pPr>
            <w:r/>
            <w:r>
              <w:rPr>
                <w:sz w:val="15"/>
              </w:rPr>
              <w:t>0.8274</w:t>
            </w:r>
          </w:p>
        </w:tc>
        <w:tc>
          <w:tcPr>
            <w:tcW w:type="dxa" w:w="1392"/>
            <w:shd w:fill="C6EFCE"/>
          </w:tcPr>
          <w:p>
            <w:pPr>
              <w:jc w:val="center"/>
            </w:pPr>
            <w:r/>
            <w:r>
              <w:rPr>
                <w:sz w:val="15"/>
              </w:rPr>
              <w:t>0.627</w:t>
            </w:r>
          </w:p>
        </w:tc>
      </w:tr>
      <w:tr>
        <w:tc>
          <w:tcPr>
            <w:tcW w:type="dxa" w:w="1392"/>
          </w:tcPr>
          <w:p>
            <w:pPr>
              <w:jc w:val="center"/>
            </w:pPr>
            <w:r/>
            <w:r>
              <w:rPr>
                <w:sz w:val="15"/>
              </w:rPr>
              <w:t>10</w:t>
            </w:r>
          </w:p>
        </w:tc>
        <w:tc>
          <w:tcPr>
            <w:tcW w:type="dxa" w:w="1392"/>
          </w:tcPr>
          <w:p>
            <w:pPr>
              <w:jc w:val="center"/>
            </w:pPr>
            <w:r/>
            <w:r>
              <w:rPr>
                <w:sz w:val="15"/>
              </w:rPr>
              <w:t>Plantacion forestal</w:t>
            </w:r>
          </w:p>
        </w:tc>
        <w:tc>
          <w:tcPr>
            <w:tcW w:type="dxa" w:w="1392"/>
          </w:tcPr>
          <w:p>
            <w:pPr>
              <w:jc w:val="center"/>
            </w:pPr>
            <w:r/>
            <w:r>
              <w:rPr>
                <w:sz w:val="15"/>
              </w:rPr>
              <w:t>0.25</w:t>
            </w:r>
          </w:p>
        </w:tc>
        <w:tc>
          <w:tcPr>
            <w:tcW w:type="dxa" w:w="1392"/>
          </w:tcPr>
          <w:p>
            <w:pPr>
              <w:jc w:val="center"/>
            </w:pPr>
            <w:r/>
            <w:r>
              <w:rPr>
                <w:sz w:val="15"/>
              </w:rPr>
              <w:t>1.0%</w:t>
            </w:r>
          </w:p>
        </w:tc>
        <w:tc>
          <w:tcPr>
            <w:tcW w:type="dxa" w:w="1392"/>
          </w:tcPr>
          <w:p>
            <w:pPr>
              <w:jc w:val="center"/>
            </w:pPr>
            <w:r/>
            <w:r>
              <w:rPr>
                <w:sz w:val="15"/>
              </w:rPr>
              <w:t>0.0%</w:t>
            </w:r>
          </w:p>
        </w:tc>
        <w:tc>
          <w:tcPr>
            <w:tcW w:type="dxa" w:w="1392"/>
          </w:tcPr>
          <w:p>
            <w:pPr>
              <w:jc w:val="center"/>
            </w:pPr>
            <w:r/>
            <w:r>
              <w:rPr>
                <w:sz w:val="15"/>
              </w:rPr>
              <w:t>0.0</w:t>
            </w:r>
          </w:p>
        </w:tc>
        <w:tc>
          <w:tcPr>
            <w:tcW w:type="dxa" w:w="1392"/>
          </w:tcPr>
          <w:p>
            <w:pPr>
              <w:jc w:val="center"/>
            </w:pPr>
            <w:r/>
            <w:r>
              <w:rPr>
                <w:sz w:val="15"/>
              </w:rPr>
              <w:t>-0.25</w:t>
            </w:r>
          </w:p>
        </w:tc>
      </w:tr>
      <w:tr>
        <w:tc>
          <w:tcPr>
            <w:tcW w:type="dxa" w:w="1392"/>
          </w:tcPr>
          <w:p>
            <w:pPr>
              <w:jc w:val="center"/>
            </w:pPr>
            <w:r/>
            <w:r>
              <w:rPr>
                <w:sz w:val="15"/>
              </w:rPr>
              <w:t>11</w:t>
            </w:r>
          </w:p>
        </w:tc>
        <w:tc>
          <w:tcPr>
            <w:tcW w:type="dxa" w:w="1392"/>
          </w:tcPr>
          <w:p>
            <w:pPr>
              <w:jc w:val="center"/>
            </w:pPr>
            <w:r/>
            <w:r>
              <w:rPr>
                <w:sz w:val="15"/>
              </w:rPr>
              <w:t>Vegetacion secundaria o en transicion</w:t>
            </w:r>
          </w:p>
        </w:tc>
        <w:tc>
          <w:tcPr>
            <w:tcW w:type="dxa" w:w="1392"/>
          </w:tcPr>
          <w:p>
            <w:pPr>
              <w:jc w:val="center"/>
            </w:pPr>
            <w:r/>
            <w:r>
              <w:rPr>
                <w:sz w:val="15"/>
              </w:rPr>
              <w:t>0.3</w:t>
            </w:r>
          </w:p>
        </w:tc>
        <w:tc>
          <w:tcPr>
            <w:tcW w:type="dxa" w:w="1392"/>
          </w:tcPr>
          <w:p>
            <w:pPr>
              <w:jc w:val="center"/>
            </w:pPr>
            <w:r/>
            <w:r>
              <w:rPr>
                <w:sz w:val="15"/>
              </w:rPr>
              <w:t>0.0%</w:t>
            </w:r>
          </w:p>
        </w:tc>
        <w:tc>
          <w:tcPr>
            <w:tcW w:type="dxa" w:w="1392"/>
          </w:tcPr>
          <w:p>
            <w:pPr>
              <w:jc w:val="center"/>
            </w:pPr>
            <w:r/>
            <w:r>
              <w:rPr>
                <w:sz w:val="15"/>
              </w:rPr>
              <w:t>0.0%</w:t>
            </w:r>
          </w:p>
        </w:tc>
        <w:tc>
          <w:tcPr>
            <w:tcW w:type="dxa" w:w="1392"/>
          </w:tcPr>
          <w:p>
            <w:pPr>
              <w:jc w:val="center"/>
            </w:pPr>
            <w:r/>
            <w:r>
              <w:rPr>
                <w:sz w:val="15"/>
              </w:rPr>
              <w:t>0.0</w:t>
            </w:r>
          </w:p>
        </w:tc>
        <w:tc>
          <w:tcPr>
            <w:tcW w:type="dxa" w:w="1392"/>
            <w:shd w:fill="FFC7CE"/>
          </w:tcPr>
          <w:p>
            <w:pPr>
              <w:jc w:val="center"/>
            </w:pPr>
            <w:r/>
            <w:r>
              <w:rPr>
                <w:sz w:val="15"/>
              </w:rPr>
              <w:t>-0.3</w:t>
            </w:r>
          </w:p>
        </w:tc>
      </w:tr>
      <w:tr>
        <w:tc>
          <w:tcPr>
            <w:tcW w:type="dxa" w:w="1392"/>
          </w:tcPr>
          <w:p>
            <w:pPr>
              <w:jc w:val="center"/>
            </w:pPr>
            <w:r/>
            <w:r>
              <w:rPr>
                <w:sz w:val="15"/>
              </w:rPr>
              <w:t>12</w:t>
            </w:r>
          </w:p>
        </w:tc>
        <w:tc>
          <w:tcPr>
            <w:tcW w:type="dxa" w:w="1392"/>
          </w:tcPr>
          <w:p>
            <w:pPr>
              <w:jc w:val="center"/>
            </w:pPr>
            <w:r/>
            <w:r>
              <w:rPr>
                <w:sz w:val="15"/>
              </w:rPr>
              <w:t>Rios (50 m)</w:t>
            </w:r>
          </w:p>
        </w:tc>
        <w:tc>
          <w:tcPr>
            <w:tcW w:type="dxa" w:w="1392"/>
          </w:tcPr>
          <w:p>
            <w:pPr>
              <w:jc w:val="center"/>
            </w:pPr>
            <w:r/>
            <w:r>
              <w:rPr>
                <w:sz w:val="15"/>
              </w:rPr>
              <w:t>0.1</w:t>
            </w:r>
          </w:p>
        </w:tc>
        <w:tc>
          <w:tcPr>
            <w:tcW w:type="dxa" w:w="1392"/>
          </w:tcPr>
          <w:p>
            <w:pPr>
              <w:jc w:val="center"/>
            </w:pPr>
            <w:r/>
            <w:r>
              <w:rPr>
                <w:sz w:val="15"/>
              </w:rPr>
              <w:t>0.0%</w:t>
            </w:r>
          </w:p>
        </w:tc>
        <w:tc>
          <w:tcPr>
            <w:tcW w:type="dxa" w:w="1392"/>
          </w:tcPr>
          <w:p>
            <w:pPr>
              <w:jc w:val="center"/>
            </w:pPr>
            <w:r/>
            <w:r>
              <w:rPr>
                <w:sz w:val="15"/>
              </w:rPr>
              <w:t>0.0%</w:t>
            </w:r>
          </w:p>
        </w:tc>
        <w:tc>
          <w:tcPr>
            <w:tcW w:type="dxa" w:w="1392"/>
          </w:tcPr>
          <w:p>
            <w:pPr>
              <w:jc w:val="center"/>
            </w:pPr>
            <w:r/>
            <w:r>
              <w:rPr>
                <w:sz w:val="15"/>
              </w:rPr>
              <w:t>0.0</w:t>
            </w:r>
          </w:p>
        </w:tc>
        <w:tc>
          <w:tcPr>
            <w:tcW w:type="dxa" w:w="1392"/>
          </w:tcPr>
          <w:p>
            <w:pPr>
              <w:jc w:val="center"/>
            </w:pPr>
            <w:r/>
            <w:r>
              <w:rPr>
                <w:sz w:val="15"/>
              </w:rPr>
              <w:t>-0.1</w:t>
            </w:r>
          </w:p>
        </w:tc>
      </w:tr>
      <w:tr>
        <w:tc>
          <w:tcPr>
            <w:tcW w:type="dxa" w:w="1392"/>
          </w:tcPr>
          <w:p>
            <w:pPr>
              <w:jc w:val="center"/>
            </w:pPr>
            <w:r/>
            <w:r>
              <w:rPr>
                <w:sz w:val="15"/>
              </w:rPr>
              <w:t>13</w:t>
            </w:r>
          </w:p>
        </w:tc>
        <w:tc>
          <w:tcPr>
            <w:tcW w:type="dxa" w:w="1392"/>
          </w:tcPr>
          <w:p>
            <w:pPr>
              <w:jc w:val="center"/>
            </w:pPr>
            <w:r/>
            <w:r>
              <w:rPr>
                <w:sz w:val="15"/>
              </w:rPr>
              <w:t>Cultivos permanentes herbaceos</w:t>
            </w:r>
          </w:p>
        </w:tc>
        <w:tc>
          <w:tcPr>
            <w:tcW w:type="dxa" w:w="1392"/>
          </w:tcPr>
          <w:p>
            <w:pPr>
              <w:jc w:val="center"/>
            </w:pPr>
            <w:r/>
            <w:r>
              <w:rPr>
                <w:sz w:val="15"/>
              </w:rPr>
              <w:t>0.5</w:t>
            </w:r>
          </w:p>
        </w:tc>
        <w:tc>
          <w:tcPr>
            <w:tcW w:type="dxa" w:w="1392"/>
          </w:tcPr>
          <w:p>
            <w:pPr>
              <w:jc w:val="center"/>
            </w:pPr>
            <w:r/>
            <w:r>
              <w:rPr>
                <w:sz w:val="15"/>
              </w:rPr>
              <w:t>1.4%</w:t>
            </w:r>
          </w:p>
        </w:tc>
        <w:tc>
          <w:tcPr>
            <w:tcW w:type="dxa" w:w="1392"/>
          </w:tcPr>
          <w:p>
            <w:pPr>
              <w:jc w:val="center"/>
            </w:pPr>
            <w:r/>
            <w:r>
              <w:rPr>
                <w:sz w:val="15"/>
              </w:rPr>
              <w:t>0.8%</w:t>
            </w:r>
          </w:p>
        </w:tc>
        <w:tc>
          <w:tcPr>
            <w:tcW w:type="dxa" w:w="1392"/>
          </w:tcPr>
          <w:p>
            <w:pPr>
              <w:jc w:val="center"/>
            </w:pPr>
            <w:r/>
            <w:r>
              <w:rPr>
                <w:sz w:val="15"/>
              </w:rPr>
              <w:t>0.1954</w:t>
            </w:r>
          </w:p>
        </w:tc>
        <w:tc>
          <w:tcPr>
            <w:tcW w:type="dxa" w:w="1392"/>
            <w:shd w:fill="FFC7CE"/>
          </w:tcPr>
          <w:p>
            <w:pPr>
              <w:jc w:val="center"/>
            </w:pPr>
            <w:r/>
            <w:r>
              <w:rPr>
                <w:sz w:val="15"/>
              </w:rPr>
              <w:t>-0.305</w:t>
            </w:r>
          </w:p>
        </w:tc>
      </w:tr>
      <w:tr>
        <w:tc>
          <w:tcPr>
            <w:tcW w:type="dxa" w:w="1392"/>
          </w:tcPr>
          <w:p>
            <w:pPr>
              <w:jc w:val="center"/>
            </w:pPr>
            <w:r/>
            <w:r>
              <w:rPr>
                <w:sz w:val="15"/>
              </w:rPr>
              <w:t>14</w:t>
            </w:r>
          </w:p>
        </w:tc>
        <w:tc>
          <w:tcPr>
            <w:tcW w:type="dxa" w:w="1392"/>
          </w:tcPr>
          <w:p>
            <w:pPr>
              <w:jc w:val="center"/>
            </w:pPr>
            <w:r/>
            <w:r>
              <w:rPr>
                <w:sz w:val="15"/>
              </w:rPr>
              <w:t>Cultivos permanentes arboreos</w:t>
            </w:r>
          </w:p>
        </w:tc>
        <w:tc>
          <w:tcPr>
            <w:tcW w:type="dxa" w:w="1392"/>
          </w:tcPr>
          <w:p>
            <w:pPr>
              <w:jc w:val="center"/>
            </w:pPr>
            <w:r/>
            <w:r>
              <w:rPr>
                <w:sz w:val="15"/>
              </w:rPr>
              <w:t>0.45</w:t>
            </w:r>
          </w:p>
        </w:tc>
        <w:tc>
          <w:tcPr>
            <w:tcW w:type="dxa" w:w="1392"/>
          </w:tcPr>
          <w:p>
            <w:pPr>
              <w:jc w:val="center"/>
            </w:pPr>
            <w:r/>
            <w:r>
              <w:rPr>
                <w:sz w:val="15"/>
              </w:rPr>
              <w:t>0.2%</w:t>
            </w:r>
          </w:p>
        </w:tc>
        <w:tc>
          <w:tcPr>
            <w:tcW w:type="dxa" w:w="1392"/>
          </w:tcPr>
          <w:p>
            <w:pPr>
              <w:jc w:val="center"/>
            </w:pPr>
            <w:r/>
            <w:r>
              <w:rPr>
                <w:sz w:val="15"/>
              </w:rPr>
              <w:t>0.0%</w:t>
            </w:r>
          </w:p>
        </w:tc>
        <w:tc>
          <w:tcPr>
            <w:tcW w:type="dxa" w:w="1392"/>
          </w:tcPr>
          <w:p>
            <w:pPr>
              <w:jc w:val="center"/>
            </w:pPr>
            <w:r/>
            <w:r>
              <w:rPr>
                <w:sz w:val="15"/>
              </w:rPr>
              <w:t>0.0</w:t>
            </w:r>
          </w:p>
        </w:tc>
        <w:tc>
          <w:tcPr>
            <w:tcW w:type="dxa" w:w="1392"/>
            <w:shd w:fill="FFC7CE"/>
          </w:tcPr>
          <w:p>
            <w:pPr>
              <w:jc w:val="center"/>
            </w:pPr>
            <w:r/>
            <w:r>
              <w:rPr>
                <w:sz w:val="15"/>
              </w:rPr>
              <w:t>-0.45</w:t>
            </w:r>
          </w:p>
        </w:tc>
      </w:tr>
    </w:tbl>
    <w:p>
      <w:pPr>
        <w:spacing w:after="80"/>
      </w:pPr>
    </w:p>
    <w:p>
      <w:pPr>
        <w:pStyle w:val="Heading2"/>
      </w:pPr>
      <w:r>
        <w:rPr>
          <w:color w:val="1F4E79"/>
        </w:rPr>
        <w:t>3.4 Uso actual</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fill="1F4E79"/>
          </w:tcPr>
          <w:p>
            <w:pPr>
              <w:jc w:val="center"/>
            </w:pPr>
            <w:r/>
            <w:r>
              <w:rPr>
                <w:b/>
                <w:color w:val="FFFFFF"/>
                <w:sz w:val="15"/>
              </w:rPr>
              <w:t>Código</w:t>
            </w:r>
          </w:p>
        </w:tc>
        <w:tc>
          <w:tcPr>
            <w:tcW w:type="dxa" w:w="1392"/>
            <w:shd w:fill="1F4E79"/>
          </w:tcPr>
          <w:p>
            <w:pPr>
              <w:jc w:val="center"/>
            </w:pPr>
            <w:r/>
            <w:r>
              <w:rPr>
                <w:b/>
                <w:color w:val="FFFFFF"/>
                <w:sz w:val="15"/>
              </w:rPr>
              <w:t>Clase</w:t>
            </w:r>
          </w:p>
        </w:tc>
        <w:tc>
          <w:tcPr>
            <w:tcW w:type="dxa" w:w="1392"/>
            <w:shd w:fill="1F4E79"/>
          </w:tcPr>
          <w:p>
            <w:pPr>
              <w:jc w:val="center"/>
            </w:pPr>
            <w:r/>
            <w:r>
              <w:rPr>
                <w:b/>
                <w:color w:val="FFFFFF"/>
                <w:sz w:val="15"/>
              </w:rPr>
              <w:t>Peso literatura (antes)</w:t>
            </w:r>
          </w:p>
        </w:tc>
        <w:tc>
          <w:tcPr>
            <w:tcW w:type="dxa" w:w="1392"/>
            <w:shd w:fill="1F4E79"/>
          </w:tcPr>
          <w:p>
            <w:pPr>
              <w:jc w:val="center"/>
            </w:pPr>
            <w:r/>
            <w:r>
              <w:rPr>
                <w:b/>
                <w:color w:val="FFFFFF"/>
                <w:sz w:val="15"/>
              </w:rPr>
              <w:t>% área (A_r)</w:t>
            </w:r>
          </w:p>
        </w:tc>
        <w:tc>
          <w:tcPr>
            <w:tcW w:type="dxa" w:w="1392"/>
            <w:shd w:fill="1F4E79"/>
          </w:tcPr>
          <w:p>
            <w:pPr>
              <w:jc w:val="center"/>
            </w:pPr>
            <w:r/>
            <w:r>
              <w:rPr>
                <w:b/>
                <w:color w:val="FFFFFF"/>
                <w:sz w:val="15"/>
              </w:rPr>
              <w:t>% movimientos (L_r)</w:t>
            </w:r>
          </w:p>
        </w:tc>
        <w:tc>
          <w:tcPr>
            <w:tcW w:type="dxa" w:w="1392"/>
            <w:shd w:fill="1F4E79"/>
          </w:tcPr>
          <w:p>
            <w:pPr>
              <w:jc w:val="center"/>
            </w:pPr>
            <w:r/>
            <w:r>
              <w:rPr>
                <w:b/>
                <w:color w:val="FFFFFF"/>
                <w:sz w:val="15"/>
              </w:rPr>
              <w:t>Peso FR (ahora)</w:t>
            </w:r>
          </w:p>
        </w:tc>
        <w:tc>
          <w:tcPr>
            <w:tcW w:type="dxa" w:w="1392"/>
            <w:shd w:fill="1F4E79"/>
          </w:tcPr>
          <w:p>
            <w:pPr>
              <w:jc w:val="center"/>
            </w:pPr>
            <w:r/>
            <w:r>
              <w:rPr>
                <w:b/>
                <w:color w:val="FFFFFF"/>
                <w:sz w:val="15"/>
              </w:rPr>
              <w:t>Diferencia</w:t>
            </w:r>
          </w:p>
        </w:tc>
      </w:tr>
      <w:tr>
        <w:tc>
          <w:tcPr>
            <w:tcW w:type="dxa" w:w="1392"/>
          </w:tcPr>
          <w:p>
            <w:pPr>
              <w:jc w:val="center"/>
            </w:pPr>
            <w:r/>
            <w:r>
              <w:rPr>
                <w:sz w:val="15"/>
              </w:rPr>
              <w:t>30202</w:t>
            </w:r>
          </w:p>
        </w:tc>
        <w:tc>
          <w:tcPr>
            <w:tcW w:type="dxa" w:w="1392"/>
          </w:tcPr>
          <w:p>
            <w:pPr>
              <w:jc w:val="center"/>
            </w:pPr>
            <w:r/>
            <w:r>
              <w:rPr>
                <w:sz w:val="15"/>
              </w:rPr>
              <w:t>Cultivos transitorios semi-intensivos</w:t>
            </w:r>
          </w:p>
        </w:tc>
        <w:tc>
          <w:tcPr>
            <w:tcW w:type="dxa" w:w="1392"/>
          </w:tcPr>
          <w:p>
            <w:pPr>
              <w:jc w:val="center"/>
            </w:pPr>
            <w:r/>
            <w:r>
              <w:rPr>
                <w:sz w:val="15"/>
              </w:rPr>
              <w:t>0.6</w:t>
            </w:r>
          </w:p>
        </w:tc>
        <w:tc>
          <w:tcPr>
            <w:tcW w:type="dxa" w:w="1392"/>
          </w:tcPr>
          <w:p>
            <w:pPr>
              <w:jc w:val="center"/>
            </w:pPr>
            <w:r/>
            <w:r>
              <w:rPr>
                <w:sz w:val="15"/>
              </w:rPr>
              <w:t>9.9%</w:t>
            </w:r>
          </w:p>
        </w:tc>
        <w:tc>
          <w:tcPr>
            <w:tcW w:type="dxa" w:w="1392"/>
          </w:tcPr>
          <w:p>
            <w:pPr>
              <w:jc w:val="center"/>
            </w:pPr>
            <w:r/>
            <w:r>
              <w:rPr>
                <w:sz w:val="15"/>
              </w:rPr>
              <w:t>6.2%</w:t>
            </w:r>
          </w:p>
        </w:tc>
        <w:tc>
          <w:tcPr>
            <w:tcW w:type="dxa" w:w="1392"/>
          </w:tcPr>
          <w:p>
            <w:pPr>
              <w:jc w:val="center"/>
            </w:pPr>
            <w:r/>
            <w:r>
              <w:rPr>
                <w:sz w:val="15"/>
              </w:rPr>
              <w:t>0.2682</w:t>
            </w:r>
          </w:p>
        </w:tc>
        <w:tc>
          <w:tcPr>
            <w:tcW w:type="dxa" w:w="1392"/>
            <w:shd w:fill="FFC7CE"/>
          </w:tcPr>
          <w:p>
            <w:pPr>
              <w:jc w:val="center"/>
            </w:pPr>
            <w:r/>
            <w:r>
              <w:rPr>
                <w:sz w:val="15"/>
              </w:rPr>
              <w:t>-0.332</w:t>
            </w:r>
          </w:p>
        </w:tc>
      </w:tr>
      <w:tr>
        <w:tc>
          <w:tcPr>
            <w:tcW w:type="dxa" w:w="1392"/>
          </w:tcPr>
          <w:p>
            <w:pPr>
              <w:jc w:val="center"/>
            </w:pPr>
            <w:r/>
            <w:r>
              <w:rPr>
                <w:sz w:val="15"/>
              </w:rPr>
              <w:t>30204</w:t>
            </w:r>
          </w:p>
        </w:tc>
        <w:tc>
          <w:tcPr>
            <w:tcW w:type="dxa" w:w="1392"/>
          </w:tcPr>
          <w:p>
            <w:pPr>
              <w:jc w:val="center"/>
            </w:pPr>
            <w:r/>
            <w:r>
              <w:rPr>
                <w:sz w:val="15"/>
              </w:rPr>
              <w:t>Cultivos permanentes semi-intensivos</w:t>
            </w:r>
          </w:p>
        </w:tc>
        <w:tc>
          <w:tcPr>
            <w:tcW w:type="dxa" w:w="1392"/>
          </w:tcPr>
          <w:p>
            <w:pPr>
              <w:jc w:val="center"/>
            </w:pPr>
            <w:r/>
            <w:r>
              <w:rPr>
                <w:sz w:val="15"/>
              </w:rPr>
              <w:t>0.55</w:t>
            </w:r>
          </w:p>
        </w:tc>
        <w:tc>
          <w:tcPr>
            <w:tcW w:type="dxa" w:w="1392"/>
          </w:tcPr>
          <w:p>
            <w:pPr>
              <w:jc w:val="center"/>
            </w:pPr>
            <w:r/>
            <w:r>
              <w:rPr>
                <w:sz w:val="15"/>
              </w:rPr>
              <w:t>31.2%</w:t>
            </w:r>
          </w:p>
        </w:tc>
        <w:tc>
          <w:tcPr>
            <w:tcW w:type="dxa" w:w="1392"/>
          </w:tcPr>
          <w:p>
            <w:pPr>
              <w:jc w:val="center"/>
            </w:pPr>
            <w:r/>
            <w:r>
              <w:rPr>
                <w:sz w:val="15"/>
              </w:rPr>
              <w:t>14.8%</w:t>
            </w:r>
          </w:p>
        </w:tc>
        <w:tc>
          <w:tcPr>
            <w:tcW w:type="dxa" w:w="1392"/>
          </w:tcPr>
          <w:p>
            <w:pPr>
              <w:jc w:val="center"/>
            </w:pPr>
            <w:r/>
            <w:r>
              <w:rPr>
                <w:sz w:val="15"/>
              </w:rPr>
              <w:t>0.2011</w:t>
            </w:r>
          </w:p>
        </w:tc>
        <w:tc>
          <w:tcPr>
            <w:tcW w:type="dxa" w:w="1392"/>
            <w:shd w:fill="FFC7CE"/>
          </w:tcPr>
          <w:p>
            <w:pPr>
              <w:jc w:val="center"/>
            </w:pPr>
            <w:r/>
            <w:r>
              <w:rPr>
                <w:sz w:val="15"/>
              </w:rPr>
              <w:t>-0.349</w:t>
            </w:r>
          </w:p>
        </w:tc>
      </w:tr>
      <w:tr>
        <w:tc>
          <w:tcPr>
            <w:tcW w:type="dxa" w:w="1392"/>
          </w:tcPr>
          <w:p>
            <w:pPr>
              <w:jc w:val="center"/>
            </w:pPr>
            <w:r/>
            <w:r>
              <w:rPr>
                <w:sz w:val="15"/>
              </w:rPr>
              <w:t>30206</w:t>
            </w:r>
          </w:p>
        </w:tc>
        <w:tc>
          <w:tcPr>
            <w:tcW w:type="dxa" w:w="1392"/>
          </w:tcPr>
          <w:p>
            <w:pPr>
              <w:jc w:val="center"/>
            </w:pPr>
            <w:r/>
            <w:r>
              <w:rPr>
                <w:sz w:val="15"/>
              </w:rPr>
              <w:t>Pastoreo semi-intensivo</w:t>
            </w:r>
          </w:p>
        </w:tc>
        <w:tc>
          <w:tcPr>
            <w:tcW w:type="dxa" w:w="1392"/>
          </w:tcPr>
          <w:p>
            <w:pPr>
              <w:jc w:val="center"/>
            </w:pPr>
            <w:r/>
            <w:r>
              <w:rPr>
                <w:sz w:val="15"/>
              </w:rPr>
              <w:t>0.7</w:t>
            </w:r>
          </w:p>
        </w:tc>
        <w:tc>
          <w:tcPr>
            <w:tcW w:type="dxa" w:w="1392"/>
          </w:tcPr>
          <w:p>
            <w:pPr>
              <w:jc w:val="center"/>
            </w:pPr>
            <w:r/>
            <w:r>
              <w:rPr>
                <w:sz w:val="15"/>
              </w:rPr>
              <w:t>26.5%</w:t>
            </w:r>
          </w:p>
        </w:tc>
        <w:tc>
          <w:tcPr>
            <w:tcW w:type="dxa" w:w="1392"/>
          </w:tcPr>
          <w:p>
            <w:pPr>
              <w:jc w:val="center"/>
            </w:pPr>
            <w:r/>
            <w:r>
              <w:rPr>
                <w:sz w:val="15"/>
              </w:rPr>
              <w:t>45.3%</w:t>
            </w:r>
          </w:p>
        </w:tc>
        <w:tc>
          <w:tcPr>
            <w:tcW w:type="dxa" w:w="1392"/>
          </w:tcPr>
          <w:p>
            <w:pPr>
              <w:jc w:val="center"/>
            </w:pPr>
            <w:r/>
            <w:r>
              <w:rPr>
                <w:sz w:val="15"/>
              </w:rPr>
              <w:t>0.7246</w:t>
            </w:r>
          </w:p>
        </w:tc>
        <w:tc>
          <w:tcPr>
            <w:tcW w:type="dxa" w:w="1392"/>
          </w:tcPr>
          <w:p>
            <w:pPr>
              <w:jc w:val="center"/>
            </w:pPr>
            <w:r/>
            <w:r>
              <w:rPr>
                <w:sz w:val="15"/>
              </w:rPr>
              <w:t>0.025</w:t>
            </w:r>
          </w:p>
        </w:tc>
      </w:tr>
      <w:tr>
        <w:tc>
          <w:tcPr>
            <w:tcW w:type="dxa" w:w="1392"/>
          </w:tcPr>
          <w:p>
            <w:pPr>
              <w:jc w:val="center"/>
            </w:pPr>
            <w:r/>
            <w:r>
              <w:rPr>
                <w:sz w:val="15"/>
              </w:rPr>
              <w:t>30207</w:t>
            </w:r>
          </w:p>
        </w:tc>
        <w:tc>
          <w:tcPr>
            <w:tcW w:type="dxa" w:w="1392"/>
          </w:tcPr>
          <w:p>
            <w:pPr>
              <w:jc w:val="center"/>
            </w:pPr>
            <w:r/>
            <w:r>
              <w:rPr>
                <w:sz w:val="15"/>
              </w:rPr>
              <w:t>Pastoreo extensivo</w:t>
            </w:r>
          </w:p>
        </w:tc>
        <w:tc>
          <w:tcPr>
            <w:tcW w:type="dxa" w:w="1392"/>
          </w:tcPr>
          <w:p>
            <w:pPr>
              <w:jc w:val="center"/>
            </w:pPr>
            <w:r/>
            <w:r>
              <w:rPr>
                <w:sz w:val="15"/>
              </w:rPr>
              <w:t>0.75</w:t>
            </w:r>
          </w:p>
        </w:tc>
        <w:tc>
          <w:tcPr>
            <w:tcW w:type="dxa" w:w="1392"/>
          </w:tcPr>
          <w:p>
            <w:pPr>
              <w:jc w:val="center"/>
            </w:pPr>
            <w:r/>
            <w:r>
              <w:rPr>
                <w:sz w:val="15"/>
              </w:rPr>
              <w:t>15.9%</w:t>
            </w:r>
          </w:p>
        </w:tc>
        <w:tc>
          <w:tcPr>
            <w:tcW w:type="dxa" w:w="1392"/>
          </w:tcPr>
          <w:p>
            <w:pPr>
              <w:jc w:val="center"/>
            </w:pPr>
            <w:r/>
            <w:r>
              <w:rPr>
                <w:sz w:val="15"/>
              </w:rPr>
              <w:t>16.4%</w:t>
            </w:r>
          </w:p>
        </w:tc>
        <w:tc>
          <w:tcPr>
            <w:tcW w:type="dxa" w:w="1392"/>
          </w:tcPr>
          <w:p>
            <w:pPr>
              <w:jc w:val="center"/>
            </w:pPr>
            <w:r/>
            <w:r>
              <w:rPr>
                <w:sz w:val="15"/>
              </w:rPr>
              <w:t>0.4361</w:t>
            </w:r>
          </w:p>
        </w:tc>
        <w:tc>
          <w:tcPr>
            <w:tcW w:type="dxa" w:w="1392"/>
            <w:shd w:fill="FFC7CE"/>
          </w:tcPr>
          <w:p>
            <w:pPr>
              <w:jc w:val="center"/>
            </w:pPr>
            <w:r/>
            <w:r>
              <w:rPr>
                <w:sz w:val="15"/>
              </w:rPr>
              <w:t>-0.314</w:t>
            </w:r>
          </w:p>
        </w:tc>
      </w:tr>
      <w:tr>
        <w:tc>
          <w:tcPr>
            <w:tcW w:type="dxa" w:w="1392"/>
          </w:tcPr>
          <w:p>
            <w:pPr>
              <w:jc w:val="center"/>
            </w:pPr>
            <w:r/>
            <w:r>
              <w:rPr>
                <w:sz w:val="15"/>
              </w:rPr>
              <w:t>30211</w:t>
            </w:r>
          </w:p>
        </w:tc>
        <w:tc>
          <w:tcPr>
            <w:tcW w:type="dxa" w:w="1392"/>
          </w:tcPr>
          <w:p>
            <w:pPr>
              <w:jc w:val="center"/>
            </w:pPr>
            <w:r/>
            <w:r>
              <w:rPr>
                <w:sz w:val="15"/>
              </w:rPr>
              <w:t>Sistema forestal productor</w:t>
            </w:r>
          </w:p>
        </w:tc>
        <w:tc>
          <w:tcPr>
            <w:tcW w:type="dxa" w:w="1392"/>
          </w:tcPr>
          <w:p>
            <w:pPr>
              <w:jc w:val="center"/>
            </w:pPr>
            <w:r/>
            <w:r>
              <w:rPr>
                <w:sz w:val="15"/>
              </w:rPr>
              <w:t>0.35</w:t>
            </w:r>
          </w:p>
        </w:tc>
        <w:tc>
          <w:tcPr>
            <w:tcW w:type="dxa" w:w="1392"/>
          </w:tcPr>
          <w:p>
            <w:pPr>
              <w:jc w:val="center"/>
            </w:pPr>
            <w:r/>
            <w:r>
              <w:rPr>
                <w:sz w:val="15"/>
              </w:rPr>
              <w:t>1.0%</w:t>
            </w:r>
          </w:p>
        </w:tc>
        <w:tc>
          <w:tcPr>
            <w:tcW w:type="dxa" w:w="1392"/>
          </w:tcPr>
          <w:p>
            <w:pPr>
              <w:jc w:val="center"/>
            </w:pPr>
            <w:r/>
            <w:r>
              <w:rPr>
                <w:sz w:val="15"/>
              </w:rPr>
              <w:t>0.0%</w:t>
            </w:r>
          </w:p>
        </w:tc>
        <w:tc>
          <w:tcPr>
            <w:tcW w:type="dxa" w:w="1392"/>
          </w:tcPr>
          <w:p>
            <w:pPr>
              <w:jc w:val="center"/>
            </w:pPr>
            <w:r/>
            <w:r>
              <w:rPr>
                <w:sz w:val="15"/>
              </w:rPr>
              <w:t>0.0</w:t>
            </w:r>
          </w:p>
        </w:tc>
        <w:tc>
          <w:tcPr>
            <w:tcW w:type="dxa" w:w="1392"/>
            <w:shd w:fill="FFC7CE"/>
          </w:tcPr>
          <w:p>
            <w:pPr>
              <w:jc w:val="center"/>
            </w:pPr>
            <w:r/>
            <w:r>
              <w:rPr>
                <w:sz w:val="15"/>
              </w:rPr>
              <w:t>-0.35</w:t>
            </w:r>
          </w:p>
        </w:tc>
      </w:tr>
      <w:tr>
        <w:tc>
          <w:tcPr>
            <w:tcW w:type="dxa" w:w="1392"/>
          </w:tcPr>
          <w:p>
            <w:pPr>
              <w:jc w:val="center"/>
            </w:pPr>
            <w:r/>
            <w:r>
              <w:rPr>
                <w:sz w:val="15"/>
              </w:rPr>
              <w:t>30212</w:t>
            </w:r>
          </w:p>
        </w:tc>
        <w:tc>
          <w:tcPr>
            <w:tcW w:type="dxa" w:w="1392"/>
          </w:tcPr>
          <w:p>
            <w:pPr>
              <w:jc w:val="center"/>
            </w:pPr>
            <w:r/>
            <w:r>
              <w:rPr>
                <w:sz w:val="15"/>
              </w:rPr>
              <w:t>Sistemas forestales protectores</w:t>
            </w:r>
          </w:p>
        </w:tc>
        <w:tc>
          <w:tcPr>
            <w:tcW w:type="dxa" w:w="1392"/>
          </w:tcPr>
          <w:p>
            <w:pPr>
              <w:jc w:val="center"/>
            </w:pPr>
            <w:r/>
            <w:r>
              <w:rPr>
                <w:sz w:val="15"/>
              </w:rPr>
              <w:t>0.2</w:t>
            </w:r>
          </w:p>
        </w:tc>
        <w:tc>
          <w:tcPr>
            <w:tcW w:type="dxa" w:w="1392"/>
          </w:tcPr>
          <w:p>
            <w:pPr>
              <w:jc w:val="center"/>
            </w:pPr>
            <w:r/>
            <w:r>
              <w:rPr>
                <w:sz w:val="15"/>
              </w:rPr>
              <w:t>0.7%</w:t>
            </w:r>
          </w:p>
        </w:tc>
        <w:tc>
          <w:tcPr>
            <w:tcW w:type="dxa" w:w="1392"/>
          </w:tcPr>
          <w:p>
            <w:pPr>
              <w:jc w:val="center"/>
            </w:pPr>
            <w:r/>
            <w:r>
              <w:rPr>
                <w:sz w:val="15"/>
              </w:rPr>
              <w:t>1.6%</w:t>
            </w:r>
          </w:p>
        </w:tc>
        <w:tc>
          <w:tcPr>
            <w:tcW w:type="dxa" w:w="1392"/>
          </w:tcPr>
          <w:p>
            <w:pPr>
              <w:jc w:val="center"/>
            </w:pPr>
            <w:r/>
            <w:r>
              <w:rPr>
                <w:sz w:val="15"/>
              </w:rPr>
              <w:t>1.0</w:t>
            </w:r>
          </w:p>
        </w:tc>
        <w:tc>
          <w:tcPr>
            <w:tcW w:type="dxa" w:w="1392"/>
            <w:shd w:fill="C6EFCE"/>
          </w:tcPr>
          <w:p>
            <w:pPr>
              <w:jc w:val="center"/>
            </w:pPr>
            <w:r/>
            <w:r>
              <w:rPr>
                <w:sz w:val="15"/>
              </w:rPr>
              <w:t>0.8</w:t>
            </w:r>
          </w:p>
        </w:tc>
      </w:tr>
      <w:tr>
        <w:tc>
          <w:tcPr>
            <w:tcW w:type="dxa" w:w="1392"/>
          </w:tcPr>
          <w:p>
            <w:pPr>
              <w:jc w:val="center"/>
            </w:pPr>
            <w:r/>
            <w:r>
              <w:rPr>
                <w:sz w:val="15"/>
              </w:rPr>
              <w:t>30213</w:t>
            </w:r>
          </w:p>
        </w:tc>
        <w:tc>
          <w:tcPr>
            <w:tcW w:type="dxa" w:w="1392"/>
          </w:tcPr>
          <w:p>
            <w:pPr>
              <w:jc w:val="center"/>
            </w:pPr>
            <w:r/>
            <w:r>
              <w:rPr>
                <w:sz w:val="15"/>
              </w:rPr>
              <w:t>Conservacion y/o recuperacion de la naturaleza</w:t>
            </w:r>
          </w:p>
        </w:tc>
        <w:tc>
          <w:tcPr>
            <w:tcW w:type="dxa" w:w="1392"/>
          </w:tcPr>
          <w:p>
            <w:pPr>
              <w:jc w:val="center"/>
            </w:pPr>
            <w:r/>
            <w:r>
              <w:rPr>
                <w:sz w:val="15"/>
              </w:rPr>
              <w:t>0.25</w:t>
            </w:r>
          </w:p>
        </w:tc>
        <w:tc>
          <w:tcPr>
            <w:tcW w:type="dxa" w:w="1392"/>
          </w:tcPr>
          <w:p>
            <w:pPr>
              <w:jc w:val="center"/>
            </w:pPr>
            <w:r/>
            <w:r>
              <w:rPr>
                <w:sz w:val="15"/>
              </w:rPr>
              <w:t>14.9%</w:t>
            </w:r>
          </w:p>
        </w:tc>
        <w:tc>
          <w:tcPr>
            <w:tcW w:type="dxa" w:w="1392"/>
          </w:tcPr>
          <w:p>
            <w:pPr>
              <w:jc w:val="center"/>
            </w:pPr>
            <w:r/>
            <w:r>
              <w:rPr>
                <w:sz w:val="15"/>
              </w:rPr>
              <w:t>15.6%</w:t>
            </w:r>
          </w:p>
        </w:tc>
        <w:tc>
          <w:tcPr>
            <w:tcW w:type="dxa" w:w="1392"/>
          </w:tcPr>
          <w:p>
            <w:pPr>
              <w:jc w:val="center"/>
            </w:pPr>
            <w:r/>
            <w:r>
              <w:rPr>
                <w:sz w:val="15"/>
              </w:rPr>
              <w:t>0.4448</w:t>
            </w:r>
          </w:p>
        </w:tc>
        <w:tc>
          <w:tcPr>
            <w:tcW w:type="dxa" w:w="1392"/>
          </w:tcPr>
          <w:p>
            <w:pPr>
              <w:jc w:val="center"/>
            </w:pPr>
            <w:r/>
            <w:r>
              <w:rPr>
                <w:sz w:val="15"/>
              </w:rPr>
              <w:t>0.195</w:t>
            </w:r>
          </w:p>
        </w:tc>
      </w:tr>
      <w:tr>
        <w:tc>
          <w:tcPr>
            <w:tcW w:type="dxa" w:w="1392"/>
          </w:tcPr>
          <w:p>
            <w:pPr>
              <w:jc w:val="center"/>
            </w:pPr>
            <w:r/>
            <w:r>
              <w:rPr>
                <w:sz w:val="15"/>
              </w:rPr>
              <w:t>30214</w:t>
            </w:r>
          </w:p>
        </w:tc>
        <w:tc>
          <w:tcPr>
            <w:tcW w:type="dxa" w:w="1392"/>
          </w:tcPr>
          <w:p>
            <w:pPr>
              <w:jc w:val="center"/>
            </w:pPr>
            <w:r/>
            <w:r>
              <w:rPr>
                <w:sz w:val="15"/>
              </w:rPr>
              <w:t>Proteccion</w:t>
            </w:r>
          </w:p>
        </w:tc>
        <w:tc>
          <w:tcPr>
            <w:tcW w:type="dxa" w:w="1392"/>
          </w:tcPr>
          <w:p>
            <w:pPr>
              <w:jc w:val="center"/>
            </w:pPr>
            <w:r/>
            <w:r>
              <w:rPr>
                <w:sz w:val="15"/>
              </w:rPr>
              <w:t>0.15</w:t>
            </w:r>
          </w:p>
        </w:tc>
        <w:tc>
          <w:tcPr>
            <w:tcW w:type="dxa" w:w="1392"/>
          </w:tcPr>
          <w:p>
            <w:pPr>
              <w:jc w:val="center"/>
            </w:pPr>
            <w:r/>
            <w:r>
              <w:rPr>
                <w:sz w:val="15"/>
              </w:rPr>
              <w:t>0.0%</w:t>
            </w:r>
          </w:p>
        </w:tc>
        <w:tc>
          <w:tcPr>
            <w:tcW w:type="dxa" w:w="1392"/>
          </w:tcPr>
          <w:p>
            <w:pPr>
              <w:jc w:val="center"/>
            </w:pPr>
            <w:r/>
            <w:r>
              <w:rPr>
                <w:sz w:val="15"/>
              </w:rPr>
              <w:t>0.0%</w:t>
            </w:r>
          </w:p>
        </w:tc>
        <w:tc>
          <w:tcPr>
            <w:tcW w:type="dxa" w:w="1392"/>
          </w:tcPr>
          <w:p>
            <w:pPr>
              <w:jc w:val="center"/>
            </w:pPr>
            <w:r/>
            <w:r>
              <w:rPr>
                <w:sz w:val="15"/>
              </w:rPr>
              <w:t>0.0</w:t>
            </w:r>
          </w:p>
        </w:tc>
        <w:tc>
          <w:tcPr>
            <w:tcW w:type="dxa" w:w="1392"/>
          </w:tcPr>
          <w:p>
            <w:pPr>
              <w:jc w:val="center"/>
            </w:pPr>
            <w:r/>
            <w:r>
              <w:rPr>
                <w:sz w:val="15"/>
              </w:rPr>
              <w:t>-0.15</w:t>
            </w:r>
          </w:p>
        </w:tc>
      </w:tr>
      <w:tr>
        <w:tc>
          <w:tcPr>
            <w:tcW w:type="dxa" w:w="1392"/>
          </w:tcPr>
          <w:p>
            <w:pPr>
              <w:jc w:val="center"/>
            </w:pPr>
            <w:r/>
            <w:r>
              <w:rPr>
                <w:sz w:val="15"/>
              </w:rPr>
              <w:t>30230</w:t>
            </w:r>
          </w:p>
        </w:tc>
        <w:tc>
          <w:tcPr>
            <w:tcW w:type="dxa" w:w="1392"/>
          </w:tcPr>
          <w:p>
            <w:pPr>
              <w:jc w:val="center"/>
            </w:pPr>
            <w:r/>
            <w:r>
              <w:rPr>
                <w:sz w:val="15"/>
              </w:rPr>
              <w:t>Cuerpos de Agua Naturales</w:t>
            </w:r>
          </w:p>
        </w:tc>
        <w:tc>
          <w:tcPr>
            <w:tcW w:type="dxa" w:w="1392"/>
          </w:tcPr>
          <w:p>
            <w:pPr>
              <w:jc w:val="center"/>
            </w:pPr>
            <w:r/>
            <w:r>
              <w:rPr>
                <w:sz w:val="15"/>
              </w:rPr>
              <w:t>0.1</w:t>
            </w:r>
          </w:p>
        </w:tc>
        <w:tc>
          <w:tcPr>
            <w:tcW w:type="dxa" w:w="1392"/>
          </w:tcPr>
          <w:p>
            <w:pPr>
              <w:jc w:val="center"/>
            </w:pPr>
            <w:r/>
            <w:r>
              <w:rPr>
                <w:sz w:val="15"/>
              </w:rPr>
              <w:t>0.0%</w:t>
            </w:r>
          </w:p>
        </w:tc>
        <w:tc>
          <w:tcPr>
            <w:tcW w:type="dxa" w:w="1392"/>
          </w:tcPr>
          <w:p>
            <w:pPr>
              <w:jc w:val="center"/>
            </w:pPr>
            <w:r/>
            <w:r>
              <w:rPr>
                <w:sz w:val="15"/>
              </w:rPr>
              <w:t>0.0%</w:t>
            </w:r>
          </w:p>
        </w:tc>
        <w:tc>
          <w:tcPr>
            <w:tcW w:type="dxa" w:w="1392"/>
          </w:tcPr>
          <w:p>
            <w:pPr>
              <w:jc w:val="center"/>
            </w:pPr>
            <w:r/>
            <w:r>
              <w:rPr>
                <w:sz w:val="15"/>
              </w:rPr>
              <w:t>0.0</w:t>
            </w:r>
          </w:p>
        </w:tc>
        <w:tc>
          <w:tcPr>
            <w:tcW w:type="dxa" w:w="1392"/>
          </w:tcPr>
          <w:p>
            <w:pPr>
              <w:jc w:val="center"/>
            </w:pPr>
            <w:r/>
            <w:r>
              <w:rPr>
                <w:sz w:val="15"/>
              </w:rPr>
              <w:t>-0.1</w:t>
            </w:r>
          </w:p>
        </w:tc>
      </w:tr>
    </w:tbl>
    <w:p>
      <w:pPr>
        <w:spacing w:after="80"/>
      </w:pPr>
    </w:p>
    <w:p>
      <w:pPr>
        <w:spacing w:after="280"/>
        <w:ind w:left="227"/>
      </w:pPr>
      <w:r>
        <w:rPr>
          <w:b/>
          <w:i/>
          <w:color w:val="1E7B34"/>
          <w:sz w:val="21"/>
        </w:rPr>
        <w:t xml:space="preserve">Interpretación: </w:t>
      </w:r>
      <w:r>
        <w:rPr>
          <w:i/>
          <w:color w:val="404040"/>
          <w:sz w:val="21"/>
        </w:rPr>
        <w:t>El caso más claro es geología: el código 2 (Complejo Cajamarca - Esquistos verdes) ocupa 13.1% del área de la cuenca pero contiene 32.8% de los movimientos reales (2.5 veces sobrerrepresentado) — su peso de literatura era 0.70 y con FR sube al máximo, 1.0. El código 1 (Neis Intrusivo de Pantanillo) ocupa 5.2% del área pero solo tiene 0.8% de los movimientos (1 solo punto) — muy subrepresentado; su peso de literatura era 0.30 pero con FR baja a 0.06. Este tipo de correcciones, repetidas en las 4 variables, es lo que hace que el índice final separe mejor los puntos de movimiento de los estables.</w:t>
      </w:r>
    </w:p>
    <w:p>
      <w:r>
        <w:br w:type="page"/>
      </w:r>
    </w:p>
    <w:p>
      <w:pPr>
        <w:pStyle w:val="Heading1"/>
      </w:pPr>
      <w:r>
        <w:rPr>
          <w:color w:val="1F4E79"/>
        </w:rPr>
        <w:t>4. Resultado del cambio: antes vs. después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F4E79"/>
          </w:tcPr>
          <w:p>
            <w:pPr>
              <w:jc w:val="center"/>
            </w:pPr>
            <w:r/>
            <w:r>
              <w:rPr>
                <w:b/>
                <w:color w:val="FFFFFF"/>
                <w:sz w:val="19"/>
              </w:rPr>
              <w:t>Métrica</w:t>
            </w:r>
          </w:p>
        </w:tc>
        <w:tc>
          <w:tcPr>
            <w:tcW w:type="dxa" w:w="3249"/>
            <w:shd w:fill="1F4E79"/>
          </w:tcPr>
          <w:p>
            <w:pPr>
              <w:jc w:val="center"/>
            </w:pPr>
            <w:r/>
            <w:r>
              <w:rPr>
                <w:b/>
                <w:color w:val="FFFFFF"/>
                <w:sz w:val="19"/>
              </w:rPr>
              <w:t>Antes (literatura)</w:t>
            </w:r>
          </w:p>
        </w:tc>
        <w:tc>
          <w:tcPr>
            <w:tcW w:type="dxa" w:w="3249"/>
            <w:shd w:fill="1F4E79"/>
          </w:tcPr>
          <w:p>
            <w:pPr>
              <w:jc w:val="center"/>
            </w:pPr>
            <w:r/>
            <w:r>
              <w:rPr>
                <w:b/>
                <w:color w:val="FFFFFF"/>
                <w:sz w:val="19"/>
              </w:rPr>
              <w:t>Después (FR = L_r/A_r)</w:t>
            </w:r>
          </w:p>
        </w:tc>
      </w:tr>
      <w:tr>
        <w:tc>
          <w:tcPr>
            <w:tcW w:type="dxa" w:w="3249"/>
          </w:tcPr>
          <w:p>
            <w:pPr>
              <w:jc w:val="center"/>
            </w:pPr>
            <w:r/>
            <w:r>
              <w:rPr>
                <w:sz w:val="19"/>
              </w:rPr>
              <w:t>AUC AHP+Combinado</w:t>
            </w:r>
          </w:p>
        </w:tc>
        <w:tc>
          <w:tcPr>
            <w:tcW w:type="dxa" w:w="3249"/>
          </w:tcPr>
          <w:p>
            <w:pPr>
              <w:jc w:val="center"/>
            </w:pPr>
            <w:r/>
            <w:r>
              <w:rPr>
                <w:sz w:val="19"/>
              </w:rPr>
              <w:t>0.542</w:t>
            </w:r>
          </w:p>
        </w:tc>
        <w:tc>
          <w:tcPr>
            <w:tcW w:type="dxa" w:w="3249"/>
            <w:shd w:fill="C6EFCE"/>
          </w:tcPr>
          <w:p>
            <w:pPr>
              <w:jc w:val="center"/>
            </w:pPr>
            <w:r/>
            <w:r>
              <w:rPr>
                <w:sz w:val="19"/>
              </w:rPr>
              <w:t>0.667</w:t>
            </w:r>
          </w:p>
        </w:tc>
      </w:tr>
      <w:tr>
        <w:tc>
          <w:tcPr>
            <w:tcW w:type="dxa" w:w="3249"/>
          </w:tcPr>
          <w:p>
            <w:pPr>
              <w:jc w:val="center"/>
            </w:pPr>
            <w:r/>
            <w:r>
              <w:rPr>
                <w:sz w:val="19"/>
              </w:rPr>
              <w:t>AUC Índices</w:t>
            </w:r>
          </w:p>
        </w:tc>
        <w:tc>
          <w:tcPr>
            <w:tcW w:type="dxa" w:w="3249"/>
          </w:tcPr>
          <w:p>
            <w:pPr>
              <w:jc w:val="center"/>
            </w:pPr>
            <w:r/>
            <w:r>
              <w:rPr>
                <w:sz w:val="19"/>
              </w:rPr>
              <w:t>0.519</w:t>
            </w:r>
          </w:p>
        </w:tc>
        <w:tc>
          <w:tcPr>
            <w:tcW w:type="dxa" w:w="3249"/>
            <w:shd w:fill="C6EFCE"/>
          </w:tcPr>
          <w:p>
            <w:pPr>
              <w:jc w:val="center"/>
            </w:pPr>
            <w:r/>
            <w:r>
              <w:rPr>
                <w:sz w:val="19"/>
              </w:rPr>
              <w:t>0.673</w:t>
            </w:r>
          </w:p>
        </w:tc>
      </w:tr>
      <w:tr>
        <w:tc>
          <w:tcPr>
            <w:tcW w:type="dxa" w:w="3249"/>
          </w:tcPr>
          <w:p>
            <w:pPr>
              <w:jc w:val="center"/>
            </w:pPr>
            <w:r/>
            <w:r>
              <w:rPr>
                <w:sz w:val="19"/>
              </w:rPr>
              <w:t>t-test AHP+Combinado (movimiento vs. estable)</w:t>
            </w:r>
          </w:p>
        </w:tc>
        <w:tc>
          <w:tcPr>
            <w:tcW w:type="dxa" w:w="3249"/>
          </w:tcPr>
          <w:p>
            <w:pPr>
              <w:jc w:val="center"/>
            </w:pPr>
            <w:r/>
            <w:r>
              <w:rPr>
                <w:sz w:val="19"/>
              </w:rPr>
              <w:t>t=1.077, p=0.283 (NO signif.)</w:t>
            </w:r>
          </w:p>
        </w:tc>
        <w:tc>
          <w:tcPr>
            <w:tcW w:type="dxa" w:w="3249"/>
          </w:tcPr>
          <w:p>
            <w:pPr>
              <w:jc w:val="center"/>
            </w:pPr>
            <w:r/>
            <w:r>
              <w:rPr>
                <w:sz w:val="19"/>
              </w:rPr>
              <w:t>t=4.921, p=1.6e-06 (signif.)</w:t>
            </w:r>
          </w:p>
        </w:tc>
      </w:tr>
      <w:tr>
        <w:tc>
          <w:tcPr>
            <w:tcW w:type="dxa" w:w="3249"/>
          </w:tcPr>
          <w:p>
            <w:pPr>
              <w:jc w:val="center"/>
            </w:pPr>
            <w:r/>
            <w:r>
              <w:rPr>
                <w:sz w:val="19"/>
              </w:rPr>
              <w:t>% área de la cuenca en clase "Alta" (75% mov.)</w:t>
            </w:r>
          </w:p>
        </w:tc>
        <w:tc>
          <w:tcPr>
            <w:tcW w:type="dxa" w:w="3249"/>
          </w:tcPr>
          <w:p>
            <w:pPr>
              <w:jc w:val="center"/>
            </w:pPr>
            <w:r/>
            <w:r>
              <w:rPr>
                <w:sz w:val="19"/>
              </w:rPr>
              <w:t>69.5%</w:t>
            </w:r>
          </w:p>
        </w:tc>
        <w:tc>
          <w:tcPr>
            <w:tcW w:type="dxa" w:w="3249"/>
          </w:tcPr>
          <w:p>
            <w:pPr>
              <w:jc w:val="center"/>
            </w:pPr>
            <w:r/>
            <w:r>
              <w:rPr>
                <w:sz w:val="19"/>
              </w:rPr>
              <w:t>63.7%</w:t>
            </w:r>
          </w:p>
        </w:tc>
      </w:tr>
    </w:tbl>
    <w:p>
      <w:pPr>
        <w:spacing w:after="80"/>
      </w:pPr>
    </w:p>
    <w:p>
      <w:pPr>
        <w:spacing w:after="280"/>
        <w:ind w:left="227"/>
      </w:pPr>
      <w:r>
        <w:rPr>
          <w:b/>
          <w:i/>
          <w:color w:val="1E7B34"/>
          <w:sz w:val="21"/>
        </w:rPr>
        <w:t xml:space="preserve">Interpretación: </w:t>
      </w:r>
      <w:r>
        <w:rPr>
          <w:i/>
          <w:color w:val="404040"/>
          <w:sz w:val="21"/>
        </w:rPr>
        <w:t>El AUC de AHP+Combinado subió de 0.542 (apenas mejor que el azar) a 0.667; el de Índices subió de 0.519 a 0.673 — ambos se acercan al umbral "moderadamente preciso" de Swets (0.7) sin cruzarlo todavía. El t-test de validación, que antes NO era estadísticamente significativo (p=0.283 — la media del índice en movimientos y en estables era prácticamente igual), ahora sí lo es con muchísima confianza (p=1.6×10⁻⁶). En el mapa de susceptibilidad, el área que hay que marcar como "Alta" para capturar el 75% de los movimientos bajó de 69.5% de la cuenca a 63.7% — el modelo concentra algo mejor el riesgo, aunque todavía queda por debajo de WoE (42.2%) y Regresión Logística (48.2%).</w:t>
      </w:r>
    </w:p>
    <w:p>
      <w:pPr>
        <w:jc w:val="center"/>
      </w:pPr>
      <w:r>
        <w:drawing>
          <wp:inline xmlns:a="http://schemas.openxmlformats.org/drawingml/2006/main" xmlns:pic="http://schemas.openxmlformats.org/drawingml/2006/picture">
            <wp:extent cx="4389120" cy="3840480"/>
            <wp:docPr id="1" name="Picture 1"/>
            <wp:cNvGraphicFramePr>
              <a:graphicFrameLocks noChangeAspect="1"/>
            </wp:cNvGraphicFramePr>
            <a:graphic>
              <a:graphicData uri="http://schemas.openxmlformats.org/drawingml/2006/picture">
                <pic:pic>
                  <pic:nvPicPr>
                    <pic:cNvPr id="0" name="mapa_susceptibilidad_AHP_3clases.png"/>
                    <pic:cNvPicPr/>
                  </pic:nvPicPr>
                  <pic:blipFill>
                    <a:blip r:embed="rId9"/>
                    <a:stretch>
                      <a:fillRect/>
                    </a:stretch>
                  </pic:blipFill>
                  <pic:spPr>
                    <a:xfrm>
                      <a:off x="0" y="0"/>
                      <a:ext cx="4389120" cy="3840480"/>
                    </a:xfrm>
                    <a:prstGeom prst="rect"/>
                  </pic:spPr>
                </pic:pic>
              </a:graphicData>
            </a:graphic>
          </wp:inline>
        </w:drawing>
      </w:r>
    </w:p>
    <w:p>
      <w:pPr>
        <w:spacing w:after="80"/>
        <w:jc w:val="center"/>
      </w:pPr>
      <w:r>
        <w:rPr>
          <w:i/>
          <w:color w:val="404040"/>
          <w:sz w:val="19"/>
        </w:rPr>
        <w:t>Figura 4.1. Mapa de susceptibilidad AHP+Combinado actualizado (con w_c por FR = L_r/A_r).</w:t>
      </w:r>
    </w:p>
    <w:p>
      <w:pPr>
        <w:jc w:val="center"/>
      </w:pPr>
      <w:r>
        <w:drawing>
          <wp:inline xmlns:a="http://schemas.openxmlformats.org/drawingml/2006/main" xmlns:pic="http://schemas.openxmlformats.org/drawingml/2006/picture">
            <wp:extent cx="4206240" cy="4206240"/>
            <wp:docPr id="2" name="Picture 2"/>
            <wp:cNvGraphicFramePr>
              <a:graphicFrameLocks noChangeAspect="1"/>
            </wp:cNvGraphicFramePr>
            <a:graphic>
              <a:graphicData uri="http://schemas.openxmlformats.org/drawingml/2006/picture">
                <pic:pic>
                  <pic:nvPicPr>
                    <pic:cNvPr id="0" name="roc_ahp.png"/>
                    <pic:cNvPicPr/>
                  </pic:nvPicPr>
                  <pic:blipFill>
                    <a:blip r:embed="rId10"/>
                    <a:stretch>
                      <a:fillRect/>
                    </a:stretch>
                  </pic:blipFill>
                  <pic:spPr>
                    <a:xfrm>
                      <a:off x="0" y="0"/>
                      <a:ext cx="4206240" cy="4206240"/>
                    </a:xfrm>
                    <a:prstGeom prst="rect"/>
                  </pic:spPr>
                </pic:pic>
              </a:graphicData>
            </a:graphic>
          </wp:inline>
        </w:drawing>
      </w:r>
    </w:p>
    <w:p>
      <w:pPr>
        <w:spacing w:after="80"/>
        <w:jc w:val="center"/>
      </w:pPr>
      <w:r>
        <w:rPr>
          <w:i/>
          <w:color w:val="404040"/>
          <w:sz w:val="19"/>
        </w:rPr>
        <w:t>Figura 4.2. Curva ROC actualizada — AHP+Combinado (AUC=0.667).</w:t>
      </w:r>
    </w:p>
    <w:p>
      <w:pPr>
        <w:pStyle w:val="Heading1"/>
      </w:pPr>
      <w:r>
        <w:rPr>
          <w:color w:val="1F4E79"/>
        </w:rPr>
        <w:t>5. Conclusiones</w:t>
      </w:r>
    </w:p>
    <w:p>
      <w:pPr>
        <w:pStyle w:val="ListBullet"/>
      </w:pPr>
      <w:r>
        <w:rPr>
          <w:sz w:val="22"/>
        </w:rPr>
        <w:t>El cambio metodológico fue puntual y acotado: solo se recalculó w_c (peso de clase) de las 4 variables categóricas, usando Frequency Ratio (w_n = L_r/A_r, la fórmula oficial del curso) sobre el inventario real en vez de valores de literatura. W_i (peso de variable) y los w_c de las 6 continuas no se tocaron.</w:t>
      </w:r>
    </w:p>
    <w:p>
      <w:pPr>
        <w:pStyle w:val="ListBullet"/>
      </w:pPr>
      <w:r>
        <w:rPr>
          <w:sz w:val="22"/>
        </w:rPr>
        <w:t>El AUC mejoró sustancialmente (AHP+Combinado: +0.125, Índices: +0.154) porque ahora el modelo SÍ mira los datos reales al decidir qué clases son peligrosas, corrigiendo casos donde la literatura se equivocaba para esta cuenca específica (p. ej. geología código 2, muy subestimada por la literatura).</w:t>
      </w:r>
    </w:p>
    <w:p>
      <w:pPr>
        <w:pStyle w:val="ListBullet"/>
      </w:pPr>
      <w:r>
        <w:rPr>
          <w:sz w:val="22"/>
        </w:rPr>
        <w:t>Aun con la mejora, AHP+Combinado sigue siendo el más débil de los 3 métodos del proyecto (WoE=0.819, Regresión=0.869, ambos significativamente mayores según la prueba de DeLong) — tiene sentido, porque 6 de sus 10 variables (todas las continuas) siguen sin usar ningún dato real.</w:t>
      </w:r>
    </w:p>
    <w:p>
      <w:pPr>
        <w:pStyle w:val="ListBullet"/>
      </w:pPr>
      <w:r>
        <w:rPr>
          <w:sz w:val="22"/>
        </w:rPr>
        <w:t>Limitación transparente de Frequency Ratio sin corrección: las clases sin ningún movimiento observado entre los 128 puntos reciben peso 0 exacto, incluso si su área es muy pequeña (y por tanto la ausencia de movimientos no es muy informativa estadísticamente) — no se aplicó ninguna suavización tipo Laplace, para mantener la fórmula fiel a la del curso.</w:t>
      </w:r>
    </w:p>
    <w:p>
      <w:pPr>
        <w:pStyle w:val="ListBullet"/>
      </w:pPr>
      <w:r>
        <w:rPr>
          <w:sz w:val="22"/>
        </w:rPr>
        <w:t>Si se quisiera cerrar aún más la brecha, el siguiente paso natural sería aplicar el mismo criterio (FR, o algo equivalente) también a las 6 variables continuas — quedó fuera de alcance en este cambio por decisión explícita.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