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42" w:rsidRDefault="00A0055D" w:rsidP="00A0055D">
      <w:hyperlink r:id="rId4" w:history="1">
        <w:r w:rsidRPr="00542C56">
          <w:rPr>
            <w:rStyle w:val="Hipervnculo"/>
          </w:rPr>
          <w:t>https://www.ferromex.com.mx/</w:t>
        </w:r>
      </w:hyperlink>
    </w:p>
    <w:p w:rsidR="00A0055D" w:rsidRPr="00A0055D" w:rsidRDefault="00A0055D" w:rsidP="00A0055D">
      <w:r>
        <w:t>Página BARSA PROYECTOS</w:t>
      </w:r>
      <w:bookmarkStart w:id="0" w:name="_GoBack"/>
      <w:bookmarkEnd w:id="0"/>
    </w:p>
    <w:sectPr w:rsidR="00A0055D" w:rsidRPr="00A00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5D"/>
    <w:rsid w:val="00426142"/>
    <w:rsid w:val="00A0055D"/>
    <w:rsid w:val="00F2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AACC"/>
  <w15:chartTrackingRefBased/>
  <w15:docId w15:val="{F83E2068-7A6F-4044-8509-D6EDA066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5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5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rromex.co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2017-12-08T16:58:00Z</dcterms:created>
  <dcterms:modified xsi:type="dcterms:W3CDTF">2017-12-08T17:00:00Z</dcterms:modified>
</cp:coreProperties>
</file>