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3315C" w:rsidRDefault="0063315C" w:rsidP="0063315C">
      <w:pPr>
        <w:jc w:val="center"/>
        <w:rPr>
          <w:rFonts w:asciiTheme="majorHAnsi" w:hAnsiTheme="majorHAnsi" w:cstheme="majorHAnsi"/>
          <w:sz w:val="36"/>
          <w:szCs w:val="36"/>
        </w:rPr>
      </w:pPr>
      <w:r w:rsidRPr="0063315C">
        <w:rPr>
          <w:rFonts w:asciiTheme="majorHAnsi" w:hAnsiTheme="majorHAnsi" w:cstheme="majorHAnsi"/>
          <w:sz w:val="36"/>
          <w:szCs w:val="36"/>
        </w:rPr>
        <w:t>Requisitos Funcionais</w:t>
      </w:r>
      <w:r>
        <w:rPr>
          <w:rFonts w:asciiTheme="majorHAnsi" w:hAnsiTheme="majorHAnsi" w:cstheme="majorHAnsi"/>
          <w:sz w:val="36"/>
          <w:szCs w:val="36"/>
        </w:rPr>
        <w:t xml:space="preserve"> – </w:t>
      </w:r>
      <w:proofErr w:type="spellStart"/>
      <w:r>
        <w:rPr>
          <w:rFonts w:asciiTheme="majorHAnsi" w:hAnsiTheme="majorHAnsi" w:cstheme="majorHAnsi"/>
          <w:sz w:val="36"/>
          <w:szCs w:val="36"/>
        </w:rPr>
        <w:t>Saep</w:t>
      </w:r>
      <w:proofErr w:type="spellEnd"/>
    </w:p>
    <w:p w:rsidR="0063315C" w:rsidRPr="0063315C" w:rsidRDefault="0063315C" w:rsidP="0063315C">
      <w:pPr>
        <w:jc w:val="center"/>
        <w:rPr>
          <w:rFonts w:asciiTheme="majorHAnsi" w:hAnsiTheme="majorHAnsi" w:cstheme="majorHAnsi"/>
          <w:sz w:val="28"/>
          <w:szCs w:val="28"/>
        </w:rPr>
      </w:pPr>
      <w:r w:rsidRPr="0063315C">
        <w:rPr>
          <w:rFonts w:asciiTheme="majorHAnsi" w:hAnsiTheme="majorHAnsi" w:cstheme="majorHAnsi"/>
          <w:sz w:val="28"/>
          <w:szCs w:val="28"/>
        </w:rPr>
        <w:t>Ana Clara Dias Xavier</w:t>
      </w:r>
    </w:p>
    <w:p w:rsidR="0063315C" w:rsidRDefault="0063315C" w:rsidP="0063315C">
      <w:pPr>
        <w:jc w:val="center"/>
        <w:rPr>
          <w:rFonts w:asciiTheme="majorHAnsi" w:hAnsiTheme="majorHAnsi" w:cstheme="majorHAnsi"/>
          <w:sz w:val="36"/>
          <w:szCs w:val="36"/>
        </w:rPr>
      </w:pP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RF01 - Login de usuário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informe login e senha para acessar o sistema.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RF02 - Mensagem de erro no login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Caso o login ou senha estejam incorretos, o sistema deve exibir mensagem informando o motivo da falha.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RF03 - Interface principal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Após o login, o sistema deve exibir a tela principal com as opções de navegação.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 xml:space="preserve">RF04 - Identificação do usuário </w:t>
      </w:r>
      <w:proofErr w:type="spellStart"/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logado</w:t>
      </w:r>
      <w:proofErr w:type="spellEnd"/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 xml:space="preserve">A interface principal deve mostrar o nome do usuário que está </w:t>
      </w:r>
      <w:proofErr w:type="spellStart"/>
      <w:r w:rsidRPr="0063315C">
        <w:rPr>
          <w:rFonts w:eastAsia="Times New Roman" w:cstheme="minorHAnsi"/>
          <w:sz w:val="24"/>
          <w:szCs w:val="24"/>
          <w:lang w:eastAsia="pt-BR"/>
        </w:rPr>
        <w:t>logado</w:t>
      </w:r>
      <w:proofErr w:type="spellEnd"/>
      <w:r w:rsidRPr="0063315C">
        <w:rPr>
          <w:rFonts w:eastAsia="Times New Roman" w:cstheme="minorHAnsi"/>
          <w:sz w:val="24"/>
          <w:szCs w:val="24"/>
          <w:lang w:eastAsia="pt-BR"/>
        </w:rPr>
        <w:t>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 xml:space="preserve">RF05 - </w:t>
      </w:r>
      <w:proofErr w:type="spellStart"/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Logout</w:t>
      </w:r>
      <w:proofErr w:type="spellEnd"/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saia da conta e volte para a tela de login.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RF06 - Acesso ao cadastro de produtos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acesse a interface de cadastro de produtos.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RF07 - Listagem de produtos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exibir todos os produtos cadastrados em formato de tabela.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RF08 - Busca de produtos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pesquise produtos pelo nome ou parte dele.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RF09 - Cadastro de produto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cadastre novos produtos no banco de dados.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RF10 - Edição de produto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altere os dados de um produto já cadastrado.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lastRenderedPageBreak/>
        <w:t>RF11 - Exclusão de produto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exclua um produto existente.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RF12 - Validação de dados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exibir mensagens de alerta caso o usuário tente cadastrar ou editar produtos com dados inválidos ou incompletos.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RF13 - Acesso à gestão de estoque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que o usuário acesse a interface de controle de estoque.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RF14 - Listagem ordenada de produtos (Estoque)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A interface de gestão de estoque deve exibir produtos em ordem alfabética.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bookmarkStart w:id="0" w:name="_GoBack"/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RF15 - Movimentação de estoque</w:t>
      </w:r>
    </w:p>
    <w:bookmarkEnd w:id="0"/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permitir registrar entradas e saídas de estoque.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RF16 - Registro da data da movimentação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Toda movimentação de estoque deve conter a data informada pelo usuário.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RF17 - Alerta de estoque mínimo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O sistema deve emitir alerta quando uma saída deixar o estoque abaixo do mínimo definido.</w:t>
      </w:r>
    </w:p>
    <w:p w:rsidR="0063315C" w:rsidRPr="0063315C" w:rsidRDefault="0063315C" w:rsidP="0063315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</w:pPr>
      <w:r w:rsidRPr="0063315C">
        <w:rPr>
          <w:rFonts w:asciiTheme="majorHAnsi" w:eastAsia="Times New Roman" w:hAnsiTheme="majorHAnsi" w:cstheme="majorHAnsi"/>
          <w:b/>
          <w:bCs/>
          <w:sz w:val="27"/>
          <w:szCs w:val="27"/>
          <w:lang w:eastAsia="pt-BR"/>
        </w:rPr>
        <w:t>RF18 - Retorno à tela principal</w:t>
      </w:r>
    </w:p>
    <w:p w:rsidR="0063315C" w:rsidRPr="0063315C" w:rsidRDefault="0063315C" w:rsidP="0063315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3315C">
        <w:rPr>
          <w:rFonts w:eastAsia="Times New Roman" w:cstheme="minorHAnsi"/>
          <w:sz w:val="24"/>
          <w:szCs w:val="24"/>
          <w:lang w:eastAsia="pt-BR"/>
        </w:rPr>
        <w:t>As telas de cadastro de produto e gestão de estoque devem permitir voltar à interface principal.</w:t>
      </w:r>
    </w:p>
    <w:p w:rsidR="0063315C" w:rsidRPr="0063315C" w:rsidRDefault="0063315C" w:rsidP="0063315C">
      <w:pPr>
        <w:rPr>
          <w:rFonts w:cstheme="minorHAnsi"/>
          <w:sz w:val="36"/>
          <w:szCs w:val="36"/>
        </w:rPr>
      </w:pPr>
    </w:p>
    <w:sectPr w:rsidR="0063315C" w:rsidRPr="006331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15C"/>
    <w:rsid w:val="00541401"/>
    <w:rsid w:val="0063315C"/>
    <w:rsid w:val="008C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E56ED"/>
  <w15:chartTrackingRefBased/>
  <w15:docId w15:val="{39D42141-44C8-4CEE-97A9-BEB5ADD55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6331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63315C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6331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31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74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9A71B-2BBB-4DB3-AAC7-670C8B288E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327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Clara Dias Xavier</dc:creator>
  <cp:keywords/>
  <dc:description/>
  <cp:lastModifiedBy>Ana Clara Dias Xavier  </cp:lastModifiedBy>
  <cp:revision>1</cp:revision>
  <dcterms:created xsi:type="dcterms:W3CDTF">2025-11-24T11:14:00Z</dcterms:created>
  <dcterms:modified xsi:type="dcterms:W3CDTF">2025-11-24T14:35:00Z</dcterms:modified>
</cp:coreProperties>
</file>