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134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ua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134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007999" cy="3770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ens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37701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 </w:t>
      </w:r>
      <w:r>
        <w:drawing>
          <wp:inline xmlns:a="http://schemas.openxmlformats.org/drawingml/2006/main" xmlns:pic="http://schemas.openxmlformats.org/drawingml/2006/picture">
            <wp:extent cx="1512000" cy="44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hirelink-fu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2000" cy="4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0" w:lineRule="auto"/>
        <w:jc w:val="center"/>
      </w:pPr>
      <w:r>
        <w:rPr>
          <w:rFonts w:ascii="Calibri" w:hAnsi="Calibri"/>
          <w:b/>
          <w:sz w:val="24"/>
        </w:rPr>
        <w:t>Université Abdelmalek Essaâdi</w:t>
      </w:r>
    </w:p>
    <w:p>
      <w:pPr>
        <w:spacing w:after="40" w:line="240" w:lineRule="auto"/>
        <w:jc w:val="center"/>
      </w:pPr>
      <w:r>
        <w:rPr>
          <w:rFonts w:ascii="Calibri" w:hAnsi="Calibri"/>
          <w:b/>
          <w:sz w:val="22"/>
        </w:rPr>
        <w:t>École Nationale des Sciences Appliquées — Tétouan</w:t>
      </w:r>
    </w:p>
    <w:p>
      <w:pPr>
        <w:spacing w:after="280" w:line="240" w:lineRule="auto"/>
        <w:jc w:val="center"/>
      </w:pPr>
      <w:r>
        <w:rPr>
          <w:rFonts w:ascii="Calibri" w:hAnsi="Calibri"/>
          <w:b w:val="0"/>
          <w:sz w:val="22"/>
        </w:rPr>
        <w:t>Filière Génie Informatique (GI)</w:t>
      </w:r>
    </w:p>
    <w:p>
      <w:pPr>
        <w:spacing w:after="80" w:line="240" w:lineRule="auto"/>
        <w:jc w:val="center"/>
      </w:pPr>
      <w:r>
        <w:rPr>
          <w:rFonts w:ascii="Calibri" w:hAnsi="Calibri"/>
          <w:b/>
          <w:sz w:val="24"/>
        </w:rPr>
        <w:t>Module : Frameworks &amp; Technologies Web</w:t>
      </w:r>
    </w:p>
    <w:p>
      <w:pPr>
        <w:spacing w:after="120" w:line="240" w:lineRule="auto"/>
        <w:jc w:val="center"/>
      </w:pPr>
      <w:r>
        <w:rPr>
          <w:rFonts w:ascii="Calibri" w:hAnsi="Calibri"/>
          <w:b/>
          <w:sz w:val="36"/>
        </w:rPr>
        <w:t>DOCUMENT DE TESTS — Séances 3 &amp; 4</w:t>
      </w:r>
    </w:p>
    <w:p>
      <w:pPr>
        <w:spacing w:after="320" w:line="240" w:lineRule="auto"/>
        <w:jc w:val="center"/>
      </w:pPr>
      <w:r>
        <w:rPr>
          <w:rFonts w:ascii="Calibri" w:hAnsi="Calibri"/>
          <w:b w:val="0"/>
          <w:sz w:val="24"/>
        </w:rPr>
        <w:t>Cas de test exécutables · Postman · UI · BDD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Champ</w:t>
            </w:r>
          </w:p>
        </w:tc>
        <w:tc>
          <w:tcPr>
            <w:tcW w:type="dxa" w:w="680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Projet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HireLink — ATS (Applicant Tracking System)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Étudiante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Douae El Assal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Encadrant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À compléter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Séances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Séance 3 (JPA/Hibernate) + Séance 4 (CRUD + API REST)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Stack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Spring Boot 3 · Java 21 · JPA/Hibernate · MySQL/MariaDB · HTML/JS · Postman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http://localhost:8081/api/v1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http://localhost:5500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Base MySQL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hirelink (localhost:3306)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Calibri" w:hAnsi="Calibri"/>
                <w:b w:val="0"/>
                <w:sz w:val="20"/>
              </w:rPr>
              <w:t>Date</w:t>
            </w:r>
          </w:p>
        </w:tc>
        <w:tc>
          <w:tcPr>
            <w:tcW w:type="dxa" w:w="6803"/>
          </w:tcPr>
          <w:p>
            <w:r/>
            <w:r>
              <w:rPr>
                <w:rFonts w:ascii="Calibri" w:hAnsi="Calibri"/>
                <w:b w:val="0"/>
                <w:sz w:val="20"/>
              </w:rPr>
              <w:t>11/10/2026</w:t>
            </w:r>
          </w:p>
        </w:tc>
      </w:tr>
    </w:tbl>
    <w:p/>
    <w:p>
      <w:pPr>
        <w:spacing w:after="160" w:line="240" w:lineRule="auto"/>
        <w:jc w:val="center"/>
      </w:pPr>
      <w:r>
        <w:rPr>
          <w:rFonts w:ascii="Calibri" w:hAnsi="Calibri"/>
          <w:b w:val="0"/>
          <w:sz w:val="18"/>
        </w:rPr>
        <w:t>Document livrable pour suivi pédagogique. Contenu aligné sur le code réellement livré.</w:t>
      </w:r>
    </w:p>
    <w:p>
      <w:r>
        <w:br w:type="page"/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1. Environnement de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986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OS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Windows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API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http://localhost:8081/api/v1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Frontend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http://localhost:5500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BDD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MySQL/MariaDB · schéma hirelink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Collection Postman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docs/postman/HireLink_CRUD_Seance4.postman_collection.json</w:t>
            </w:r>
          </w:p>
        </w:tc>
      </w:tr>
      <w:tr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Date du pack</w:t>
            </w:r>
          </w:p>
        </w:tc>
        <w:tc>
          <w:tcPr>
            <w:tcW w:type="dxa" w:w="4986"/>
          </w:tcPr>
          <w:p>
            <w:r/>
            <w:r>
              <w:rPr>
                <w:rFonts w:ascii="Calibri" w:hAnsi="Calibri"/>
                <w:b w:val="0"/>
                <w:sz w:val="20"/>
              </w:rPr>
              <w:t>11/10/2026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7A2032"/>
          <w:sz w:val="28"/>
        </w:rPr>
        <w:t>2. Matrice Séance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Cas de test</w:t>
            </w:r>
          </w:p>
        </w:tc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Résultat attendu</w:t>
            </w:r>
          </w:p>
        </w:tc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S3-01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Démarrer l’API avec ddl-auto=update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Tables présentes dans hirelink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À exécuter / OK si tables visibles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S3-02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Ouvrir JobOffer.java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Classe @Entity avec champs mappés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OK code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S3-03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Vérifier relation JobOffer↔Tag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@ManyToMany + table job_offer_tags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OK code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S3-04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Vérifier Membership User↔Organization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Table memberships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OK code + BDD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S3-05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Diagramme de classes livré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PNG FINAL présent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OK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7A2032"/>
          <w:sz w:val="28"/>
        </w:rPr>
        <w:t>3. Matrice Séance 4 — API (Postman)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Cas</w:t>
            </w:r>
          </w:p>
        </w:tc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Attendu</w:t>
            </w:r>
          </w:p>
        </w:tc>
        <w:tc>
          <w:tcPr>
            <w:tcW w:type="dxa" w:w="2493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Statut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S4-A1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POST /auth/login recruteur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200 + accessToken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voir résultats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S4-O1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POST /offers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200/201 + id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voir résultats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S4-O2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GET /offers/mine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200 + liste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voir résultats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S4-O3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GET /offers/{id}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200 + objet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voir résultats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S4-O4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PUT /offers/{id}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200 + titre modifié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voir résultats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S4-O5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DELETE /offers/{id}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200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voir résultats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S4-A2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POST /auth/login admin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200 + accessToken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voir résultats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S4-R1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CRUD refusal-reasons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200 sur create/read/update/delete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voir résultats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S4-N1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CRUD notifications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200 sur create/read/read/delete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/>
                <w:b w:val="0"/>
                <w:sz w:val="20"/>
              </w:rPr>
              <w:t>voir résultats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7A2032"/>
          <w:sz w:val="28"/>
        </w:rPr>
        <w:t>4. Résultats d’exécution automatisée</w:t>
      </w:r>
    </w:p>
    <w:p>
      <w:pPr>
        <w:spacing w:after="120" w:line="240" w:lineRule="auto"/>
      </w:pPr>
      <w:r>
        <w:rPr>
          <w:rFonts w:ascii="Calibri" w:hAnsi="Calibri"/>
          <w:b w:val="0"/>
          <w:sz w:val="22"/>
        </w:rPr>
        <w:t>﻿RÉSULTATS NEWMAN — HireLink CRUD Séance 4</w:t>
        <w:br/>
        <w:t>Date: 2026-10-11 16:40</w:t>
        <w:br/>
        <w:t>API: http://127.0.0.1:8081/api/v1</w:t>
        <w:br/>
        <w:t>Collection: docs/postman/HireLink_CRUD_Seance4.postman_collection.json</w:t>
        <w:br/>
        <w:br/>
        <w:t>BILAN: 15 requêtes exécutées · 0 échec · durée ~2.5s</w:t>
        <w:br/>
        <w:br/>
        <w:t>Couverture:</w:t>
        <w:br/>
        <w:t>- Auth: Login recruteur, Login admin</w:t>
        <w:br/>
        <w:t>- CRUD Offres: CREATE, READ list, READ by id, UPDATE, DELETE (tous 200 OK)</w:t>
        <w:br/>
        <w:t>- CRUD Motifs: READ, CREATE, UPDATE, DELETE (tous 200 OK)</w:t>
        <w:br/>
        <w:t>- CRUD Notifications: CREATE, READ, mark read, DELETE (tous 200 OK)</w:t>
        <w:br/>
        <w:br/>
        <w:t>HireLink — CRUD Séance 4</w:t>
        <w:br/>
        <w:br/>
        <w:t>□ Auth</w:t>
        <w:br/>
        <w:t>└ Login recruteur</w:t>
        <w:br/>
        <w:t xml:space="preserve">  POST http://127.0.0.1:8081/api/v1/auth/login [200 OK, 942B, 348ms]</w:t>
        <w:br/>
        <w:br/>
        <w:t>└ Login admin</w:t>
        <w:br/>
        <w:t xml:space="preserve">  POST http://127.0.0.1:8081/api/v1/auth/login [200 OK, 933B, 239ms]</w:t>
        <w:br/>
        <w:br/>
        <w:t>□ CRUD Offres</w:t>
        <w:br/>
        <w:t>└ CREATE offre</w:t>
        <w:br/>
        <w:t xml:space="preserve">  POST http://127.0.0.1:8081/api/v1/offers [200 OK, 793B, 48ms]</w:t>
        <w:br/>
        <w:br/>
        <w:t>└ READ liste mes offres</w:t>
        <w:br/>
        <w:t xml:space="preserve">  GET http://127.0.0.1:8081/api/v1/offers/mine [200 OK, 785B, 57ms]</w:t>
        <w:br/>
        <w:br/>
        <w:t>└ READ offre by id</w:t>
        <w:br/>
        <w:t xml:space="preserve">  GET http://127.0.0.1:8081/api/v1/offers/8 [200 OK, 783B, 51ms]</w:t>
        <w:br/>
        <w:br/>
        <w:t>└ UPDATE offre</w:t>
        <w:br/>
        <w:t xml:space="preserve">  PUT http://127.0.0.1:8081/api/v1/offers/8 [200 OK, 795B, 58ms]</w:t>
        <w:br/>
        <w:br/>
        <w:t>└ DELETE offre</w:t>
        <w:br/>
        <w:t xml:space="preserve">  DELETE http://127.0.0.1:8081/api/v1/offers/8 [200 OK, 508B, 83ms]</w:t>
        <w:br/>
        <w:br/>
        <w:t>□ CRUD Motifs de refus</w:t>
        <w:br/>
        <w:t>└ READ motifs actifs</w:t>
        <w:br/>
        <w:t xml:space="preserve">  GET http://127.0.0.1:8081/api/v1/refusal-reasons [200 OK, 1.16kB, 28ms]</w:t>
        <w:br/>
        <w:br/>
        <w:t>└ CREATE motif (admin)</w:t>
        <w:br/>
        <w:t xml:space="preserve">  POST http://127.0.0.1:8081/api/v1/refusal-reasons [200 OK, 551B, 61ms]</w:t>
        <w:br/>
        <w:br/>
        <w:t>└ UPDATE motif (admin)</w:t>
        <w:br/>
        <w:t xml:space="preserve">  PUT http://127.0.0.1:8081/api/v1/refusal-reasons/9 [200 OK, 562B, 53ms]</w:t>
        <w:br/>
        <w:br/>
        <w:t>└ DELETE motif (admin)</w:t>
        <w:br/>
        <w:t xml:space="preserve">  DELETE http://127.0.0.1:8081/api/v1/refusal-reasons/9 [200 OK, 508B, 47ms]</w:t>
        <w:br/>
        <w:br/>
        <w:t>□ CRUD Notifications</w:t>
        <w:br/>
        <w:t>└ CREATE notification</w:t>
        <w:br/>
        <w:t xml:space="preserve">  POST http://127.0.0.1:8081/api/v1/notifications [200 OK, 616B, 35ms]</w:t>
        <w:br/>
        <w:br/>
        <w:t>└ READ mes notifications</w:t>
        <w:br/>
        <w:t xml:space="preserve">  GET http://127.0.0.1:8081/api/v1/notifications [200 OK, 608B, 53ms]</w:t>
        <w:br/>
        <w:br/>
        <w:t>└ UPDATE mark read</w:t>
        <w:br/>
        <w:t xml:space="preserve">  POST http://127.0.0.1:8081/api/v1/notifications/7/read [200 OK, 505B, 50ms]</w:t>
        <w:br/>
        <w:br/>
        <w:t>└ DELETE notification</w:t>
        <w:br/>
        <w:t xml:space="preserve">  DELETE http://127.0.0.1:8081/api/v1/notifications/7 [200 OK, 508B, 40ms]</w:t>
        <w:br/>
        <w:br/>
        <w:t>┌─────────────────────────┬───────────────────┬───────────────────┐</w:t>
        <w:br/>
        <w:t>│                         │          executed │            failed │</w:t>
        <w:br/>
        <w:t>├─────────────────────────┼───────────────────┼───────────────────┤</w:t>
        <w:br/>
        <w:t>│              iterations │                 1 │                 0 │</w:t>
        <w:br/>
        <w:t>├─────────────────────────┼───────────────────┼───────────────────┤</w:t>
        <w:br/>
        <w:t>│                requests │                15 │                 0 │</w:t>
        <w:br/>
        <w:t>├─────────────────────────┼───────────────────┼───────────────────┤</w:t>
        <w:br/>
        <w:t>│            test-scripts │                 5 │                 0 │</w:t>
        <w:br/>
        <w:t>├─────────────────────────┼───────────────────┼───────────────────┤</w:t>
        <w:br/>
        <w:t>│      prerequest-scripts │                 0 │                 0 │</w:t>
        <w:br/>
        <w:t>├─────────────────────────┼───────────────────┼───────────────────┤</w:t>
        <w:br/>
        <w:t>│              assertions │                 0 │                 0 │</w:t>
        <w:br/>
        <w:t>├─────────────────────────┴───────────────────┴───────────────────┤</w:t>
        <w:br/>
        <w:t>│ total run duration: 2.5s            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total data received: 3.35kB (approx)                            │</w:t>
        <w:br/>
        <w:t>├─────────────────────────────────────────────────────────────────┤</w:t>
        <w:br/>
        <w:t>│ average response time: 83ms [min: 28ms, max: 348ms, s.d.: 85ms] │</w:t>
        <w:br/>
        <w:t>└─────────────────────────────────────────────────────────────────┘</w:t>
        <w:br/>
        <w:br/>
      </w:r>
    </w:p>
    <w:p>
      <w:pPr>
        <w:pStyle w:val="Heading1"/>
      </w:pPr>
      <w:r>
        <w:rPr>
          <w:rFonts w:ascii="Calibri" w:hAnsi="Calibri"/>
          <w:b/>
          <w:color w:val="7A2032"/>
          <w:sz w:val="28"/>
        </w:rPr>
        <w:t>5. Matrice UI (manuel, suivi professeur)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ID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324"/>
            <w:shd w:fill="7A2032" w:val="clear"/>
          </w:tcPr>
          <w:p>
            <w:r/>
            <w:r>
              <w:rPr>
                <w:rFonts w:ascii="Calibri" w:hAnsi="Calibri"/>
                <w:b/>
                <w:color w:val="FFFFFF"/>
                <w:sz w:val="20"/>
              </w:rPr>
              <w:t>Attendu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UI-01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Login recruteur via auth.html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Arrivée sur recruiter.html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UI-02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Créer / modifier / supprimer offre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Liste mise à jour à chaque étape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UI-03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Ouvrir pipeline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Kanban visible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UI-04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Login admin + CRUD motif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Motif apparaît puis disparaît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UI-05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Login candidat + postuler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Candidature visible dans Mes candidatures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UI-06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phpMyAdmin hirelink</w:t>
            </w:r>
          </w:p>
        </w:tc>
        <w:tc>
          <w:tcPr>
            <w:tcW w:type="dxa" w:w="3324"/>
          </w:tcPr>
          <w:p>
            <w:r/>
            <w:r>
              <w:rPr>
                <w:rFonts w:ascii="Calibri" w:hAnsi="Calibri"/>
                <w:b w:val="0"/>
                <w:sz w:val="20"/>
              </w:rPr>
              <w:t>Tables job_offers / applications visibles</w:t>
            </w:r>
          </w:p>
        </w:tc>
      </w:tr>
    </w:tbl>
    <w:p/>
    <w:p>
      <w:pPr>
        <w:pStyle w:val="Heading1"/>
      </w:pPr>
      <w:r>
        <w:rPr>
          <w:rFonts w:ascii="Calibri" w:hAnsi="Calibri"/>
          <w:b/>
          <w:color w:val="7A2032"/>
          <w:sz w:val="28"/>
        </w:rPr>
        <w:t>6. Critère de réussite globale</w:t>
      </w:r>
    </w:p>
    <w:p>
      <w:pPr>
        <w:spacing w:after="120" w:line="240" w:lineRule="auto"/>
      </w:pPr>
      <w:r>
        <w:rPr>
          <w:rFonts w:ascii="Calibri" w:hAnsi="Calibri"/>
          <w:b/>
          <w:sz w:val="22"/>
        </w:rPr>
        <w:t>Séance 3 OK si : entities + relations + tables MySQL + diagramme.</w:t>
        <w:br/>
        <w:t>Séance 4 OK si : 3 CRUD API + UI offres + Postman vert + guide utilisable sans aide.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