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5E6C31" w14:textId="38E8F348" w:rsidR="003E5B6F" w:rsidRDefault="00BF116D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 wp14:anchorId="62B191C7" wp14:editId="1D0572DA">
            <wp:extent cx="1036320" cy="1036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98251" w14:textId="77777777" w:rsidR="003E5B6F" w:rsidRPr="00AD01FC" w:rsidRDefault="00BF116D">
      <w:pPr>
        <w:jc w:val="center"/>
        <w:rPr>
          <w:lang w:val="fr-FR"/>
        </w:rPr>
      </w:pPr>
      <w:r w:rsidRPr="00AD01FC">
        <w:rPr>
          <w:rFonts w:ascii="Calibri" w:eastAsia="Calibri" w:hAnsi="Calibri"/>
          <w:b/>
          <w:color w:val="0A1228"/>
          <w:sz w:val="40"/>
          <w:lang w:val="fr-FR"/>
        </w:rPr>
        <w:t>Proposition de plan de rentabilisation</w:t>
      </w:r>
    </w:p>
    <w:p w14:paraId="0EB95A8F" w14:textId="77777777" w:rsidR="003E5B6F" w:rsidRPr="00AD01FC" w:rsidRDefault="00BF116D">
      <w:pPr>
        <w:jc w:val="center"/>
        <w:rPr>
          <w:lang w:val="fr-FR"/>
        </w:rPr>
      </w:pPr>
      <w:r w:rsidRPr="00AD01FC">
        <w:rPr>
          <w:rFonts w:ascii="Calibri" w:eastAsia="Calibri" w:hAnsi="Calibri"/>
          <w:i/>
          <w:color w:val="4A5568"/>
          <w:sz w:val="20"/>
          <w:lang w:val="fr-FR"/>
        </w:rPr>
        <w:t>Offre SaaS LexHub pour cabinets d'avocats marocains — document commercial destinataire : encadrant entreprise</w:t>
      </w:r>
    </w:p>
    <w:p w14:paraId="77D3E09C" w14:textId="77777777" w:rsidR="003E5B6F" w:rsidRPr="00AD01FC" w:rsidRDefault="00BF116D">
      <w:pPr>
        <w:jc w:val="center"/>
        <w:rPr>
          <w:lang w:val="fr-FR"/>
        </w:rPr>
      </w:pPr>
      <w:r w:rsidRPr="00AD01FC">
        <w:rPr>
          <w:rFonts w:ascii="Calibri" w:eastAsia="Calibri" w:hAnsi="Calibri"/>
          <w:color w:val="C9A84A"/>
          <w:sz w:val="18"/>
          <w:lang w:val="fr-FR"/>
        </w:rPr>
        <w:t>LexHub · https://lexhub.space · WEBVOICE · ENSA Tétouan</w:t>
      </w:r>
    </w:p>
    <w:p w14:paraId="165CB783" w14:textId="77777777" w:rsidR="003E5B6F" w:rsidRPr="00AD01FC" w:rsidRDefault="003E5B6F">
      <w:pPr>
        <w:rPr>
          <w:lang w:val="fr-FR"/>
        </w:rPr>
      </w:pPr>
    </w:p>
    <w:p w14:paraId="7DF8D35C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 xml:space="preserve">Objet. Ce document présente, de façon </w:t>
      </w:r>
      <w:r w:rsidRPr="00AD01FC">
        <w:rPr>
          <w:rFonts w:ascii="Calibri" w:eastAsia="Calibri" w:hAnsi="Calibri"/>
          <w:sz w:val="20"/>
          <w:lang w:val="fr-FR"/>
        </w:rPr>
        <w:t>justifiée et alignée sur la version déployée en production (https://lexhub.space), le modèle économique retenu : grille tarifaire réelle, essais liés aux plans payants, logique freemium, et politique de fidélisation / rétention lorsqu'un client abonné depu</w:t>
      </w:r>
      <w:r w:rsidRPr="00AD01FC">
        <w:rPr>
          <w:rFonts w:ascii="Calibri" w:eastAsia="Calibri" w:hAnsi="Calibri"/>
          <w:sz w:val="20"/>
          <w:lang w:val="fr-FR"/>
        </w:rPr>
        <w:t>is une durée significative demande la résiliation.</w:t>
      </w:r>
    </w:p>
    <w:p w14:paraId="4DD16828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i/>
          <w:color w:val="4A5568"/>
          <w:sz w:val="20"/>
          <w:lang w:val="fr-FR"/>
        </w:rPr>
        <w:t>Principe d'intégrité commerciale. Les prix et durées d'essai ci-dessous sont ceux configurés dans l'application (service billing + API publique /api/billing/plans). Aucune grille alternative, aucun essai «</w:t>
      </w:r>
      <w:r w:rsidRPr="00AD01FC">
        <w:rPr>
          <w:rFonts w:ascii="Calibri" w:eastAsia="Calibri" w:hAnsi="Calibri"/>
          <w:i/>
          <w:color w:val="4A5568"/>
          <w:sz w:val="20"/>
          <w:lang w:val="fr-FR"/>
        </w:rPr>
        <w:t xml:space="preserve"> aléatoire » et aucun tarif marketing inventé n'est proposé ici.</w:t>
      </w:r>
    </w:p>
    <w:p w14:paraId="7595AA8F" w14:textId="77777777" w:rsidR="003E5B6F" w:rsidRPr="00AD01FC" w:rsidRDefault="00BF116D">
      <w:pPr>
        <w:pStyle w:val="Heading1"/>
        <w:rPr>
          <w:lang w:val="fr-FR"/>
        </w:rPr>
      </w:pPr>
      <w:r w:rsidRPr="00AD01FC">
        <w:rPr>
          <w:color w:val="0A1228"/>
          <w:lang w:val="fr-FR"/>
        </w:rPr>
        <w:t>1. Contexte et enjeu de rentabilisation</w:t>
      </w:r>
    </w:p>
    <w:p w14:paraId="09BD1C99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>LexHub est un SaaS multi-tenant LegalTech : dictée arabe → correction de forme → rédaction assistée de plaidoirie → export Word/PDF, au sein d'un espac</w:t>
      </w:r>
      <w:r w:rsidRPr="00AD01FC">
        <w:rPr>
          <w:rFonts w:ascii="Calibri" w:eastAsia="Calibri" w:hAnsi="Calibri"/>
          <w:sz w:val="20"/>
          <w:lang w:val="fr-FR"/>
        </w:rPr>
        <w:t>e cabinet (dossiers, documents, planning, équipe, activité). Le coût variable principal est lié à la reconnaissance vocale, aux appels modèles et au stockage ; le coût fixe est l'infrastructure VPS (Docker Compose, PostgreSQL, Redis, objet storage, Caddy).</w:t>
      </w:r>
    </w:p>
    <w:p w14:paraId="36FEDBBF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>La rentabilisation repose donc sur (a) l'acquisition via un freemium crédible, (b) la conversion d'essai vers un abonnement mensuel ou annuel, (c) l'upsell Solo → Cabinet → Entreprise quand l'équipe et les quotas IA augmentent, (d) la réduction du churn p</w:t>
      </w:r>
      <w:r w:rsidRPr="00AD01FC">
        <w:rPr>
          <w:rFonts w:ascii="Calibri" w:eastAsia="Calibri" w:hAnsi="Calibri"/>
          <w:sz w:val="20"/>
          <w:lang w:val="fr-FR"/>
        </w:rPr>
        <w:t>ar des offres de fidélité ciblées — sans casser la grille publique.</w:t>
      </w:r>
    </w:p>
    <w:p w14:paraId="6A40F0C5" w14:textId="77777777" w:rsidR="003E5B6F" w:rsidRDefault="00BF116D">
      <w:pPr>
        <w:pStyle w:val="Heading1"/>
      </w:pPr>
      <w:r>
        <w:rPr>
          <w:color w:val="0A1228"/>
        </w:rPr>
        <w:t>2. Grille tarifaire déployée (production)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3E5B6F" w14:paraId="43A56A3C" w14:textId="77777777">
        <w:tc>
          <w:tcPr>
            <w:tcW w:w="1662" w:type="dxa"/>
            <w:shd w:val="clear" w:color="auto" w:fill="0A1228"/>
          </w:tcPr>
          <w:p w14:paraId="5861B338" w14:textId="77777777" w:rsidR="003E5B6F" w:rsidRDefault="00BF116D">
            <w:r>
              <w:rPr>
                <w:rFonts w:ascii="Calibri" w:eastAsia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w="1662" w:type="dxa"/>
            <w:shd w:val="clear" w:color="auto" w:fill="0A1228"/>
          </w:tcPr>
          <w:p w14:paraId="37255CA3" w14:textId="77777777" w:rsidR="003E5B6F" w:rsidRDefault="00BF116D">
            <w:r>
              <w:rPr>
                <w:rFonts w:ascii="Calibri" w:eastAsia="Calibri" w:hAnsi="Calibri"/>
                <w:b/>
                <w:color w:val="FFFFFF"/>
                <w:sz w:val="18"/>
              </w:rPr>
              <w:t>Mensuel</w:t>
            </w:r>
          </w:p>
        </w:tc>
        <w:tc>
          <w:tcPr>
            <w:tcW w:w="1662" w:type="dxa"/>
            <w:shd w:val="clear" w:color="auto" w:fill="0A1228"/>
          </w:tcPr>
          <w:p w14:paraId="2F5FA545" w14:textId="77777777" w:rsidR="003E5B6F" w:rsidRDefault="00BF116D">
            <w:r>
              <w:rPr>
                <w:rFonts w:ascii="Calibri" w:eastAsia="Calibri" w:hAnsi="Calibri"/>
                <w:b/>
                <w:color w:val="FFFFFF"/>
                <w:sz w:val="18"/>
              </w:rPr>
              <w:t>Annuel</w:t>
            </w:r>
          </w:p>
        </w:tc>
        <w:tc>
          <w:tcPr>
            <w:tcW w:w="1662" w:type="dxa"/>
            <w:shd w:val="clear" w:color="auto" w:fill="0A1228"/>
          </w:tcPr>
          <w:p w14:paraId="0354098F" w14:textId="77777777" w:rsidR="003E5B6F" w:rsidRDefault="00BF116D">
            <w:r>
              <w:rPr>
                <w:rFonts w:ascii="Calibri" w:eastAsia="Calibri" w:hAnsi="Calibri"/>
                <w:b/>
                <w:color w:val="FFFFFF"/>
                <w:sz w:val="18"/>
              </w:rPr>
              <w:t>Essai</w:t>
            </w:r>
          </w:p>
        </w:tc>
        <w:tc>
          <w:tcPr>
            <w:tcW w:w="1662" w:type="dxa"/>
            <w:shd w:val="clear" w:color="auto" w:fill="0A1228"/>
          </w:tcPr>
          <w:p w14:paraId="49FF5CFC" w14:textId="77777777" w:rsidR="003E5B6F" w:rsidRDefault="00BF116D">
            <w:r>
              <w:rPr>
                <w:rFonts w:ascii="Calibri" w:eastAsia="Calibri" w:hAnsi="Calibri"/>
                <w:b/>
                <w:color w:val="FFFFFF"/>
                <w:sz w:val="18"/>
              </w:rPr>
              <w:t>Sièges</w:t>
            </w:r>
          </w:p>
        </w:tc>
        <w:tc>
          <w:tcPr>
            <w:tcW w:w="1662" w:type="dxa"/>
            <w:shd w:val="clear" w:color="auto" w:fill="0A1228"/>
          </w:tcPr>
          <w:p w14:paraId="649F0591" w14:textId="77777777" w:rsidR="003E5B6F" w:rsidRDefault="00BF116D">
            <w:r>
              <w:rPr>
                <w:rFonts w:ascii="Calibri" w:eastAsia="Calibri" w:hAnsi="Calibri"/>
                <w:b/>
                <w:color w:val="FFFFFF"/>
                <w:sz w:val="18"/>
              </w:rPr>
              <w:t>Plaidoiries / mois</w:t>
            </w:r>
          </w:p>
        </w:tc>
      </w:tr>
      <w:tr w:rsidR="003E5B6F" w14:paraId="4FB0CB64" w14:textId="77777777">
        <w:tc>
          <w:tcPr>
            <w:tcW w:w="1662" w:type="dxa"/>
          </w:tcPr>
          <w:p w14:paraId="3BE9627A" w14:textId="77777777" w:rsidR="003E5B6F" w:rsidRDefault="00BF116D">
            <w:r>
              <w:rPr>
                <w:rFonts w:ascii="Calibri" w:eastAsia="Calibri" w:hAnsi="Calibri"/>
                <w:sz w:val="18"/>
              </w:rPr>
              <w:t>Découverte</w:t>
            </w:r>
          </w:p>
        </w:tc>
        <w:tc>
          <w:tcPr>
            <w:tcW w:w="1662" w:type="dxa"/>
          </w:tcPr>
          <w:p w14:paraId="0373C4A1" w14:textId="77777777" w:rsidR="003E5B6F" w:rsidRDefault="00BF116D">
            <w:r>
              <w:rPr>
                <w:rFonts w:ascii="Calibri" w:eastAsia="Calibri" w:hAnsi="Calibri"/>
                <w:sz w:val="18"/>
              </w:rPr>
              <w:t>0 MAD</w:t>
            </w:r>
          </w:p>
        </w:tc>
        <w:tc>
          <w:tcPr>
            <w:tcW w:w="1662" w:type="dxa"/>
          </w:tcPr>
          <w:p w14:paraId="0B4B13F5" w14:textId="77777777" w:rsidR="003E5B6F" w:rsidRDefault="00BF116D">
            <w:r>
              <w:rPr>
                <w:rFonts w:ascii="Calibri" w:eastAsia="Calibri" w:hAnsi="Calibri"/>
                <w:sz w:val="18"/>
              </w:rPr>
              <w:t>0 MAD</w:t>
            </w:r>
          </w:p>
        </w:tc>
        <w:tc>
          <w:tcPr>
            <w:tcW w:w="1662" w:type="dxa"/>
          </w:tcPr>
          <w:p w14:paraId="5A494BB5" w14:textId="77777777" w:rsidR="003E5B6F" w:rsidRDefault="00BF116D">
            <w:r>
              <w:rPr>
                <w:rFonts w:ascii="Calibri" w:eastAsia="Calibri" w:hAnsi="Calibri"/>
                <w:sz w:val="18"/>
              </w:rPr>
              <w:t>Aucun</w:t>
            </w:r>
          </w:p>
        </w:tc>
        <w:tc>
          <w:tcPr>
            <w:tcW w:w="1662" w:type="dxa"/>
          </w:tcPr>
          <w:p w14:paraId="48EA5750" w14:textId="77777777" w:rsidR="003E5B6F" w:rsidRDefault="00BF116D">
            <w:r>
              <w:rPr>
                <w:rFonts w:ascii="Calibri" w:eastAsia="Calibri" w:hAnsi="Calibri"/>
                <w:sz w:val="18"/>
              </w:rPr>
              <w:t>1 avocat · 0 assistant</w:t>
            </w:r>
          </w:p>
        </w:tc>
        <w:tc>
          <w:tcPr>
            <w:tcW w:w="1662" w:type="dxa"/>
          </w:tcPr>
          <w:p w14:paraId="61247BDE" w14:textId="77777777" w:rsidR="003E5B6F" w:rsidRDefault="00BF116D">
            <w:r>
              <w:rPr>
                <w:rFonts w:ascii="Calibri" w:eastAsia="Calibri" w:hAnsi="Calibri"/>
                <w:sz w:val="18"/>
              </w:rPr>
              <w:t>10 plaidoiries / mois</w:t>
            </w:r>
          </w:p>
        </w:tc>
      </w:tr>
      <w:tr w:rsidR="003E5B6F" w14:paraId="00A3B1E4" w14:textId="77777777">
        <w:tc>
          <w:tcPr>
            <w:tcW w:w="1662" w:type="dxa"/>
            <w:shd w:val="clear" w:color="auto" w:fill="EEF1F8"/>
          </w:tcPr>
          <w:p w14:paraId="4C7789B4" w14:textId="77777777" w:rsidR="003E5B6F" w:rsidRDefault="00BF116D">
            <w:r>
              <w:rPr>
                <w:rFonts w:ascii="Calibri" w:eastAsia="Calibri" w:hAnsi="Calibri"/>
                <w:sz w:val="18"/>
              </w:rPr>
              <w:t>Solo</w:t>
            </w:r>
          </w:p>
        </w:tc>
        <w:tc>
          <w:tcPr>
            <w:tcW w:w="1662" w:type="dxa"/>
            <w:shd w:val="clear" w:color="auto" w:fill="EEF1F8"/>
          </w:tcPr>
          <w:p w14:paraId="20EA9815" w14:textId="77777777" w:rsidR="003E5B6F" w:rsidRDefault="00BF116D">
            <w:r>
              <w:rPr>
                <w:rFonts w:ascii="Calibri" w:eastAsia="Calibri" w:hAnsi="Calibri"/>
                <w:sz w:val="18"/>
              </w:rPr>
              <w:t xml:space="preserve">299 MAD / </w:t>
            </w:r>
            <w:r>
              <w:rPr>
                <w:rFonts w:ascii="Calibri" w:eastAsia="Calibri" w:hAnsi="Calibri"/>
                <w:sz w:val="18"/>
              </w:rPr>
              <w:t>mois</w:t>
            </w:r>
          </w:p>
        </w:tc>
        <w:tc>
          <w:tcPr>
            <w:tcW w:w="1662" w:type="dxa"/>
            <w:shd w:val="clear" w:color="auto" w:fill="EEF1F8"/>
          </w:tcPr>
          <w:p w14:paraId="62D9215D" w14:textId="77777777" w:rsidR="003E5B6F" w:rsidRDefault="00BF116D">
            <w:r>
              <w:rPr>
                <w:rFonts w:ascii="Calibri" w:eastAsia="Calibri" w:hAnsi="Calibri"/>
                <w:sz w:val="18"/>
              </w:rPr>
              <w:t>2 990 MAD / an</w:t>
            </w:r>
          </w:p>
        </w:tc>
        <w:tc>
          <w:tcPr>
            <w:tcW w:w="1662" w:type="dxa"/>
            <w:shd w:val="clear" w:color="auto" w:fill="EEF1F8"/>
          </w:tcPr>
          <w:p w14:paraId="3EE1CE6B" w14:textId="77777777" w:rsidR="003E5B6F" w:rsidRDefault="00BF116D">
            <w:r>
              <w:rPr>
                <w:rFonts w:ascii="Calibri" w:eastAsia="Calibri" w:hAnsi="Calibri"/>
                <w:sz w:val="18"/>
              </w:rPr>
              <w:t>14 jours</w:t>
            </w:r>
          </w:p>
        </w:tc>
        <w:tc>
          <w:tcPr>
            <w:tcW w:w="1662" w:type="dxa"/>
            <w:shd w:val="clear" w:color="auto" w:fill="EEF1F8"/>
          </w:tcPr>
          <w:p w14:paraId="77B8AC58" w14:textId="77777777" w:rsidR="003E5B6F" w:rsidRDefault="00BF116D">
            <w:r>
              <w:rPr>
                <w:rFonts w:ascii="Calibri" w:eastAsia="Calibri" w:hAnsi="Calibri"/>
                <w:sz w:val="18"/>
              </w:rPr>
              <w:t>1 avocat + 1 assistant</w:t>
            </w:r>
          </w:p>
        </w:tc>
        <w:tc>
          <w:tcPr>
            <w:tcW w:w="1662" w:type="dxa"/>
            <w:shd w:val="clear" w:color="auto" w:fill="EEF1F8"/>
          </w:tcPr>
          <w:p w14:paraId="02B8A522" w14:textId="77777777" w:rsidR="003E5B6F" w:rsidRDefault="00BF116D">
            <w:r>
              <w:rPr>
                <w:rFonts w:ascii="Calibri" w:eastAsia="Calibri" w:hAnsi="Calibri"/>
                <w:sz w:val="18"/>
              </w:rPr>
              <w:t>50 plaidoiries / mois</w:t>
            </w:r>
          </w:p>
        </w:tc>
      </w:tr>
      <w:tr w:rsidR="003E5B6F" w14:paraId="0C06B06E" w14:textId="77777777">
        <w:tc>
          <w:tcPr>
            <w:tcW w:w="1662" w:type="dxa"/>
          </w:tcPr>
          <w:p w14:paraId="22EC3593" w14:textId="77777777" w:rsidR="003E5B6F" w:rsidRDefault="00BF116D">
            <w:r>
              <w:rPr>
                <w:rFonts w:ascii="Calibri" w:eastAsia="Calibri" w:hAnsi="Calibri"/>
                <w:sz w:val="18"/>
              </w:rPr>
              <w:t>Cabinet ★</w:t>
            </w:r>
          </w:p>
        </w:tc>
        <w:tc>
          <w:tcPr>
            <w:tcW w:w="1662" w:type="dxa"/>
          </w:tcPr>
          <w:p w14:paraId="5AD00649" w14:textId="77777777" w:rsidR="003E5B6F" w:rsidRDefault="00BF116D">
            <w:r>
              <w:rPr>
                <w:rFonts w:ascii="Calibri" w:eastAsia="Calibri" w:hAnsi="Calibri"/>
                <w:sz w:val="18"/>
              </w:rPr>
              <w:t>699 MAD / mois</w:t>
            </w:r>
          </w:p>
        </w:tc>
        <w:tc>
          <w:tcPr>
            <w:tcW w:w="1662" w:type="dxa"/>
          </w:tcPr>
          <w:p w14:paraId="798E0CEC" w14:textId="77777777" w:rsidR="003E5B6F" w:rsidRDefault="00BF116D">
            <w:r>
              <w:rPr>
                <w:rFonts w:ascii="Calibri" w:eastAsia="Calibri" w:hAnsi="Calibri"/>
                <w:sz w:val="18"/>
              </w:rPr>
              <w:t>6 990 MAD / an</w:t>
            </w:r>
          </w:p>
        </w:tc>
        <w:tc>
          <w:tcPr>
            <w:tcW w:w="1662" w:type="dxa"/>
          </w:tcPr>
          <w:p w14:paraId="5992BF8E" w14:textId="77777777" w:rsidR="003E5B6F" w:rsidRDefault="00BF116D">
            <w:r>
              <w:rPr>
                <w:rFonts w:ascii="Calibri" w:eastAsia="Calibri" w:hAnsi="Calibri"/>
                <w:sz w:val="18"/>
              </w:rPr>
              <w:t>30 jours</w:t>
            </w:r>
          </w:p>
        </w:tc>
        <w:tc>
          <w:tcPr>
            <w:tcW w:w="1662" w:type="dxa"/>
          </w:tcPr>
          <w:p w14:paraId="6DCB944F" w14:textId="77777777" w:rsidR="003E5B6F" w:rsidRDefault="00BF116D">
            <w:r>
              <w:rPr>
                <w:rFonts w:ascii="Calibri" w:eastAsia="Calibri" w:hAnsi="Calibri"/>
                <w:sz w:val="18"/>
              </w:rPr>
              <w:t>Jusqu'à 5 avocats + 3 assistants</w:t>
            </w:r>
          </w:p>
        </w:tc>
        <w:tc>
          <w:tcPr>
            <w:tcW w:w="1662" w:type="dxa"/>
          </w:tcPr>
          <w:p w14:paraId="36057FDA" w14:textId="77777777" w:rsidR="003E5B6F" w:rsidRDefault="00BF116D">
            <w:r>
              <w:rPr>
                <w:rFonts w:ascii="Calibri" w:eastAsia="Calibri" w:hAnsi="Calibri"/>
                <w:sz w:val="18"/>
              </w:rPr>
              <w:t>200 plaidoiries / mois</w:t>
            </w:r>
          </w:p>
        </w:tc>
      </w:tr>
      <w:tr w:rsidR="003E5B6F" w14:paraId="3A9F8C2E" w14:textId="77777777">
        <w:tc>
          <w:tcPr>
            <w:tcW w:w="1662" w:type="dxa"/>
            <w:shd w:val="clear" w:color="auto" w:fill="EEF1F8"/>
          </w:tcPr>
          <w:p w14:paraId="77AB2474" w14:textId="77777777" w:rsidR="003E5B6F" w:rsidRDefault="00BF116D">
            <w:r>
              <w:rPr>
                <w:rFonts w:ascii="Calibri" w:eastAsia="Calibri" w:hAnsi="Calibri"/>
                <w:sz w:val="18"/>
              </w:rPr>
              <w:t>Entreprise</w:t>
            </w:r>
          </w:p>
        </w:tc>
        <w:tc>
          <w:tcPr>
            <w:tcW w:w="1662" w:type="dxa"/>
            <w:shd w:val="clear" w:color="auto" w:fill="EEF1F8"/>
          </w:tcPr>
          <w:p w14:paraId="7BA274B1" w14:textId="77777777" w:rsidR="003E5B6F" w:rsidRDefault="00BF116D">
            <w:r>
              <w:rPr>
                <w:rFonts w:ascii="Calibri" w:eastAsia="Calibri" w:hAnsi="Calibri"/>
                <w:sz w:val="18"/>
              </w:rPr>
              <w:t>1 290 MAD / mois</w:t>
            </w:r>
          </w:p>
        </w:tc>
        <w:tc>
          <w:tcPr>
            <w:tcW w:w="1662" w:type="dxa"/>
            <w:shd w:val="clear" w:color="auto" w:fill="EEF1F8"/>
          </w:tcPr>
          <w:p w14:paraId="2263A290" w14:textId="77777777" w:rsidR="003E5B6F" w:rsidRDefault="00BF116D">
            <w:r>
              <w:rPr>
                <w:rFonts w:ascii="Calibri" w:eastAsia="Calibri" w:hAnsi="Calibri"/>
                <w:sz w:val="18"/>
              </w:rPr>
              <w:t>12 900 MAD / an</w:t>
            </w:r>
          </w:p>
        </w:tc>
        <w:tc>
          <w:tcPr>
            <w:tcW w:w="1662" w:type="dxa"/>
            <w:shd w:val="clear" w:color="auto" w:fill="EEF1F8"/>
          </w:tcPr>
          <w:p w14:paraId="63603651" w14:textId="77777777" w:rsidR="003E5B6F" w:rsidRDefault="00BF116D">
            <w:r>
              <w:rPr>
                <w:rFonts w:ascii="Calibri" w:eastAsia="Calibri" w:hAnsi="Calibri"/>
                <w:sz w:val="18"/>
              </w:rPr>
              <w:t>30 jours</w:t>
            </w:r>
          </w:p>
        </w:tc>
        <w:tc>
          <w:tcPr>
            <w:tcW w:w="1662" w:type="dxa"/>
            <w:shd w:val="clear" w:color="auto" w:fill="EEF1F8"/>
          </w:tcPr>
          <w:p w14:paraId="7D10B09E" w14:textId="77777777" w:rsidR="003E5B6F" w:rsidRDefault="00BF116D">
            <w:r>
              <w:rPr>
                <w:rFonts w:ascii="Calibri" w:eastAsia="Calibri" w:hAnsi="Calibri"/>
                <w:sz w:val="18"/>
              </w:rPr>
              <w:t xml:space="preserve">Jusqu'à 15 </w:t>
            </w:r>
            <w:r>
              <w:rPr>
                <w:rFonts w:ascii="Calibri" w:eastAsia="Calibri" w:hAnsi="Calibri"/>
                <w:sz w:val="18"/>
              </w:rPr>
              <w:t>avocats + 10 assistants</w:t>
            </w:r>
          </w:p>
        </w:tc>
        <w:tc>
          <w:tcPr>
            <w:tcW w:w="1662" w:type="dxa"/>
            <w:shd w:val="clear" w:color="auto" w:fill="EEF1F8"/>
          </w:tcPr>
          <w:p w14:paraId="04548C85" w14:textId="77777777" w:rsidR="003E5B6F" w:rsidRDefault="00BF116D">
            <w:r>
              <w:rPr>
                <w:rFonts w:ascii="Calibri" w:eastAsia="Calibri" w:hAnsi="Calibri"/>
                <w:sz w:val="18"/>
              </w:rPr>
              <w:t>500 plaidoiries / mois</w:t>
            </w:r>
          </w:p>
        </w:tc>
      </w:tr>
    </w:tbl>
    <w:p w14:paraId="15D18D97" w14:textId="77777777" w:rsidR="003E5B6F" w:rsidRDefault="003E5B6F"/>
    <w:p w14:paraId="23319B45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i/>
          <w:sz w:val="18"/>
          <w:lang w:val="fr-FR"/>
        </w:rPr>
        <w:t>Note annuelle. Le tarif annuel correspond à ~10 mois payés pour 12 mois d'usage (économie d'environ 2 mois), pratique SaaS standard, déjà codée dans price_mad_yearly.</w:t>
      </w:r>
    </w:p>
    <w:p w14:paraId="411E6F7F" w14:textId="77777777" w:rsidR="003E5B6F" w:rsidRPr="00AD01FC" w:rsidRDefault="00BF116D">
      <w:pPr>
        <w:pStyle w:val="Heading1"/>
        <w:rPr>
          <w:lang w:val="fr-FR"/>
        </w:rPr>
      </w:pPr>
      <w:r w:rsidRPr="00AD01FC">
        <w:rPr>
          <w:color w:val="0A1228"/>
          <w:lang w:val="fr-FR"/>
        </w:rPr>
        <w:t>3. Détail et justification par plan</w:t>
      </w:r>
    </w:p>
    <w:p w14:paraId="47A83546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b/>
          <w:color w:val="0A1228"/>
          <w:sz w:val="24"/>
          <w:lang w:val="fr-FR"/>
        </w:rPr>
        <w:t>Déco</w:t>
      </w:r>
      <w:r w:rsidRPr="00AD01FC">
        <w:rPr>
          <w:rFonts w:ascii="Calibri" w:eastAsia="Calibri" w:hAnsi="Calibri"/>
          <w:b/>
          <w:color w:val="0A1228"/>
          <w:sz w:val="24"/>
          <w:lang w:val="fr-FR"/>
        </w:rPr>
        <w:t>uverte (free)</w:t>
      </w:r>
    </w:p>
    <w:p w14:paraId="1B10ABFA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>Positionnement : Freemium d'acquisition — tester sans carte</w:t>
      </w:r>
    </w:p>
    <w:p w14:paraId="69A25EB9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lastRenderedPageBreak/>
        <w:t>Tarif : 0 MAD · 0 MAD · Essai : Aucun (gratuit permanent). 1 avocat · 0 assistant · 5 dossiers · 10 plaidoiries / mois · 5 synthèses · 2 clés de barre / mois. Fonctions : Dictée arab</w:t>
      </w:r>
      <w:r w:rsidRPr="00AD01FC">
        <w:rPr>
          <w:rFonts w:ascii="Calibri" w:eastAsia="Calibri" w:hAnsi="Calibri"/>
          <w:sz w:val="20"/>
          <w:lang w:val="fr-FR"/>
        </w:rPr>
        <w:t>e → texte soigné · Export Word.</w:t>
      </w:r>
    </w:p>
    <w:p w14:paraId="1518D54C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i/>
          <w:sz w:val="20"/>
          <w:lang w:val="fr-FR"/>
        </w:rPr>
        <w:t xml:space="preserve">Justification. Le freemium permanent crée une habitude d'usage (dictée + Word) sans friction carte. Les quotas bas (dossiers, plaidoiries, IA) poussent naturellement vers Solo dès qu'un assistant ou un volume réel </w:t>
      </w:r>
      <w:r w:rsidRPr="00AD01FC">
        <w:rPr>
          <w:rFonts w:ascii="Calibri" w:eastAsia="Calibri" w:hAnsi="Calibri"/>
          <w:i/>
          <w:sz w:val="20"/>
          <w:lang w:val="fr-FR"/>
        </w:rPr>
        <w:t>apparaît.</w:t>
      </w:r>
    </w:p>
    <w:p w14:paraId="74BB8246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b/>
          <w:color w:val="0A1228"/>
          <w:sz w:val="24"/>
          <w:lang w:val="fr-FR"/>
        </w:rPr>
        <w:t>Solo (solo)</w:t>
      </w:r>
    </w:p>
    <w:p w14:paraId="5881A413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>Positionnement : Avocat indépendant avec un collaborateur</w:t>
      </w:r>
    </w:p>
    <w:p w14:paraId="0080556E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>Tarif : 299 MAD / mois · 2 990 MAD / an · Essai : 14 jours (avec carte, annulable). 1 avocat + 1 assistant · Dossiers illimités · 50 plaidoiries / mois · 25 synthèses · 10 clés</w:t>
      </w:r>
      <w:r w:rsidRPr="00AD01FC">
        <w:rPr>
          <w:rFonts w:ascii="Calibri" w:eastAsia="Calibri" w:hAnsi="Calibri"/>
          <w:sz w:val="20"/>
          <w:lang w:val="fr-FR"/>
        </w:rPr>
        <w:t xml:space="preserve"> de barre / mois. Fonctions : Word + PDF · branding cabinet · invitations e-mail.</w:t>
      </w:r>
    </w:p>
    <w:p w14:paraId="565A1F59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i/>
          <w:sz w:val="20"/>
          <w:lang w:val="fr-FR"/>
        </w:rPr>
        <w:t>Justification. Prix d'entrée accessible pour un indépendant (≈ 10 MAD/jour). Essai 14 jours : assez long pour dicter plusieurs affaires, assez court pour éviter l'usage prolo</w:t>
      </w:r>
      <w:r w:rsidRPr="00AD01FC">
        <w:rPr>
          <w:rFonts w:ascii="Calibri" w:eastAsia="Calibri" w:hAnsi="Calibri"/>
          <w:i/>
          <w:sz w:val="20"/>
          <w:lang w:val="fr-FR"/>
        </w:rPr>
        <w:t>ngé sans conversion. PDF + branding + 1 assistant = valeur immédiatement perceptible en audience.</w:t>
      </w:r>
    </w:p>
    <w:p w14:paraId="5A7170A0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b/>
          <w:color w:val="0A1228"/>
          <w:sz w:val="24"/>
          <w:lang w:val="fr-FR"/>
        </w:rPr>
        <w:t>Cabinet ★ (pro)</w:t>
      </w:r>
    </w:p>
    <w:p w14:paraId="4CFA8084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>Positionnement : Cœur de marché — plan recommandé</w:t>
      </w:r>
    </w:p>
    <w:p w14:paraId="4121325A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 xml:space="preserve">Tarif : 699 MAD / mois · 6 990 MAD / an · Essai : 30 jours (avec carte, annulable). Jusqu'à </w:t>
      </w:r>
      <w:r w:rsidRPr="00AD01FC">
        <w:rPr>
          <w:rFonts w:ascii="Calibri" w:eastAsia="Calibri" w:hAnsi="Calibri"/>
          <w:sz w:val="20"/>
          <w:lang w:val="fr-FR"/>
        </w:rPr>
        <w:t>5 avocats + 3 assistants · Dossiers illimités · 200 plaidoiries / mois · 100 synthèses · 50 clés de barre · OpenAI premium. Fonctions : Clé de barre IA · branding · support prioritaire.</w:t>
      </w:r>
    </w:p>
    <w:p w14:paraId="31957DD7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i/>
          <w:sz w:val="20"/>
          <w:lang w:val="fr-FR"/>
        </w:rPr>
        <w:t>Justification. Plan recommandé (is_recommended). Le ticket 699 MAD est</w:t>
      </w:r>
      <w:r w:rsidRPr="00AD01FC">
        <w:rPr>
          <w:rFonts w:ascii="Calibri" w:eastAsia="Calibri" w:hAnsi="Calibri"/>
          <w:i/>
          <w:sz w:val="20"/>
          <w:lang w:val="fr-FR"/>
        </w:rPr>
        <w:t xml:space="preserve"> cohérent avec un cabinet de 3–8 personnes qui mutualise la plateforme. Essai 30 jours : nécessaire pour ancrer l'équipe (invitations, clé de barre, branding). C'est le plan sur lequel se calcule la marge cible du produit.</w:t>
      </w:r>
    </w:p>
    <w:p w14:paraId="4F095E19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b/>
          <w:color w:val="0A1228"/>
          <w:sz w:val="24"/>
          <w:lang w:val="fr-FR"/>
        </w:rPr>
        <w:t>Entreprise (enterprise)</w:t>
      </w:r>
    </w:p>
    <w:p w14:paraId="356BB961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>Positionn</w:t>
      </w:r>
      <w:r w:rsidRPr="00AD01FC">
        <w:rPr>
          <w:rFonts w:ascii="Calibri" w:eastAsia="Calibri" w:hAnsi="Calibri"/>
          <w:sz w:val="20"/>
          <w:lang w:val="fr-FR"/>
        </w:rPr>
        <w:t>ement : Grands cabinets / multi-équipes</w:t>
      </w:r>
    </w:p>
    <w:p w14:paraId="00B37EFB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 xml:space="preserve">Tarif : 1 290 MAD / mois · 12 900 MAD / an · Essai : 30 jours (avec carte, annulable). Jusqu'à 15 avocats + 10 assistants · Dossiers illimités · 500 plaidoiries / mois · Synthèses &amp; clés de barre illimitées (soft) · </w:t>
      </w:r>
      <w:r w:rsidRPr="00AD01FC">
        <w:rPr>
          <w:rFonts w:ascii="Calibri" w:eastAsia="Calibri" w:hAnsi="Calibri"/>
          <w:sz w:val="20"/>
          <w:lang w:val="fr-FR"/>
        </w:rPr>
        <w:t>OpenAI premium. Fonctions : Quotas élevés · support prioritaire · paiement en ligne.</w:t>
      </w:r>
    </w:p>
    <w:p w14:paraId="011B1444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i/>
          <w:sz w:val="20"/>
          <w:lang w:val="fr-FR"/>
        </w:rPr>
        <w:t xml:space="preserve">Justification. Volume et sièges élevés (15+10) pour structures multi-équipes. Quotas IA illimités (soft) et OpenAI premium justifient le premium 1 290 MAD. Essai 30 jours </w:t>
      </w:r>
      <w:r w:rsidRPr="00AD01FC">
        <w:rPr>
          <w:rFonts w:ascii="Calibri" w:eastAsia="Calibri" w:hAnsi="Calibri"/>
          <w:i/>
          <w:sz w:val="20"/>
          <w:lang w:val="fr-FR"/>
        </w:rPr>
        <w:t>identique au Cabinet pour ne pas fragmenter le parcours commercial.</w:t>
      </w:r>
    </w:p>
    <w:p w14:paraId="06E52736" w14:textId="77777777" w:rsidR="003E5B6F" w:rsidRPr="00AD01FC" w:rsidRDefault="00BF116D">
      <w:pPr>
        <w:pStyle w:val="Heading1"/>
        <w:rPr>
          <w:lang w:val="fr-FR"/>
        </w:rPr>
      </w:pPr>
      <w:r w:rsidRPr="00AD01FC">
        <w:rPr>
          <w:color w:val="0A1228"/>
          <w:lang w:val="fr-FR"/>
        </w:rPr>
        <w:t>4. Cycle de vie commercial (tel que codé)</w:t>
      </w:r>
    </w:p>
    <w:p w14:paraId="201DEB91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>1. Inscription cabinet (OTP e-mail) → accès immédiat (cabinet actif).</w:t>
      </w:r>
    </w:p>
    <w:p w14:paraId="36E2D391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>2. Choix / upgrade de plan depuis Paramètres → Abonnement (admin cabinet uni</w:t>
      </w:r>
      <w:r w:rsidRPr="00AD01FC">
        <w:rPr>
          <w:rFonts w:ascii="Calibri" w:eastAsia="Calibri" w:hAnsi="Calibri"/>
          <w:sz w:val="20"/>
          <w:lang w:val="fr-FR"/>
        </w:rPr>
        <w:t>quement).</w:t>
      </w:r>
    </w:p>
    <w:p w14:paraId="36DB43C2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>3. Essai Solo 14 j ou Cabinet/Entreprise 30 j (carte, annulable) → e-mails de rappel de fin d'essai.</w:t>
      </w:r>
    </w:p>
    <w:p w14:paraId="14C33A67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>4. Sans conversion ou après résiliation effective → retour plan Découverte (quotas freemium).</w:t>
      </w:r>
    </w:p>
    <w:p w14:paraId="20A43B7D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>5. Paiement électronique Maroc (CMI / PayZone) en p</w:t>
      </w:r>
      <w:r w:rsidRPr="00AD01FC">
        <w:rPr>
          <w:rFonts w:ascii="Calibri" w:eastAsia="Calibri" w:hAnsi="Calibri"/>
          <w:sz w:val="20"/>
          <w:lang w:val="fr-FR"/>
        </w:rPr>
        <w:t>réparation ; sélection de plan opérationnelle (mode sécurisé mock carte en attendant).</w:t>
      </w:r>
    </w:p>
    <w:p w14:paraId="578AFB7B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 xml:space="preserve">6. </w:t>
      </w:r>
      <w:proofErr w:type="gramStart"/>
      <w:r w:rsidRPr="00AD01FC">
        <w:rPr>
          <w:rFonts w:ascii="Calibri" w:eastAsia="Calibri" w:hAnsi="Calibri"/>
          <w:sz w:val="20"/>
          <w:lang w:val="fr-FR"/>
        </w:rPr>
        <w:t>Seuls les admin</w:t>
      </w:r>
      <w:proofErr w:type="gramEnd"/>
      <w:r w:rsidRPr="00AD01FC">
        <w:rPr>
          <w:rFonts w:ascii="Calibri" w:eastAsia="Calibri" w:hAnsi="Calibri"/>
          <w:sz w:val="20"/>
          <w:lang w:val="fr-FR"/>
        </w:rPr>
        <w:t>_cabinet (créateur / coordinateur) paient, changent de plan et téléchargent les factures ; avocats / assistants voient l'état et demandent à l'admin.</w:t>
      </w:r>
    </w:p>
    <w:p w14:paraId="09DE8C0E" w14:textId="77777777" w:rsidR="003E5B6F" w:rsidRPr="00AD01FC" w:rsidRDefault="00BF116D">
      <w:pPr>
        <w:pStyle w:val="Heading1"/>
        <w:rPr>
          <w:lang w:val="fr-FR"/>
        </w:rPr>
      </w:pPr>
      <w:r w:rsidRPr="00AD01FC">
        <w:rPr>
          <w:color w:val="0A1228"/>
          <w:lang w:val="fr-FR"/>
        </w:rPr>
        <w:t>5. Politique de fidélisation et offres de rétention</w:t>
      </w:r>
    </w:p>
    <w:p w14:paraId="39AFBDEB" w14:textId="77777777" w:rsidR="003E5B6F" w:rsidRPr="00AD01FC" w:rsidRDefault="00BF116D">
      <w:pPr>
        <w:spacing w:after="120" w:line="240" w:lineRule="auto"/>
        <w:rPr>
          <w:lang w:val="fr-FR"/>
        </w:rPr>
      </w:pPr>
      <w:r w:rsidRPr="00AD01FC">
        <w:rPr>
          <w:rFonts w:ascii="Calibri" w:eastAsia="Calibri" w:hAnsi="Calibri"/>
          <w:sz w:val="20"/>
          <w:lang w:val="fr-FR"/>
        </w:rPr>
        <w:t>Objectif. Lorsqu'un client payant depuis une durée significative demande la résiliation (motifs déjà prévus dans l'app : trop cher, fonctionnalités manquantes, changement d'outil, pause temporaire, comple</w:t>
      </w:r>
      <w:r w:rsidRPr="00AD01FC">
        <w:rPr>
          <w:rFonts w:ascii="Calibri" w:eastAsia="Calibri" w:hAnsi="Calibri"/>
          <w:sz w:val="20"/>
          <w:lang w:val="fr-FR"/>
        </w:rPr>
        <w:t>xité, autre), on propose une offre de rétention avant confirmation du cancel_at_period_end — sans modifier la grille publique affichée sur /tarifs.</w:t>
      </w:r>
    </w:p>
    <w:p w14:paraId="2615A921" w14:textId="77777777" w:rsidR="003E5B6F" w:rsidRDefault="00BF116D">
      <w:pPr>
        <w:pStyle w:val="Heading2"/>
      </w:pPr>
      <w:r>
        <w:rPr>
          <w:color w:val="0A1228"/>
        </w:rPr>
        <w:t>5.1 Critères d'éligibilité (proposition)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E5B6F" w14:paraId="007D3EA8" w14:textId="77777777">
        <w:tc>
          <w:tcPr>
            <w:tcW w:w="3324" w:type="dxa"/>
            <w:shd w:val="clear" w:color="auto" w:fill="0A1228"/>
          </w:tcPr>
          <w:p w14:paraId="280618C7" w14:textId="77777777" w:rsidR="003E5B6F" w:rsidRDefault="00BF116D">
            <w:r>
              <w:rPr>
                <w:rFonts w:ascii="Calibri" w:eastAsia="Calibri" w:hAnsi="Calibri"/>
                <w:b/>
                <w:color w:val="FFFFFF"/>
                <w:sz w:val="18"/>
              </w:rPr>
              <w:t>Profil</w:t>
            </w:r>
          </w:p>
        </w:tc>
        <w:tc>
          <w:tcPr>
            <w:tcW w:w="3324" w:type="dxa"/>
            <w:shd w:val="clear" w:color="auto" w:fill="0A1228"/>
          </w:tcPr>
          <w:p w14:paraId="0CF15034" w14:textId="77777777" w:rsidR="003E5B6F" w:rsidRDefault="00BF116D">
            <w:r>
              <w:rPr>
                <w:rFonts w:ascii="Calibri" w:eastAsia="Calibri" w:hAnsi="Calibri"/>
                <w:b/>
                <w:color w:val="FFFFFF"/>
                <w:sz w:val="18"/>
              </w:rPr>
              <w:t>Condition minimale</w:t>
            </w:r>
          </w:p>
        </w:tc>
        <w:tc>
          <w:tcPr>
            <w:tcW w:w="3324" w:type="dxa"/>
            <w:shd w:val="clear" w:color="auto" w:fill="0A1228"/>
          </w:tcPr>
          <w:p w14:paraId="209EA06D" w14:textId="77777777" w:rsidR="003E5B6F" w:rsidRDefault="00BF116D">
            <w:r>
              <w:rPr>
                <w:rFonts w:ascii="Calibri" w:eastAsia="Calibri" w:hAnsi="Calibri"/>
                <w:b/>
                <w:color w:val="FFFFFF"/>
                <w:sz w:val="18"/>
              </w:rPr>
              <w:t>Offre de rétention proposée</w:t>
            </w:r>
          </w:p>
        </w:tc>
      </w:tr>
      <w:tr w:rsidR="003E5B6F" w:rsidRPr="00AD01FC" w14:paraId="4C9392B1" w14:textId="77777777">
        <w:tc>
          <w:tcPr>
            <w:tcW w:w="3324" w:type="dxa"/>
          </w:tcPr>
          <w:p w14:paraId="5FD96A54" w14:textId="77777777" w:rsidR="003E5B6F" w:rsidRDefault="00BF116D">
            <w:r>
              <w:rPr>
                <w:rFonts w:ascii="Calibri" w:eastAsia="Calibri" w:hAnsi="Calibri"/>
                <w:sz w:val="18"/>
              </w:rPr>
              <w:lastRenderedPageBreak/>
              <w:t xml:space="preserve">Client </w:t>
            </w:r>
            <w:r>
              <w:rPr>
                <w:rFonts w:ascii="Calibri" w:eastAsia="Calibri" w:hAnsi="Calibri"/>
                <w:sz w:val="18"/>
              </w:rPr>
              <w:t>fidèle Solo</w:t>
            </w:r>
          </w:p>
        </w:tc>
        <w:tc>
          <w:tcPr>
            <w:tcW w:w="3324" w:type="dxa"/>
          </w:tcPr>
          <w:p w14:paraId="32D0F44E" w14:textId="77777777" w:rsidR="003E5B6F" w:rsidRDefault="00BF116D">
            <w:r>
              <w:rPr>
                <w:rFonts w:ascii="Calibri" w:eastAsia="Calibri" w:hAnsi="Calibri"/>
                <w:sz w:val="18"/>
              </w:rPr>
              <w:t>≥ 6 mois d'abonnement payant consécutifs</w:t>
            </w:r>
          </w:p>
        </w:tc>
        <w:tc>
          <w:tcPr>
            <w:tcW w:w="3324" w:type="dxa"/>
          </w:tcPr>
          <w:p w14:paraId="153926D6" w14:textId="77777777" w:rsidR="003E5B6F" w:rsidRPr="00AD01FC" w:rsidRDefault="00BF116D">
            <w:pPr>
              <w:rPr>
                <w:lang w:val="fr-FR"/>
              </w:rPr>
            </w:pPr>
            <w:r w:rsidRPr="00AD01FC">
              <w:rPr>
                <w:rFonts w:ascii="Calibri" w:eastAsia="Calibri" w:hAnsi="Calibri"/>
                <w:sz w:val="18"/>
                <w:lang w:val="fr-FR"/>
              </w:rPr>
              <w:t>1 mois offert OU -20 % sur le prochain trimestre mensuel (au choix du client)</w:t>
            </w:r>
          </w:p>
        </w:tc>
      </w:tr>
      <w:tr w:rsidR="003E5B6F" w:rsidRPr="00AD01FC" w14:paraId="19A523D6" w14:textId="77777777">
        <w:tc>
          <w:tcPr>
            <w:tcW w:w="3324" w:type="dxa"/>
            <w:shd w:val="clear" w:color="auto" w:fill="EEF1F8"/>
          </w:tcPr>
          <w:p w14:paraId="546F7DEC" w14:textId="77777777" w:rsidR="003E5B6F" w:rsidRDefault="00BF116D">
            <w:r>
              <w:rPr>
                <w:rFonts w:ascii="Calibri" w:eastAsia="Calibri" w:hAnsi="Calibri"/>
                <w:sz w:val="18"/>
              </w:rPr>
              <w:t>Client fidèle Cabinet</w:t>
            </w:r>
          </w:p>
        </w:tc>
        <w:tc>
          <w:tcPr>
            <w:tcW w:w="3324" w:type="dxa"/>
            <w:shd w:val="clear" w:color="auto" w:fill="EEF1F8"/>
          </w:tcPr>
          <w:p w14:paraId="543E969B" w14:textId="77777777" w:rsidR="003E5B6F" w:rsidRDefault="00BF116D">
            <w:r>
              <w:rPr>
                <w:rFonts w:ascii="Calibri" w:eastAsia="Calibri" w:hAnsi="Calibri"/>
                <w:sz w:val="18"/>
              </w:rPr>
              <w:t>≥ 6 mois payants · ≥ 3 sièges utilisés</w:t>
            </w:r>
          </w:p>
        </w:tc>
        <w:tc>
          <w:tcPr>
            <w:tcW w:w="3324" w:type="dxa"/>
            <w:shd w:val="clear" w:color="auto" w:fill="EEF1F8"/>
          </w:tcPr>
          <w:p w14:paraId="0024AA47" w14:textId="77777777" w:rsidR="003E5B6F" w:rsidRPr="00AD01FC" w:rsidRDefault="00BF116D">
            <w:pPr>
              <w:rPr>
                <w:lang w:val="fr-FR"/>
              </w:rPr>
            </w:pPr>
            <w:r w:rsidRPr="00AD01FC">
              <w:rPr>
                <w:rFonts w:ascii="Calibri" w:eastAsia="Calibri" w:hAnsi="Calibri"/>
                <w:sz w:val="18"/>
                <w:lang w:val="fr-FR"/>
              </w:rPr>
              <w:t>1 mois offert OU passage temporaire annuel avec 1 mois suppléme</w:t>
            </w:r>
            <w:r w:rsidRPr="00AD01FC">
              <w:rPr>
                <w:rFonts w:ascii="Calibri" w:eastAsia="Calibri" w:hAnsi="Calibri"/>
                <w:sz w:val="18"/>
                <w:lang w:val="fr-FR"/>
              </w:rPr>
              <w:t>ntaire offert</w:t>
            </w:r>
          </w:p>
        </w:tc>
      </w:tr>
      <w:tr w:rsidR="003E5B6F" w:rsidRPr="00AD01FC" w14:paraId="0040BA6F" w14:textId="77777777">
        <w:tc>
          <w:tcPr>
            <w:tcW w:w="3324" w:type="dxa"/>
          </w:tcPr>
          <w:p w14:paraId="6F5C8B81" w14:textId="77777777" w:rsidR="003E5B6F" w:rsidRDefault="00BF116D">
            <w:r>
              <w:rPr>
                <w:rFonts w:ascii="Calibri" w:eastAsia="Calibri" w:hAnsi="Calibri"/>
                <w:sz w:val="18"/>
              </w:rPr>
              <w:t>Client Entreprise</w:t>
            </w:r>
          </w:p>
        </w:tc>
        <w:tc>
          <w:tcPr>
            <w:tcW w:w="3324" w:type="dxa"/>
          </w:tcPr>
          <w:p w14:paraId="4C60B600" w14:textId="77777777" w:rsidR="003E5B6F" w:rsidRDefault="00BF116D">
            <w:r>
              <w:rPr>
                <w:rFonts w:ascii="Calibri" w:eastAsia="Calibri" w:hAnsi="Calibri"/>
                <w:sz w:val="18"/>
              </w:rPr>
              <w:t>≥ 6 mois payants</w:t>
            </w:r>
          </w:p>
        </w:tc>
        <w:tc>
          <w:tcPr>
            <w:tcW w:w="3324" w:type="dxa"/>
          </w:tcPr>
          <w:p w14:paraId="3532FDD6" w14:textId="77777777" w:rsidR="003E5B6F" w:rsidRPr="00AD01FC" w:rsidRDefault="00BF116D">
            <w:pPr>
              <w:rPr>
                <w:lang w:val="fr-FR"/>
              </w:rPr>
            </w:pPr>
            <w:r w:rsidRPr="00AD01FC">
              <w:rPr>
                <w:rFonts w:ascii="Calibri" w:eastAsia="Calibri" w:hAnsi="Calibri"/>
                <w:sz w:val="18"/>
                <w:lang w:val="fr-FR"/>
              </w:rPr>
              <w:t>Négociation encadrée : jusqu'à 15 % sur 3 mois OU extension de sièges assistants (+2) pendant 1 mois</w:t>
            </w:r>
          </w:p>
        </w:tc>
      </w:tr>
      <w:tr w:rsidR="003E5B6F" w:rsidRPr="00BF116D" w14:paraId="38CC1ABC" w14:textId="77777777">
        <w:tc>
          <w:tcPr>
            <w:tcW w:w="3324" w:type="dxa"/>
            <w:shd w:val="clear" w:color="auto" w:fill="EEF1F8"/>
          </w:tcPr>
          <w:p w14:paraId="4E3CF6EF" w14:textId="77777777" w:rsidR="003E5B6F" w:rsidRDefault="00BF116D">
            <w:r>
              <w:rPr>
                <w:rFonts w:ascii="Calibri" w:eastAsia="Calibri" w:hAnsi="Calibri"/>
                <w:sz w:val="18"/>
              </w:rPr>
              <w:t>Motif « trop cher »</w:t>
            </w:r>
          </w:p>
        </w:tc>
        <w:tc>
          <w:tcPr>
            <w:tcW w:w="3324" w:type="dxa"/>
            <w:shd w:val="clear" w:color="auto" w:fill="EEF1F8"/>
          </w:tcPr>
          <w:p w14:paraId="13DA1B06" w14:textId="77777777" w:rsidR="003E5B6F" w:rsidRPr="00AD01FC" w:rsidRDefault="00BF116D">
            <w:pPr>
              <w:rPr>
                <w:lang w:val="fr-FR"/>
              </w:rPr>
            </w:pPr>
            <w:r w:rsidRPr="00AD01FC">
              <w:rPr>
                <w:rFonts w:ascii="Calibri" w:eastAsia="Calibri" w:hAnsi="Calibri"/>
                <w:sz w:val="18"/>
                <w:lang w:val="fr-FR"/>
              </w:rPr>
              <w:t>Tout plan payant · 1ʳ</w:t>
            </w:r>
            <w:r>
              <w:rPr>
                <w:rFonts w:ascii="Calibri" w:eastAsia="Calibri" w:hAnsi="Calibri"/>
                <w:sz w:val="18"/>
              </w:rPr>
              <w:t>ᵉ</w:t>
            </w:r>
            <w:r w:rsidRPr="00AD01FC">
              <w:rPr>
                <w:rFonts w:ascii="Calibri" w:eastAsia="Calibri" w:hAnsi="Calibri"/>
                <w:sz w:val="18"/>
                <w:lang w:val="fr-FR"/>
              </w:rPr>
              <w:t xml:space="preserve"> demande de résiliation</w:t>
            </w:r>
          </w:p>
        </w:tc>
        <w:tc>
          <w:tcPr>
            <w:tcW w:w="3324" w:type="dxa"/>
            <w:shd w:val="clear" w:color="auto" w:fill="EEF1F8"/>
          </w:tcPr>
          <w:p w14:paraId="314B8222" w14:textId="77777777" w:rsidR="003E5B6F" w:rsidRPr="00BF116D" w:rsidRDefault="00BF116D">
            <w:pPr>
              <w:rPr>
                <w:lang w:val="fr-FR"/>
              </w:rPr>
            </w:pPr>
            <w:r w:rsidRPr="00BF116D">
              <w:rPr>
                <w:rFonts w:ascii="Calibri" w:eastAsia="Calibri" w:hAnsi="Calibri"/>
                <w:sz w:val="18"/>
                <w:lang w:val="fr-FR"/>
              </w:rPr>
              <w:t xml:space="preserve">Downgrade assisté </w:t>
            </w:r>
            <w:r w:rsidRPr="00BF116D">
              <w:rPr>
                <w:rFonts w:ascii="Calibri" w:eastAsia="Calibri" w:hAnsi="Calibri"/>
                <w:sz w:val="18"/>
                <w:lang w:val="fr-FR"/>
              </w:rPr>
              <w:t>(Cabinet→Solo ou Solo→Découverte) plutôt qu'une réduction permanente du ticket</w:t>
            </w:r>
          </w:p>
        </w:tc>
      </w:tr>
      <w:tr w:rsidR="003E5B6F" w:rsidRPr="00BF116D" w14:paraId="530814BA" w14:textId="77777777">
        <w:tc>
          <w:tcPr>
            <w:tcW w:w="3324" w:type="dxa"/>
          </w:tcPr>
          <w:p w14:paraId="092A639C" w14:textId="77777777" w:rsidR="003E5B6F" w:rsidRDefault="00BF116D">
            <w:r>
              <w:rPr>
                <w:rFonts w:ascii="Calibri" w:eastAsia="Calibri" w:hAnsi="Calibri"/>
                <w:sz w:val="18"/>
              </w:rPr>
              <w:t>Motif « pause temporaire »</w:t>
            </w:r>
          </w:p>
        </w:tc>
        <w:tc>
          <w:tcPr>
            <w:tcW w:w="3324" w:type="dxa"/>
          </w:tcPr>
          <w:p w14:paraId="3A3C0BD3" w14:textId="77777777" w:rsidR="003E5B6F" w:rsidRDefault="00BF116D">
            <w:r>
              <w:rPr>
                <w:rFonts w:ascii="Calibri" w:eastAsia="Calibri" w:hAnsi="Calibri"/>
                <w:sz w:val="18"/>
              </w:rPr>
              <w:t>≥ 3 mois payants</w:t>
            </w:r>
          </w:p>
        </w:tc>
        <w:tc>
          <w:tcPr>
            <w:tcW w:w="3324" w:type="dxa"/>
          </w:tcPr>
          <w:p w14:paraId="2C9E6150" w14:textId="77777777" w:rsidR="003E5B6F" w:rsidRPr="00BF116D" w:rsidRDefault="00BF116D">
            <w:pPr>
              <w:rPr>
                <w:lang w:val="fr-FR"/>
              </w:rPr>
            </w:pPr>
            <w:r w:rsidRPr="00BF116D">
              <w:rPr>
                <w:rFonts w:ascii="Calibri" w:eastAsia="Calibri" w:hAnsi="Calibri"/>
                <w:sz w:val="18"/>
                <w:lang w:val="fr-FR"/>
              </w:rPr>
              <w:t>Gel 30–60 jours (statut pause) sans perte de données, reprise au même plan</w:t>
            </w:r>
          </w:p>
        </w:tc>
      </w:tr>
      <w:tr w:rsidR="003E5B6F" w:rsidRPr="00BF116D" w14:paraId="0B37C05A" w14:textId="77777777">
        <w:tc>
          <w:tcPr>
            <w:tcW w:w="3324" w:type="dxa"/>
            <w:shd w:val="clear" w:color="auto" w:fill="EEF1F8"/>
          </w:tcPr>
          <w:p w14:paraId="780FF52A" w14:textId="77777777" w:rsidR="003E5B6F" w:rsidRDefault="00BF116D">
            <w:r>
              <w:rPr>
                <w:rFonts w:ascii="Calibri" w:eastAsia="Calibri" w:hAnsi="Calibri"/>
                <w:sz w:val="18"/>
              </w:rPr>
              <w:t>Win-back (déjà parti)</w:t>
            </w:r>
          </w:p>
        </w:tc>
        <w:tc>
          <w:tcPr>
            <w:tcW w:w="3324" w:type="dxa"/>
            <w:shd w:val="clear" w:color="auto" w:fill="EEF1F8"/>
          </w:tcPr>
          <w:p w14:paraId="173D450C" w14:textId="77777777" w:rsidR="003E5B6F" w:rsidRPr="00BF116D" w:rsidRDefault="00BF116D">
            <w:pPr>
              <w:rPr>
                <w:lang w:val="fr-FR"/>
              </w:rPr>
            </w:pPr>
            <w:r w:rsidRPr="00BF116D">
              <w:rPr>
                <w:rFonts w:ascii="Calibri" w:eastAsia="Calibri" w:hAnsi="Calibri"/>
                <w:sz w:val="18"/>
                <w:lang w:val="fr-FR"/>
              </w:rPr>
              <w:t>Retour ≤ 90 jours après fin d'abo</w:t>
            </w:r>
          </w:p>
        </w:tc>
        <w:tc>
          <w:tcPr>
            <w:tcW w:w="3324" w:type="dxa"/>
            <w:shd w:val="clear" w:color="auto" w:fill="EEF1F8"/>
          </w:tcPr>
          <w:p w14:paraId="248E8958" w14:textId="77777777" w:rsidR="003E5B6F" w:rsidRPr="00BF116D" w:rsidRDefault="00BF116D">
            <w:pPr>
              <w:rPr>
                <w:lang w:val="fr-FR"/>
              </w:rPr>
            </w:pPr>
            <w:r w:rsidRPr="00BF116D">
              <w:rPr>
                <w:rFonts w:ascii="Calibri" w:eastAsia="Calibri" w:hAnsi="Calibri"/>
                <w:sz w:val="18"/>
                <w:lang w:val="fr-FR"/>
              </w:rPr>
              <w:t>Réactivation avec 14 jours d'essai du dernier plan payant (hors Entreprise sur devis)</w:t>
            </w:r>
          </w:p>
        </w:tc>
      </w:tr>
    </w:tbl>
    <w:p w14:paraId="74DAE5D4" w14:textId="77777777" w:rsidR="003E5B6F" w:rsidRPr="00BF116D" w:rsidRDefault="003E5B6F">
      <w:pPr>
        <w:rPr>
          <w:lang w:val="fr-FR"/>
        </w:rPr>
      </w:pPr>
    </w:p>
    <w:p w14:paraId="0CAFEB82" w14:textId="77777777" w:rsidR="003E5B6F" w:rsidRPr="00BF116D" w:rsidRDefault="00BF116D">
      <w:pPr>
        <w:spacing w:after="120" w:line="240" w:lineRule="auto"/>
        <w:rPr>
          <w:lang w:val="fr-FR"/>
        </w:rPr>
      </w:pPr>
      <w:r w:rsidRPr="00BF116D">
        <w:rPr>
          <w:rFonts w:ascii="Calibri" w:eastAsia="Calibri" w:hAnsi="Calibri"/>
          <w:sz w:val="20"/>
          <w:lang w:val="fr-FR"/>
        </w:rPr>
        <w:t xml:space="preserve">Garde-fous. (1) Une seule offre de rétention par période de 12 mois. (2) Jamais de prix public différent de la grille (les remises sont des crédits d'abonnement ou des </w:t>
      </w:r>
      <w:r w:rsidRPr="00BF116D">
        <w:rPr>
          <w:rFonts w:ascii="Calibri" w:eastAsia="Calibri" w:hAnsi="Calibri"/>
          <w:sz w:val="20"/>
          <w:lang w:val="fr-FR"/>
        </w:rPr>
        <w:t>mois offerts, tracés en facturation). (3) Après offre refusée → résiliation en fin de période déjà payée (comportement actuel cancel_at_period_end). (4) Le freemium Découverte reste le filet de sécurité : le cabinet ne perd pas ses dossiers.</w:t>
      </w:r>
    </w:p>
    <w:p w14:paraId="53EA8682" w14:textId="77777777" w:rsidR="003E5B6F" w:rsidRPr="00BF116D" w:rsidRDefault="00BF116D">
      <w:pPr>
        <w:pStyle w:val="Heading2"/>
        <w:rPr>
          <w:lang w:val="fr-FR"/>
        </w:rPr>
      </w:pPr>
      <w:r w:rsidRPr="00BF116D">
        <w:rPr>
          <w:color w:val="0A1228"/>
          <w:lang w:val="fr-FR"/>
        </w:rPr>
        <w:t>5.2 Leviers de</w:t>
      </w:r>
      <w:r w:rsidRPr="00BF116D">
        <w:rPr>
          <w:color w:val="0A1228"/>
          <w:lang w:val="fr-FR"/>
        </w:rPr>
        <w:t xml:space="preserve"> rétention produit (déjà dans LexHub)</w:t>
      </w:r>
    </w:p>
    <w:p w14:paraId="6737107A" w14:textId="77777777" w:rsidR="003E5B6F" w:rsidRPr="00BF116D" w:rsidRDefault="00BF116D">
      <w:pPr>
        <w:spacing w:after="120" w:line="240" w:lineRule="auto"/>
        <w:rPr>
          <w:lang w:val="fr-FR"/>
        </w:rPr>
      </w:pPr>
      <w:r w:rsidRPr="00BF116D">
        <w:rPr>
          <w:rFonts w:ascii="Calibri" w:eastAsia="Calibri" w:hAnsi="Calibri"/>
          <w:sz w:val="20"/>
          <w:lang w:val="fr-FR"/>
        </w:rPr>
        <w:t xml:space="preserve">Collecte du motif de résiliation (codes CANCEL_REASON) pour piloter le produit ; bannières d'essai / d'abonnement ; confirmation modale avant paiement ou annulation ; factures consultables par l'admin cabinet ; espace </w:t>
      </w:r>
      <w:r w:rsidRPr="00BF116D">
        <w:rPr>
          <w:rFonts w:ascii="Calibri" w:eastAsia="Calibri" w:hAnsi="Calibri"/>
          <w:sz w:val="20"/>
          <w:lang w:val="fr-FR"/>
        </w:rPr>
        <w:t>admin plateforme (/admin) pour suivre cabinets, plans et logs.</w:t>
      </w:r>
    </w:p>
    <w:p w14:paraId="467FFDB3" w14:textId="77777777" w:rsidR="003E5B6F" w:rsidRPr="00BF116D" w:rsidRDefault="00BF116D">
      <w:pPr>
        <w:pStyle w:val="Heading1"/>
        <w:rPr>
          <w:lang w:val="fr-FR"/>
        </w:rPr>
      </w:pPr>
      <w:r w:rsidRPr="00BF116D">
        <w:rPr>
          <w:color w:val="0A1228"/>
          <w:lang w:val="fr-FR"/>
        </w:rPr>
        <w:t>6. Projection de marge (cadre de décision)</w:t>
      </w:r>
    </w:p>
    <w:p w14:paraId="37348CA7" w14:textId="77777777" w:rsidR="003E5B6F" w:rsidRPr="00BF116D" w:rsidRDefault="00BF116D">
      <w:pPr>
        <w:spacing w:after="120" w:line="240" w:lineRule="auto"/>
        <w:rPr>
          <w:lang w:val="fr-FR"/>
        </w:rPr>
      </w:pPr>
      <w:r w:rsidRPr="00BF116D">
        <w:rPr>
          <w:rFonts w:ascii="Calibri" w:eastAsia="Calibri" w:hAnsi="Calibri"/>
          <w:sz w:val="20"/>
          <w:lang w:val="fr-FR"/>
        </w:rPr>
        <w:t xml:space="preserve">Ordre de grandeur illustratif (à affiner avec la compta WEBVOICE) : un cabinet sur plan Cabinet à 699 MAD/mois couvre largement la part d'infra </w:t>
      </w:r>
      <w:r w:rsidRPr="00BF116D">
        <w:rPr>
          <w:rFonts w:ascii="Calibri" w:eastAsia="Calibri" w:hAnsi="Calibri"/>
          <w:sz w:val="20"/>
          <w:lang w:val="fr-FR"/>
        </w:rPr>
        <w:t>attribuable dès quelques dizaines d'abonnés actifs. L'annuel (6 990 MAD) améliore la trésorerie et réduit le churn. Le freemium n'est pas « gratuit pour toujours sans limite » : il est plafonné pour rester un tunnel de conversion.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E5B6F" w14:paraId="57991025" w14:textId="77777777">
        <w:tc>
          <w:tcPr>
            <w:tcW w:w="4986" w:type="dxa"/>
            <w:shd w:val="clear" w:color="auto" w:fill="0A1228"/>
          </w:tcPr>
          <w:p w14:paraId="7604A739" w14:textId="77777777" w:rsidR="003E5B6F" w:rsidRDefault="00BF116D">
            <w:r>
              <w:rPr>
                <w:rFonts w:ascii="Calibri" w:eastAsia="Calibri" w:hAnsi="Calibri"/>
                <w:b/>
                <w:color w:val="FFFFFF"/>
                <w:sz w:val="18"/>
              </w:rPr>
              <w:t>Indicateur</w:t>
            </w:r>
          </w:p>
        </w:tc>
        <w:tc>
          <w:tcPr>
            <w:tcW w:w="4986" w:type="dxa"/>
            <w:shd w:val="clear" w:color="auto" w:fill="0A1228"/>
          </w:tcPr>
          <w:p w14:paraId="2B903DA1" w14:textId="77777777" w:rsidR="003E5B6F" w:rsidRDefault="00BF116D">
            <w:r>
              <w:rPr>
                <w:rFonts w:ascii="Calibri" w:eastAsia="Calibri" w:hAnsi="Calibri"/>
                <w:b/>
                <w:color w:val="FFFFFF"/>
                <w:sz w:val="18"/>
              </w:rPr>
              <w:t>Cible indicati</w:t>
            </w:r>
            <w:r>
              <w:rPr>
                <w:rFonts w:ascii="Calibri" w:eastAsia="Calibri" w:hAnsi="Calibri"/>
                <w:b/>
                <w:color w:val="FFFFFF"/>
                <w:sz w:val="18"/>
              </w:rPr>
              <w:t>ve an 1</w:t>
            </w:r>
          </w:p>
        </w:tc>
      </w:tr>
      <w:tr w:rsidR="003E5B6F" w14:paraId="71B05854" w14:textId="77777777">
        <w:tc>
          <w:tcPr>
            <w:tcW w:w="4986" w:type="dxa"/>
          </w:tcPr>
          <w:p w14:paraId="260D404C" w14:textId="77777777" w:rsidR="003E5B6F" w:rsidRPr="00BF116D" w:rsidRDefault="00BF116D">
            <w:pPr>
              <w:rPr>
                <w:lang w:val="fr-FR"/>
              </w:rPr>
            </w:pPr>
            <w:r w:rsidRPr="00BF116D">
              <w:rPr>
                <w:rFonts w:ascii="Calibri" w:eastAsia="Calibri" w:hAnsi="Calibri"/>
                <w:sz w:val="18"/>
                <w:lang w:val="fr-FR"/>
              </w:rPr>
              <w:t>Taux de conversion essai → payant</w:t>
            </w:r>
          </w:p>
        </w:tc>
        <w:tc>
          <w:tcPr>
            <w:tcW w:w="4986" w:type="dxa"/>
          </w:tcPr>
          <w:p w14:paraId="656869D1" w14:textId="77777777" w:rsidR="003E5B6F" w:rsidRDefault="00BF116D">
            <w:r>
              <w:rPr>
                <w:rFonts w:ascii="Calibri" w:eastAsia="Calibri" w:hAnsi="Calibri"/>
                <w:sz w:val="18"/>
              </w:rPr>
              <w:t>≥ 25 % (Cabinet recommandé)</w:t>
            </w:r>
          </w:p>
        </w:tc>
      </w:tr>
      <w:tr w:rsidR="003E5B6F" w14:paraId="5C6273C7" w14:textId="77777777">
        <w:tc>
          <w:tcPr>
            <w:tcW w:w="4986" w:type="dxa"/>
            <w:shd w:val="clear" w:color="auto" w:fill="EEF1F8"/>
          </w:tcPr>
          <w:p w14:paraId="153993D1" w14:textId="77777777" w:rsidR="003E5B6F" w:rsidRDefault="00BF116D">
            <w:r>
              <w:rPr>
                <w:rFonts w:ascii="Calibri" w:eastAsia="Calibri" w:hAnsi="Calibri"/>
                <w:sz w:val="18"/>
              </w:rPr>
              <w:t>Part d'abonnements annuels</w:t>
            </w:r>
          </w:p>
        </w:tc>
        <w:tc>
          <w:tcPr>
            <w:tcW w:w="4986" w:type="dxa"/>
            <w:shd w:val="clear" w:color="auto" w:fill="EEF1F8"/>
          </w:tcPr>
          <w:p w14:paraId="5CE871CB" w14:textId="77777777" w:rsidR="003E5B6F" w:rsidRDefault="00BF116D">
            <w:r>
              <w:rPr>
                <w:rFonts w:ascii="Calibri" w:eastAsia="Calibri" w:hAnsi="Calibri"/>
                <w:sz w:val="18"/>
              </w:rPr>
              <w:t>≥ 30 % du MRR</w:t>
            </w:r>
          </w:p>
        </w:tc>
      </w:tr>
      <w:tr w:rsidR="003E5B6F" w14:paraId="434ED25B" w14:textId="77777777">
        <w:tc>
          <w:tcPr>
            <w:tcW w:w="4986" w:type="dxa"/>
          </w:tcPr>
          <w:p w14:paraId="48007CDF" w14:textId="77777777" w:rsidR="003E5B6F" w:rsidRDefault="00BF116D">
            <w:r>
              <w:rPr>
                <w:rFonts w:ascii="Calibri" w:eastAsia="Calibri" w:hAnsi="Calibri"/>
                <w:sz w:val="18"/>
              </w:rPr>
              <w:t>Churn mensuel payant</w:t>
            </w:r>
          </w:p>
        </w:tc>
        <w:tc>
          <w:tcPr>
            <w:tcW w:w="4986" w:type="dxa"/>
          </w:tcPr>
          <w:p w14:paraId="55C36036" w14:textId="77777777" w:rsidR="003E5B6F" w:rsidRDefault="00BF116D">
            <w:r>
              <w:rPr>
                <w:rFonts w:ascii="Calibri" w:eastAsia="Calibri" w:hAnsi="Calibri"/>
                <w:sz w:val="18"/>
              </w:rPr>
              <w:t>&lt; 5 %</w:t>
            </w:r>
          </w:p>
        </w:tc>
      </w:tr>
      <w:tr w:rsidR="003E5B6F" w14:paraId="015D7D53" w14:textId="77777777">
        <w:tc>
          <w:tcPr>
            <w:tcW w:w="4986" w:type="dxa"/>
            <w:shd w:val="clear" w:color="auto" w:fill="EEF1F8"/>
          </w:tcPr>
          <w:p w14:paraId="41E8C5A0" w14:textId="77777777" w:rsidR="003E5B6F" w:rsidRDefault="00BF116D">
            <w:r>
              <w:rPr>
                <w:rFonts w:ascii="Calibri" w:eastAsia="Calibri" w:hAnsi="Calibri"/>
                <w:sz w:val="18"/>
              </w:rPr>
              <w:t>Taux d'acceptation offre rétention</w:t>
            </w:r>
          </w:p>
        </w:tc>
        <w:tc>
          <w:tcPr>
            <w:tcW w:w="4986" w:type="dxa"/>
            <w:shd w:val="clear" w:color="auto" w:fill="EEF1F8"/>
          </w:tcPr>
          <w:p w14:paraId="19F2596D" w14:textId="77777777" w:rsidR="003E5B6F" w:rsidRDefault="00BF116D">
            <w:r>
              <w:rPr>
                <w:rFonts w:ascii="Calibri" w:eastAsia="Calibri" w:hAnsi="Calibri"/>
                <w:sz w:val="18"/>
              </w:rPr>
              <w:t>≥ 35 % des demandes d'annulation éligibles</w:t>
            </w:r>
          </w:p>
        </w:tc>
      </w:tr>
      <w:tr w:rsidR="003E5B6F" w14:paraId="1B769A11" w14:textId="77777777">
        <w:tc>
          <w:tcPr>
            <w:tcW w:w="4986" w:type="dxa"/>
          </w:tcPr>
          <w:p w14:paraId="7A9D7AA4" w14:textId="77777777" w:rsidR="003E5B6F" w:rsidRDefault="00BF116D">
            <w:r>
              <w:rPr>
                <w:rFonts w:ascii="Calibri" w:eastAsia="Calibri" w:hAnsi="Calibri"/>
                <w:sz w:val="18"/>
              </w:rPr>
              <w:t>Upsell Solo → Cabinet</w:t>
            </w:r>
          </w:p>
        </w:tc>
        <w:tc>
          <w:tcPr>
            <w:tcW w:w="4986" w:type="dxa"/>
          </w:tcPr>
          <w:p w14:paraId="0676ED34" w14:textId="77777777" w:rsidR="003E5B6F" w:rsidRDefault="00BF116D">
            <w:r>
              <w:rPr>
                <w:rFonts w:ascii="Calibri" w:eastAsia="Calibri" w:hAnsi="Calibri"/>
                <w:sz w:val="18"/>
              </w:rPr>
              <w:t xml:space="preserve">≥ 15 % des </w:t>
            </w:r>
            <w:r>
              <w:rPr>
                <w:rFonts w:ascii="Calibri" w:eastAsia="Calibri" w:hAnsi="Calibri"/>
                <w:sz w:val="18"/>
              </w:rPr>
              <w:t>Solo &gt; 3 mois</w:t>
            </w:r>
          </w:p>
        </w:tc>
      </w:tr>
    </w:tbl>
    <w:p w14:paraId="30013E2A" w14:textId="77777777" w:rsidR="003E5B6F" w:rsidRDefault="003E5B6F"/>
    <w:p w14:paraId="3ABAAFBE" w14:textId="77777777" w:rsidR="003E5B6F" w:rsidRDefault="00BF116D">
      <w:pPr>
        <w:pStyle w:val="Heading1"/>
      </w:pPr>
      <w:r>
        <w:rPr>
          <w:color w:val="0A1228"/>
        </w:rPr>
        <w:t>7. Recommandation à l'encadrant</w:t>
      </w:r>
    </w:p>
    <w:p w14:paraId="26F4E7BD" w14:textId="77777777" w:rsidR="003E5B6F" w:rsidRPr="00BF116D" w:rsidRDefault="00BF116D">
      <w:pPr>
        <w:spacing w:after="120" w:line="240" w:lineRule="auto"/>
        <w:rPr>
          <w:lang w:val="fr-FR"/>
        </w:rPr>
      </w:pPr>
      <w:r w:rsidRPr="00BF116D">
        <w:rPr>
          <w:rFonts w:ascii="Calibri" w:eastAsia="Calibri" w:hAnsi="Calibri"/>
          <w:sz w:val="20"/>
          <w:lang w:val="fr-FR"/>
        </w:rPr>
        <w:t xml:space="preserve">Valider cette grille telle qu'elle est en production (0 / 299 / 699 / 1 290 MAD) et autoriser la politique de fidélité §5 comme procédure commerciale WEBVOICE, sans republier de tarifs « promo » sur le </w:t>
      </w:r>
      <w:r w:rsidRPr="00BF116D">
        <w:rPr>
          <w:rFonts w:ascii="Calibri" w:eastAsia="Calibri" w:hAnsi="Calibri"/>
          <w:sz w:val="20"/>
          <w:lang w:val="fr-FR"/>
        </w:rPr>
        <w:t>site. Priorité produit : finaliser le paiement CMI/PayZone pour remplacer le mock carte, puis industrialiser les crédits de rétention dans le module billing.</w:t>
      </w:r>
    </w:p>
    <w:p w14:paraId="1C6AFDBA" w14:textId="1B301D24" w:rsidR="003E5B6F" w:rsidRPr="00BF116D" w:rsidRDefault="00AD01FC">
      <w:pPr>
        <w:spacing w:after="120" w:line="240" w:lineRule="auto"/>
        <w:rPr>
          <w:lang w:val="fr-FR"/>
        </w:rPr>
      </w:pPr>
      <w:r w:rsidRPr="00BF116D">
        <w:rPr>
          <w:rFonts w:ascii="Calibri" w:eastAsia="Calibri" w:hAnsi="Calibri"/>
          <w:i/>
          <w:color w:val="4A5568"/>
          <w:sz w:val="18"/>
          <w:lang w:val="fr-FR"/>
        </w:rPr>
        <w:t xml:space="preserve"> </w:t>
      </w:r>
    </w:p>
    <w:sectPr w:rsidR="003E5B6F" w:rsidRPr="00BF116D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B6F"/>
    <w:rsid w:val="00AA1D8D"/>
    <w:rsid w:val="00AD01FC"/>
    <w:rsid w:val="00B47730"/>
    <w:rsid w:val="00BF11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59744"/>
  <w14:defaultImageDpi w14:val="300"/>
  <w15:docId w15:val="{0000C7C4-0C17-430A-AD95-4E2854622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502FAD-46F5-4373-BC60-ECF2266D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1273</Words>
  <Characters>7261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DOUAE EL A</cp:lastModifiedBy>
  <cp:revision>3</cp:revision>
  <dcterms:created xsi:type="dcterms:W3CDTF">2013-12-23T23:15:00Z</dcterms:created>
  <dcterms:modified xsi:type="dcterms:W3CDTF">2026-09-03T10:59:00Z</dcterms:modified>
  <cp:category/>
</cp:coreProperties>
</file>