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FAF9A7" w14:textId="4FDDC56F" w:rsidR="00AB062B" w:rsidRDefault="00E70017">
      <w:pPr>
        <w:jc w:val="center"/>
      </w:pPr>
      <w:r>
        <w:rPr>
          <w:noProof/>
        </w:rPr>
        <w:drawing>
          <wp:inline distT="0" distB="0" distL="0" distR="0" wp14:anchorId="7691BB24" wp14:editId="4B9B32E5">
            <wp:extent cx="1383323" cy="1383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89564" cy="138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5AC1" w14:textId="77777777" w:rsidR="00AB062B" w:rsidRPr="00E70017" w:rsidRDefault="008F0BBE">
      <w:pPr>
        <w:jc w:val="center"/>
        <w:rPr>
          <w:lang w:val="fr-FR"/>
        </w:rPr>
      </w:pPr>
      <w:proofErr w:type="spellStart"/>
      <w:r w:rsidRPr="00E70017">
        <w:rPr>
          <w:rFonts w:ascii="Calibri" w:eastAsia="Calibri" w:hAnsi="Calibri"/>
          <w:b/>
          <w:color w:val="0A1228"/>
          <w:sz w:val="36"/>
          <w:lang w:val="fr-FR"/>
        </w:rPr>
        <w:t>LexHub</w:t>
      </w:r>
      <w:proofErr w:type="spellEnd"/>
      <w:r w:rsidRPr="00E70017">
        <w:rPr>
          <w:rFonts w:ascii="Calibri" w:eastAsia="Calibri" w:hAnsi="Calibri"/>
          <w:b/>
          <w:color w:val="0A1228"/>
          <w:sz w:val="36"/>
          <w:lang w:val="fr-FR"/>
        </w:rPr>
        <w:t xml:space="preserve"> — Plan de croissance &amp; rentabilité</w:t>
      </w:r>
    </w:p>
    <w:p w14:paraId="75CE7BD8" w14:textId="77777777" w:rsidR="00AB062B" w:rsidRPr="00E70017" w:rsidRDefault="008F0BBE">
      <w:pPr>
        <w:jc w:val="center"/>
        <w:rPr>
          <w:lang w:val="fr-FR"/>
        </w:rPr>
      </w:pPr>
      <w:r w:rsidRPr="00E70017">
        <w:rPr>
          <w:rFonts w:ascii="Calibri" w:eastAsia="Calibri" w:hAnsi="Calibri"/>
          <w:i/>
          <w:color w:val="4A5568"/>
          <w:lang w:val="fr-FR"/>
        </w:rPr>
        <w:t>État réel de la production déployée sur https://lexhub.space</w:t>
      </w:r>
    </w:p>
    <w:p w14:paraId="0D721697" w14:textId="77777777" w:rsidR="00AB062B" w:rsidRPr="00E70017" w:rsidRDefault="008F0BBE">
      <w:pPr>
        <w:jc w:val="center"/>
        <w:rPr>
          <w:lang w:val="fr-FR"/>
        </w:rPr>
      </w:pPr>
      <w:r w:rsidRPr="00E70017">
        <w:rPr>
          <w:rFonts w:ascii="Calibri" w:eastAsia="Calibri" w:hAnsi="Calibri"/>
          <w:color w:val="C9A84A"/>
          <w:sz w:val="20"/>
          <w:lang w:val="fr-FR"/>
        </w:rPr>
        <w:t>Tarifs · essais · quotas · usage à la demande · parrainage — déjà en place · WEBVOICE / ENSA · septembre 2026</w:t>
      </w:r>
    </w:p>
    <w:p w14:paraId="6A8E3DA6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 xml:space="preserve">1. Ce que </w:t>
      </w:r>
      <w:proofErr w:type="spellStart"/>
      <w:r w:rsidRPr="00E70017">
        <w:rPr>
          <w:color w:val="0A1228"/>
          <w:lang w:val="fr-FR"/>
        </w:rPr>
        <w:t>LexHub</w:t>
      </w:r>
      <w:proofErr w:type="spellEnd"/>
      <w:r w:rsidRPr="00E70017">
        <w:rPr>
          <w:color w:val="0A1228"/>
          <w:lang w:val="fr-FR"/>
        </w:rPr>
        <w:t xml:space="preserve"> monétise déjà</w:t>
      </w:r>
    </w:p>
    <w:p w14:paraId="6DDFFC04" w14:textId="77777777" w:rsidR="00AB062B" w:rsidRPr="00E70017" w:rsidRDefault="008F0BBE">
      <w:pPr>
        <w:spacing w:after="120" w:line="240" w:lineRule="auto"/>
        <w:rPr>
          <w:lang w:val="fr-FR"/>
        </w:rPr>
      </w:pPr>
      <w:proofErr w:type="spellStart"/>
      <w:r w:rsidRPr="00E70017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est un SaaS multi-tenant pour cabinets d’avocats au Maroc : dictée → plaidoirie (arabe juridique), dossiers, pièces, planning, équipe. </w:t>
      </w:r>
      <w:r w:rsidRPr="00E70017">
        <w:rPr>
          <w:rFonts w:ascii="Calibri" w:eastAsia="Calibri" w:hAnsi="Calibri"/>
          <w:sz w:val="20"/>
          <w:lang w:val="fr-FR"/>
        </w:rPr>
        <w:t>Le revenu vient des abonnements payants (Solo, Cabinet, Entreprise). L’acquisition repose sur le freemium Découverte, les essais carte, et le programme de parrainage cabinet → cabinet — déjà actif. La marge est protégée par des quotas mensuels / journalier</w:t>
      </w:r>
      <w:r w:rsidRPr="00E70017">
        <w:rPr>
          <w:rFonts w:ascii="Calibri" w:eastAsia="Calibri" w:hAnsi="Calibri"/>
          <w:sz w:val="20"/>
          <w:lang w:val="fr-FR"/>
        </w:rPr>
        <w:t>s et par l’usage à la demande (option admin, désactivée par défaut, jamais silencieuse).</w:t>
      </w:r>
    </w:p>
    <w:p w14:paraId="44D4292D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Seul l’admin cabinet paie, change de plan, active l’usage à la demande et gère le code de parrainage.</w:t>
      </w:r>
    </w:p>
    <w:p w14:paraId="1A3C89C7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Les avocats / assistants du même cabinet voient les quotas en lec</w:t>
      </w:r>
      <w:r w:rsidRPr="00E70017">
        <w:rPr>
          <w:rFonts w:ascii="Calibri" w:eastAsia="Calibri" w:hAnsi="Calibri"/>
          <w:sz w:val="20"/>
          <w:lang w:val="fr-FR"/>
        </w:rPr>
        <w:t>ture seule ; ils ne paient pas.</w:t>
      </w:r>
    </w:p>
    <w:p w14:paraId="1F7E5663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Interface FR / AR. Facturation affichée en MAD.</w:t>
      </w:r>
    </w:p>
    <w:p w14:paraId="4CC4C531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>2. Grille tarifaire en production</w:t>
      </w:r>
    </w:p>
    <w:p w14:paraId="33CDCF9A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Les quatre plans suivants sont ceux servis par l’API /api/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/plans et affichés sur /tarifs. Ils sont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seedés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/ synchronisés au démarrage d</w:t>
      </w:r>
      <w:r w:rsidRPr="00E70017">
        <w:rPr>
          <w:rFonts w:ascii="Calibri" w:eastAsia="Calibri" w:hAnsi="Calibri"/>
          <w:sz w:val="20"/>
          <w:lang w:val="fr-FR"/>
        </w:rPr>
        <w:t>u backend (DEFAULT_PLANS).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AB062B" w14:paraId="33DCFEE2" w14:textId="77777777">
        <w:tc>
          <w:tcPr>
            <w:tcW w:w="1425" w:type="dxa"/>
            <w:shd w:val="clear" w:color="auto" w:fill="0A1228"/>
          </w:tcPr>
          <w:p w14:paraId="79A228E0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425" w:type="dxa"/>
            <w:shd w:val="clear" w:color="auto" w:fill="0A1228"/>
          </w:tcPr>
          <w:p w14:paraId="5D0702B9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Mensuel</w:t>
            </w:r>
          </w:p>
        </w:tc>
        <w:tc>
          <w:tcPr>
            <w:tcW w:w="1425" w:type="dxa"/>
            <w:shd w:val="clear" w:color="auto" w:fill="0A1228"/>
          </w:tcPr>
          <w:p w14:paraId="71005C07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Annuel</w:t>
            </w:r>
          </w:p>
        </w:tc>
        <w:tc>
          <w:tcPr>
            <w:tcW w:w="1425" w:type="dxa"/>
            <w:shd w:val="clear" w:color="auto" w:fill="0A1228"/>
          </w:tcPr>
          <w:p w14:paraId="35D77D2B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Essai carte</w:t>
            </w:r>
          </w:p>
        </w:tc>
        <w:tc>
          <w:tcPr>
            <w:tcW w:w="1425" w:type="dxa"/>
            <w:shd w:val="clear" w:color="auto" w:fill="0A1228"/>
          </w:tcPr>
          <w:p w14:paraId="26E9A194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Sièges</w:t>
            </w:r>
          </w:p>
        </w:tc>
        <w:tc>
          <w:tcPr>
            <w:tcW w:w="1425" w:type="dxa"/>
            <w:shd w:val="clear" w:color="auto" w:fill="0A1228"/>
          </w:tcPr>
          <w:p w14:paraId="6BE88520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 / mois</w:t>
            </w:r>
          </w:p>
        </w:tc>
        <w:tc>
          <w:tcPr>
            <w:tcW w:w="1425" w:type="dxa"/>
            <w:shd w:val="clear" w:color="auto" w:fill="0A1228"/>
          </w:tcPr>
          <w:p w14:paraId="52481F13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Crédits IA / mois</w:t>
            </w:r>
          </w:p>
        </w:tc>
      </w:tr>
      <w:tr w:rsidR="00AB062B" w14:paraId="7A42BE4A" w14:textId="77777777">
        <w:tc>
          <w:tcPr>
            <w:tcW w:w="1425" w:type="dxa"/>
          </w:tcPr>
          <w:p w14:paraId="402AFBEB" w14:textId="77777777" w:rsidR="00AB062B" w:rsidRDefault="008F0BBE">
            <w:r>
              <w:rPr>
                <w:rFonts w:ascii="Calibri" w:eastAsia="Calibri" w:hAnsi="Calibri"/>
                <w:sz w:val="18"/>
              </w:rPr>
              <w:t>Découverte (free)</w:t>
            </w:r>
          </w:p>
        </w:tc>
        <w:tc>
          <w:tcPr>
            <w:tcW w:w="1425" w:type="dxa"/>
          </w:tcPr>
          <w:p w14:paraId="4C0F3BB7" w14:textId="77777777" w:rsidR="00AB062B" w:rsidRDefault="008F0BBE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425" w:type="dxa"/>
          </w:tcPr>
          <w:p w14:paraId="7F72B10C" w14:textId="77777777" w:rsidR="00AB062B" w:rsidRDefault="008F0BB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425" w:type="dxa"/>
          </w:tcPr>
          <w:p w14:paraId="6DFF03D4" w14:textId="77777777" w:rsidR="00AB062B" w:rsidRDefault="008F0BBE">
            <w:r>
              <w:rPr>
                <w:rFonts w:ascii="Calibri" w:eastAsia="Calibri" w:hAnsi="Calibri"/>
                <w:sz w:val="18"/>
              </w:rPr>
              <w:t>aucun</w:t>
            </w:r>
          </w:p>
        </w:tc>
        <w:tc>
          <w:tcPr>
            <w:tcW w:w="1425" w:type="dxa"/>
          </w:tcPr>
          <w:p w14:paraId="6B42E090" w14:textId="77777777" w:rsidR="00AB062B" w:rsidRDefault="008F0BBE">
            <w:r>
              <w:rPr>
                <w:rFonts w:ascii="Calibri" w:eastAsia="Calibri" w:hAnsi="Calibri"/>
                <w:sz w:val="18"/>
              </w:rPr>
              <w:t>1 avocat · 0 assistant</w:t>
            </w:r>
          </w:p>
        </w:tc>
        <w:tc>
          <w:tcPr>
            <w:tcW w:w="1425" w:type="dxa"/>
          </w:tcPr>
          <w:p w14:paraId="7FADDA96" w14:textId="77777777" w:rsidR="00AB062B" w:rsidRDefault="008F0BB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425" w:type="dxa"/>
          </w:tcPr>
          <w:p w14:paraId="4BA7AA72" w14:textId="77777777" w:rsidR="00AB062B" w:rsidRDefault="008F0BBE">
            <w:r>
              <w:rPr>
                <w:rFonts w:ascii="Calibri" w:eastAsia="Calibri" w:hAnsi="Calibri"/>
                <w:sz w:val="18"/>
              </w:rPr>
              <w:t>50</w:t>
            </w:r>
          </w:p>
        </w:tc>
      </w:tr>
      <w:tr w:rsidR="00AB062B" w14:paraId="6DAE8A08" w14:textId="77777777">
        <w:tc>
          <w:tcPr>
            <w:tcW w:w="1425" w:type="dxa"/>
            <w:shd w:val="clear" w:color="auto" w:fill="EEF1F8"/>
          </w:tcPr>
          <w:p w14:paraId="6D8B05C8" w14:textId="77777777" w:rsidR="00AB062B" w:rsidRDefault="008F0BB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425" w:type="dxa"/>
            <w:shd w:val="clear" w:color="auto" w:fill="EEF1F8"/>
          </w:tcPr>
          <w:p w14:paraId="0969AEE3" w14:textId="77777777" w:rsidR="00AB062B" w:rsidRDefault="008F0BBE">
            <w:r>
              <w:rPr>
                <w:rFonts w:ascii="Calibri" w:eastAsia="Calibri" w:hAnsi="Calibri"/>
                <w:sz w:val="18"/>
              </w:rPr>
              <w:t>299 MAD</w:t>
            </w:r>
          </w:p>
        </w:tc>
        <w:tc>
          <w:tcPr>
            <w:tcW w:w="1425" w:type="dxa"/>
            <w:shd w:val="clear" w:color="auto" w:fill="EEF1F8"/>
          </w:tcPr>
          <w:p w14:paraId="3666FD3A" w14:textId="77777777" w:rsidR="00AB062B" w:rsidRDefault="008F0BBE">
            <w:r>
              <w:rPr>
                <w:rFonts w:ascii="Calibri" w:eastAsia="Calibri" w:hAnsi="Calibri"/>
                <w:sz w:val="18"/>
              </w:rPr>
              <w:t>2 990 MAD</w:t>
            </w:r>
          </w:p>
        </w:tc>
        <w:tc>
          <w:tcPr>
            <w:tcW w:w="1425" w:type="dxa"/>
            <w:shd w:val="clear" w:color="auto" w:fill="EEF1F8"/>
          </w:tcPr>
          <w:p w14:paraId="280D6DD8" w14:textId="77777777" w:rsidR="00AB062B" w:rsidRDefault="008F0BBE">
            <w:r>
              <w:rPr>
                <w:rFonts w:ascii="Calibri" w:eastAsia="Calibri" w:hAnsi="Calibri"/>
                <w:sz w:val="18"/>
              </w:rPr>
              <w:t>14 jours</w:t>
            </w:r>
          </w:p>
        </w:tc>
        <w:tc>
          <w:tcPr>
            <w:tcW w:w="1425" w:type="dxa"/>
            <w:shd w:val="clear" w:color="auto" w:fill="EEF1F8"/>
          </w:tcPr>
          <w:p w14:paraId="263BADCB" w14:textId="77777777" w:rsidR="00AB062B" w:rsidRDefault="008F0BBE">
            <w:r>
              <w:rPr>
                <w:rFonts w:ascii="Calibri" w:eastAsia="Calibri" w:hAnsi="Calibri"/>
                <w:sz w:val="18"/>
              </w:rPr>
              <w:t>1 avocat + 1 assistant</w:t>
            </w:r>
          </w:p>
        </w:tc>
        <w:tc>
          <w:tcPr>
            <w:tcW w:w="1425" w:type="dxa"/>
            <w:shd w:val="clear" w:color="auto" w:fill="EEF1F8"/>
          </w:tcPr>
          <w:p w14:paraId="5A8712AC" w14:textId="77777777" w:rsidR="00AB062B" w:rsidRDefault="008F0BBE">
            <w:r>
              <w:rPr>
                <w:rFonts w:ascii="Calibri" w:eastAsia="Calibri" w:hAnsi="Calibri"/>
                <w:sz w:val="18"/>
              </w:rPr>
              <w:t>35</w:t>
            </w:r>
          </w:p>
        </w:tc>
        <w:tc>
          <w:tcPr>
            <w:tcW w:w="1425" w:type="dxa"/>
            <w:shd w:val="clear" w:color="auto" w:fill="EEF1F8"/>
          </w:tcPr>
          <w:p w14:paraId="0AE426BB" w14:textId="77777777" w:rsidR="00AB062B" w:rsidRDefault="008F0BB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AB062B" w14:paraId="4557B08A" w14:textId="77777777">
        <w:tc>
          <w:tcPr>
            <w:tcW w:w="1425" w:type="dxa"/>
          </w:tcPr>
          <w:p w14:paraId="5BF2344A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Cabinet </w:t>
            </w:r>
            <w:r>
              <w:rPr>
                <w:rFonts w:ascii="Calibri" w:eastAsia="Calibri" w:hAnsi="Calibri"/>
                <w:sz w:val="18"/>
              </w:rPr>
              <w:t>(recommandé)</w:t>
            </w:r>
          </w:p>
        </w:tc>
        <w:tc>
          <w:tcPr>
            <w:tcW w:w="1425" w:type="dxa"/>
          </w:tcPr>
          <w:p w14:paraId="75CCDD8F" w14:textId="77777777" w:rsidR="00AB062B" w:rsidRDefault="008F0BBE">
            <w:r>
              <w:rPr>
                <w:rFonts w:ascii="Calibri" w:eastAsia="Calibri" w:hAnsi="Calibri"/>
                <w:sz w:val="18"/>
              </w:rPr>
              <w:t>699 MAD</w:t>
            </w:r>
          </w:p>
        </w:tc>
        <w:tc>
          <w:tcPr>
            <w:tcW w:w="1425" w:type="dxa"/>
          </w:tcPr>
          <w:p w14:paraId="4F5CBF9E" w14:textId="77777777" w:rsidR="00AB062B" w:rsidRDefault="008F0BBE">
            <w:r>
              <w:rPr>
                <w:rFonts w:ascii="Calibri" w:eastAsia="Calibri" w:hAnsi="Calibri"/>
                <w:sz w:val="18"/>
              </w:rPr>
              <w:t>6 990 MAD</w:t>
            </w:r>
          </w:p>
        </w:tc>
        <w:tc>
          <w:tcPr>
            <w:tcW w:w="1425" w:type="dxa"/>
          </w:tcPr>
          <w:p w14:paraId="342FF63A" w14:textId="77777777" w:rsidR="00AB062B" w:rsidRDefault="008F0BB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</w:tcPr>
          <w:p w14:paraId="2F05E324" w14:textId="77777777" w:rsidR="00AB062B" w:rsidRDefault="008F0BBE">
            <w:r>
              <w:rPr>
                <w:rFonts w:ascii="Calibri" w:eastAsia="Calibri" w:hAnsi="Calibri"/>
                <w:sz w:val="18"/>
              </w:rPr>
              <w:t>5 avocats + 3 assistants</w:t>
            </w:r>
          </w:p>
        </w:tc>
        <w:tc>
          <w:tcPr>
            <w:tcW w:w="1425" w:type="dxa"/>
          </w:tcPr>
          <w:p w14:paraId="0FE7AE47" w14:textId="77777777" w:rsidR="00AB062B" w:rsidRDefault="008F0BBE">
            <w:r>
              <w:rPr>
                <w:rFonts w:ascii="Calibri" w:eastAsia="Calibri" w:hAnsi="Calibri"/>
                <w:sz w:val="18"/>
              </w:rPr>
              <w:t>120</w:t>
            </w:r>
          </w:p>
        </w:tc>
        <w:tc>
          <w:tcPr>
            <w:tcW w:w="1425" w:type="dxa"/>
          </w:tcPr>
          <w:p w14:paraId="4615973C" w14:textId="77777777" w:rsidR="00AB062B" w:rsidRDefault="008F0BBE">
            <w:r>
              <w:rPr>
                <w:rFonts w:ascii="Calibri" w:eastAsia="Calibri" w:hAnsi="Calibri"/>
                <w:sz w:val="18"/>
              </w:rPr>
              <w:t>2 000</w:t>
            </w:r>
          </w:p>
        </w:tc>
      </w:tr>
      <w:tr w:rsidR="00AB062B" w14:paraId="366D8299" w14:textId="77777777">
        <w:tc>
          <w:tcPr>
            <w:tcW w:w="1425" w:type="dxa"/>
            <w:shd w:val="clear" w:color="auto" w:fill="EEF1F8"/>
          </w:tcPr>
          <w:p w14:paraId="501C6C82" w14:textId="77777777" w:rsidR="00AB062B" w:rsidRDefault="008F0BBE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1425" w:type="dxa"/>
            <w:shd w:val="clear" w:color="auto" w:fill="EEF1F8"/>
          </w:tcPr>
          <w:p w14:paraId="6D7B90EA" w14:textId="77777777" w:rsidR="00AB062B" w:rsidRDefault="008F0BBE">
            <w:r>
              <w:rPr>
                <w:rFonts w:ascii="Calibri" w:eastAsia="Calibri" w:hAnsi="Calibri"/>
                <w:sz w:val="18"/>
              </w:rPr>
              <w:t>1 290 MAD</w:t>
            </w:r>
          </w:p>
        </w:tc>
        <w:tc>
          <w:tcPr>
            <w:tcW w:w="1425" w:type="dxa"/>
            <w:shd w:val="clear" w:color="auto" w:fill="EEF1F8"/>
          </w:tcPr>
          <w:p w14:paraId="38734B1B" w14:textId="77777777" w:rsidR="00AB062B" w:rsidRDefault="008F0BBE">
            <w:r>
              <w:rPr>
                <w:rFonts w:ascii="Calibri" w:eastAsia="Calibri" w:hAnsi="Calibri"/>
                <w:sz w:val="18"/>
              </w:rPr>
              <w:t>12 900 MAD</w:t>
            </w:r>
          </w:p>
        </w:tc>
        <w:tc>
          <w:tcPr>
            <w:tcW w:w="1425" w:type="dxa"/>
            <w:shd w:val="clear" w:color="auto" w:fill="EEF1F8"/>
          </w:tcPr>
          <w:p w14:paraId="3A152C71" w14:textId="77777777" w:rsidR="00AB062B" w:rsidRDefault="008F0BB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  <w:shd w:val="clear" w:color="auto" w:fill="EEF1F8"/>
          </w:tcPr>
          <w:p w14:paraId="5956B887" w14:textId="77777777" w:rsidR="00AB062B" w:rsidRDefault="008F0BBE">
            <w:r>
              <w:rPr>
                <w:rFonts w:ascii="Calibri" w:eastAsia="Calibri" w:hAnsi="Calibri"/>
                <w:sz w:val="18"/>
              </w:rPr>
              <w:t>15 avocats + 10 assistants</w:t>
            </w:r>
          </w:p>
        </w:tc>
        <w:tc>
          <w:tcPr>
            <w:tcW w:w="1425" w:type="dxa"/>
            <w:shd w:val="clear" w:color="auto" w:fill="EEF1F8"/>
          </w:tcPr>
          <w:p w14:paraId="6EF1E5D6" w14:textId="77777777" w:rsidR="00AB062B" w:rsidRDefault="008F0BBE">
            <w:r>
              <w:rPr>
                <w:rFonts w:ascii="Calibri" w:eastAsia="Calibri" w:hAnsi="Calibri"/>
                <w:sz w:val="18"/>
              </w:rPr>
              <w:t>350</w:t>
            </w:r>
          </w:p>
        </w:tc>
        <w:tc>
          <w:tcPr>
            <w:tcW w:w="1425" w:type="dxa"/>
            <w:shd w:val="clear" w:color="auto" w:fill="EEF1F8"/>
          </w:tcPr>
          <w:p w14:paraId="510B37EE" w14:textId="77777777" w:rsidR="00AB062B" w:rsidRDefault="008F0BB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2237F8F5" w14:textId="77777777" w:rsidR="00AB062B" w:rsidRDefault="00AB062B"/>
    <w:p w14:paraId="58568C85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Annuel ≈ 10 mois payés pour 12 mois (réduction structurelle déjà codée dans les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prix_yearly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). À partir de Solo : export PDF, logo cabinet, invitations d’équipe. Cabinet / Entreprise : IA premium renforcée (dont clé de barre / analyses plus larges). Dossiers : limités à 5 sur Découverte ; illimités dès Solo.</w:t>
      </w:r>
    </w:p>
    <w:p w14:paraId="0B59A908" w14:textId="77777777" w:rsidR="00AB062B" w:rsidRPr="00E70017" w:rsidRDefault="008F0BBE">
      <w:pPr>
        <w:pStyle w:val="Heading2"/>
        <w:rPr>
          <w:lang w:val="fr-FR"/>
        </w:rPr>
      </w:pPr>
      <w:r w:rsidRPr="00E70017">
        <w:rPr>
          <w:color w:val="0A1228"/>
          <w:lang w:val="fr-FR"/>
        </w:rPr>
        <w:t>2.1 Quotas IA déjà appliqué</w:t>
      </w:r>
      <w:r w:rsidRPr="00E70017">
        <w:rPr>
          <w:color w:val="0A1228"/>
          <w:lang w:val="fr-FR"/>
        </w:rPr>
        <w:t>s à chaque action</w:t>
      </w:r>
    </w:p>
    <w:p w14:paraId="09B63BCD" w14:textId="6AF475B1" w:rsidR="00AB062B" w:rsidRDefault="008F0BBE">
      <w:pPr>
        <w:spacing w:after="120" w:line="240" w:lineRule="auto"/>
        <w:rPr>
          <w:rFonts w:ascii="Calibri" w:eastAsia="Calibri" w:hAnsi="Calibri"/>
          <w:sz w:val="20"/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Chaque action IA consomme des crédits (AI_ACTION_CREDITS). En parallèle, certaines actions ont un plafond d’occurrences / mois (AI_MONTHLY_LIMITS). Les deux garde-fous s’appliquent ensemble : il faut assez de crédits ET ne pas dépasser le</w:t>
      </w:r>
      <w:r w:rsidRPr="00E70017">
        <w:rPr>
          <w:rFonts w:ascii="Calibri" w:eastAsia="Calibri" w:hAnsi="Calibri"/>
          <w:sz w:val="20"/>
          <w:lang w:val="fr-FR"/>
        </w:rPr>
        <w:t xml:space="preserve"> compteur d’action.</w:t>
      </w:r>
    </w:p>
    <w:p w14:paraId="3F53EFFA" w14:textId="77777777" w:rsidR="00E70017" w:rsidRPr="00E70017" w:rsidRDefault="00E70017">
      <w:pPr>
        <w:spacing w:after="120" w:line="240" w:lineRule="auto"/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AB062B" w14:paraId="3BB18455" w14:textId="77777777">
        <w:tc>
          <w:tcPr>
            <w:tcW w:w="1662" w:type="dxa"/>
            <w:shd w:val="clear" w:color="auto" w:fill="0A1228"/>
          </w:tcPr>
          <w:p w14:paraId="2F20DB2D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 xml:space="preserve">Action dans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l’app</w:t>
            </w:r>
            <w:proofErr w:type="spellEnd"/>
          </w:p>
        </w:tc>
        <w:tc>
          <w:tcPr>
            <w:tcW w:w="1662" w:type="dxa"/>
            <w:shd w:val="clear" w:color="auto" w:fill="0A1228"/>
          </w:tcPr>
          <w:p w14:paraId="1A850D90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Coût en crédits</w:t>
            </w:r>
          </w:p>
        </w:tc>
        <w:tc>
          <w:tcPr>
            <w:tcW w:w="1662" w:type="dxa"/>
            <w:shd w:val="clear" w:color="auto" w:fill="0A1228"/>
          </w:tcPr>
          <w:p w14:paraId="7D661A56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Max / mois Découverte</w:t>
            </w:r>
          </w:p>
        </w:tc>
        <w:tc>
          <w:tcPr>
            <w:tcW w:w="1662" w:type="dxa"/>
            <w:shd w:val="clear" w:color="auto" w:fill="0A1228"/>
          </w:tcPr>
          <w:p w14:paraId="510D4AF4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Solo</w:t>
            </w:r>
          </w:p>
        </w:tc>
        <w:tc>
          <w:tcPr>
            <w:tcW w:w="1662" w:type="dxa"/>
            <w:shd w:val="clear" w:color="auto" w:fill="0A1228"/>
          </w:tcPr>
          <w:p w14:paraId="06015A45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Cabinet</w:t>
            </w:r>
          </w:p>
        </w:tc>
        <w:tc>
          <w:tcPr>
            <w:tcW w:w="1662" w:type="dxa"/>
            <w:shd w:val="clear" w:color="auto" w:fill="0A1228"/>
          </w:tcPr>
          <w:p w14:paraId="7CF0C48E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Entreprise</w:t>
            </w:r>
          </w:p>
        </w:tc>
      </w:tr>
      <w:tr w:rsidR="00AB062B" w14:paraId="2BC26C5E" w14:textId="77777777">
        <w:tc>
          <w:tcPr>
            <w:tcW w:w="1662" w:type="dxa"/>
          </w:tcPr>
          <w:p w14:paraId="242E7763" w14:textId="77777777" w:rsidR="00AB062B" w:rsidRDefault="008F0BBE">
            <w:r>
              <w:rPr>
                <w:rFonts w:ascii="Calibri" w:eastAsia="Calibri" w:hAnsi="Calibri"/>
                <w:sz w:val="18"/>
              </w:rPr>
              <w:t>Rédaction plaidoirie (compose)</w:t>
            </w:r>
          </w:p>
        </w:tc>
        <w:tc>
          <w:tcPr>
            <w:tcW w:w="1662" w:type="dxa"/>
          </w:tcPr>
          <w:p w14:paraId="25A6E7E2" w14:textId="77777777" w:rsidR="00AB062B" w:rsidRDefault="008F0B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0F1A978E" w14:textId="77777777" w:rsidR="00AB062B" w:rsidRDefault="008F0BBE">
            <w:r>
              <w:rPr>
                <w:rFonts w:ascii="Calibri" w:eastAsia="Calibri" w:hAnsi="Calibri"/>
                <w:sz w:val="18"/>
              </w:rPr>
              <w:t>3 plaidoiries*</w:t>
            </w:r>
          </w:p>
        </w:tc>
        <w:tc>
          <w:tcPr>
            <w:tcW w:w="1662" w:type="dxa"/>
          </w:tcPr>
          <w:p w14:paraId="0A34DCE2" w14:textId="77777777" w:rsidR="00AB062B" w:rsidRDefault="008F0BBE">
            <w:r>
              <w:rPr>
                <w:rFonts w:ascii="Calibri" w:eastAsia="Calibri" w:hAnsi="Calibri"/>
                <w:sz w:val="18"/>
              </w:rPr>
              <w:t>35*</w:t>
            </w:r>
          </w:p>
        </w:tc>
        <w:tc>
          <w:tcPr>
            <w:tcW w:w="1662" w:type="dxa"/>
          </w:tcPr>
          <w:p w14:paraId="290A89B8" w14:textId="77777777" w:rsidR="00AB062B" w:rsidRDefault="008F0BBE">
            <w:r>
              <w:rPr>
                <w:rFonts w:ascii="Calibri" w:eastAsia="Calibri" w:hAnsi="Calibri"/>
                <w:sz w:val="18"/>
              </w:rPr>
              <w:t>120*</w:t>
            </w:r>
          </w:p>
        </w:tc>
        <w:tc>
          <w:tcPr>
            <w:tcW w:w="1662" w:type="dxa"/>
          </w:tcPr>
          <w:p w14:paraId="1452137D" w14:textId="77777777" w:rsidR="00AB062B" w:rsidRDefault="008F0BBE">
            <w:r>
              <w:rPr>
                <w:rFonts w:ascii="Calibri" w:eastAsia="Calibri" w:hAnsi="Calibri"/>
                <w:sz w:val="18"/>
              </w:rPr>
              <w:t>350*</w:t>
            </w:r>
          </w:p>
        </w:tc>
      </w:tr>
      <w:tr w:rsidR="00AB062B" w14:paraId="2C40EB09" w14:textId="77777777">
        <w:tc>
          <w:tcPr>
            <w:tcW w:w="1662" w:type="dxa"/>
            <w:shd w:val="clear" w:color="auto" w:fill="EEF1F8"/>
          </w:tcPr>
          <w:p w14:paraId="5CC41056" w14:textId="77777777" w:rsidR="00AB062B" w:rsidRDefault="008F0BBE">
            <w:r>
              <w:rPr>
                <w:rFonts w:ascii="Calibri" w:eastAsia="Calibri" w:hAnsi="Calibri"/>
                <w:sz w:val="18"/>
              </w:rPr>
              <w:t>Révision du texte</w:t>
            </w:r>
          </w:p>
        </w:tc>
        <w:tc>
          <w:tcPr>
            <w:tcW w:w="1662" w:type="dxa"/>
            <w:shd w:val="clear" w:color="auto" w:fill="EEF1F8"/>
          </w:tcPr>
          <w:p w14:paraId="68B3AA4D" w14:textId="77777777" w:rsidR="00AB062B" w:rsidRDefault="008F0BBE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662" w:type="dxa"/>
            <w:shd w:val="clear" w:color="auto" w:fill="EEF1F8"/>
          </w:tcPr>
          <w:p w14:paraId="4F993DDD" w14:textId="77777777" w:rsidR="00AB062B" w:rsidRDefault="008F0B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44E724B9" w14:textId="77777777" w:rsidR="00AB062B" w:rsidRDefault="008F0BBE">
            <w:r>
              <w:rPr>
                <w:rFonts w:ascii="Calibri" w:eastAsia="Calibri" w:hAnsi="Calibri"/>
                <w:sz w:val="18"/>
              </w:rPr>
              <w:t>60</w:t>
            </w:r>
          </w:p>
        </w:tc>
        <w:tc>
          <w:tcPr>
            <w:tcW w:w="1662" w:type="dxa"/>
            <w:shd w:val="clear" w:color="auto" w:fill="EEF1F8"/>
          </w:tcPr>
          <w:p w14:paraId="72789416" w14:textId="77777777" w:rsidR="00AB062B" w:rsidRDefault="008F0BBE">
            <w:r>
              <w:rPr>
                <w:rFonts w:ascii="Calibri" w:eastAsia="Calibri" w:hAnsi="Calibri"/>
                <w:sz w:val="18"/>
              </w:rPr>
              <w:t>250</w:t>
            </w:r>
          </w:p>
        </w:tc>
        <w:tc>
          <w:tcPr>
            <w:tcW w:w="1662" w:type="dxa"/>
            <w:shd w:val="clear" w:color="auto" w:fill="EEF1F8"/>
          </w:tcPr>
          <w:p w14:paraId="16D609C1" w14:textId="77777777" w:rsidR="00AB062B" w:rsidRDefault="008F0BB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AB062B" w14:paraId="21D80813" w14:textId="77777777">
        <w:tc>
          <w:tcPr>
            <w:tcW w:w="1662" w:type="dxa"/>
          </w:tcPr>
          <w:p w14:paraId="51857B68" w14:textId="77777777" w:rsidR="00AB062B" w:rsidRDefault="008F0BBE">
            <w:r>
              <w:rPr>
                <w:rFonts w:ascii="Calibri" w:eastAsia="Calibri" w:hAnsi="Calibri"/>
                <w:sz w:val="18"/>
              </w:rPr>
              <w:t>Analyse</w:t>
            </w:r>
          </w:p>
        </w:tc>
        <w:tc>
          <w:tcPr>
            <w:tcW w:w="1662" w:type="dxa"/>
          </w:tcPr>
          <w:p w14:paraId="08DC1508" w14:textId="77777777" w:rsidR="00AB062B" w:rsidRDefault="008F0B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</w:tcPr>
          <w:p w14:paraId="7E1F9BFC" w14:textId="77777777" w:rsidR="00AB062B" w:rsidRDefault="008F0BB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</w:tcPr>
          <w:p w14:paraId="1DB008B6" w14:textId="77777777" w:rsidR="00AB062B" w:rsidRDefault="008F0BBE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1662" w:type="dxa"/>
          </w:tcPr>
          <w:p w14:paraId="054AF2D5" w14:textId="77777777" w:rsidR="00AB062B" w:rsidRDefault="008F0B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27527826" w14:textId="77777777" w:rsidR="00AB062B" w:rsidRDefault="008F0BB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AB062B" w14:paraId="3346287B" w14:textId="77777777">
        <w:tc>
          <w:tcPr>
            <w:tcW w:w="1662" w:type="dxa"/>
            <w:shd w:val="clear" w:color="auto" w:fill="EEF1F8"/>
          </w:tcPr>
          <w:p w14:paraId="77BA7234" w14:textId="77777777" w:rsidR="00AB062B" w:rsidRDefault="008F0BBE">
            <w:r>
              <w:rPr>
                <w:rFonts w:ascii="Calibri" w:eastAsia="Calibri" w:hAnsi="Calibri"/>
                <w:sz w:val="18"/>
              </w:rPr>
              <w:t>Synthèse / résumé</w:t>
            </w:r>
          </w:p>
        </w:tc>
        <w:tc>
          <w:tcPr>
            <w:tcW w:w="1662" w:type="dxa"/>
            <w:shd w:val="clear" w:color="auto" w:fill="EEF1F8"/>
          </w:tcPr>
          <w:p w14:paraId="46BC22A9" w14:textId="77777777" w:rsidR="00AB062B" w:rsidRDefault="008F0BBE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662" w:type="dxa"/>
            <w:shd w:val="clear" w:color="auto" w:fill="EEF1F8"/>
          </w:tcPr>
          <w:p w14:paraId="3A8A8B48" w14:textId="77777777" w:rsidR="00AB062B" w:rsidRDefault="008F0BB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662" w:type="dxa"/>
            <w:shd w:val="clear" w:color="auto" w:fill="EEF1F8"/>
          </w:tcPr>
          <w:p w14:paraId="700E137C" w14:textId="77777777" w:rsidR="00AB062B" w:rsidRDefault="008F0BBE">
            <w:r>
              <w:rPr>
                <w:rFonts w:ascii="Calibri" w:eastAsia="Calibri" w:hAnsi="Calibri"/>
                <w:sz w:val="18"/>
              </w:rPr>
              <w:t>25</w:t>
            </w:r>
          </w:p>
        </w:tc>
        <w:tc>
          <w:tcPr>
            <w:tcW w:w="1662" w:type="dxa"/>
            <w:shd w:val="clear" w:color="auto" w:fill="EEF1F8"/>
          </w:tcPr>
          <w:p w14:paraId="670E5D14" w14:textId="77777777" w:rsidR="00AB062B" w:rsidRDefault="008F0BB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  <w:shd w:val="clear" w:color="auto" w:fill="EEF1F8"/>
          </w:tcPr>
          <w:p w14:paraId="2D15AACC" w14:textId="77777777" w:rsidR="00AB062B" w:rsidRDefault="008F0BBE">
            <w:r>
              <w:rPr>
                <w:rFonts w:ascii="Calibri" w:eastAsia="Calibri" w:hAnsi="Calibri"/>
                <w:sz w:val="18"/>
              </w:rPr>
              <w:t>300</w:t>
            </w:r>
          </w:p>
        </w:tc>
      </w:tr>
      <w:tr w:rsidR="00AB062B" w14:paraId="257A5A0C" w14:textId="77777777">
        <w:tc>
          <w:tcPr>
            <w:tcW w:w="1662" w:type="dxa"/>
          </w:tcPr>
          <w:p w14:paraId="258BBE64" w14:textId="77777777" w:rsidR="00AB062B" w:rsidRDefault="008F0BBE">
            <w:r>
              <w:rPr>
                <w:rFonts w:ascii="Calibri" w:eastAsia="Calibri" w:hAnsi="Calibri"/>
                <w:sz w:val="18"/>
              </w:rPr>
              <w:t>Question sur pièces (ask)</w:t>
            </w:r>
          </w:p>
        </w:tc>
        <w:tc>
          <w:tcPr>
            <w:tcW w:w="1662" w:type="dxa"/>
          </w:tcPr>
          <w:p w14:paraId="7D13D5A5" w14:textId="77777777" w:rsidR="00AB062B" w:rsidRDefault="008F0BBE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662" w:type="dxa"/>
          </w:tcPr>
          <w:p w14:paraId="7CF81A8A" w14:textId="77777777" w:rsidR="00AB062B" w:rsidRDefault="008F0B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551F2D39" w14:textId="77777777" w:rsidR="00AB062B" w:rsidRDefault="008F0BB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</w:tcPr>
          <w:p w14:paraId="2816BEBF" w14:textId="77777777" w:rsidR="00AB062B" w:rsidRDefault="008F0BBE">
            <w:r>
              <w:rPr>
                <w:rFonts w:ascii="Calibri" w:eastAsia="Calibri" w:hAnsi="Calibri"/>
                <w:sz w:val="18"/>
              </w:rPr>
              <w:t>400</w:t>
            </w:r>
          </w:p>
        </w:tc>
        <w:tc>
          <w:tcPr>
            <w:tcW w:w="1662" w:type="dxa"/>
          </w:tcPr>
          <w:p w14:paraId="0BA07377" w14:textId="77777777" w:rsidR="00AB062B" w:rsidRDefault="008F0BBE">
            <w:r>
              <w:rPr>
                <w:rFonts w:ascii="Calibri" w:eastAsia="Calibri" w:hAnsi="Calibri"/>
                <w:sz w:val="18"/>
              </w:rPr>
              <w:t>1 200</w:t>
            </w:r>
          </w:p>
        </w:tc>
      </w:tr>
      <w:tr w:rsidR="00AB062B" w14:paraId="37F5C613" w14:textId="77777777">
        <w:tc>
          <w:tcPr>
            <w:tcW w:w="1662" w:type="dxa"/>
            <w:shd w:val="clear" w:color="auto" w:fill="EEF1F8"/>
          </w:tcPr>
          <w:p w14:paraId="61DD5294" w14:textId="77777777" w:rsidR="00AB062B" w:rsidRDefault="008F0BBE">
            <w:r>
              <w:rPr>
                <w:rFonts w:ascii="Calibri" w:eastAsia="Calibri" w:hAnsi="Calibri"/>
                <w:sz w:val="18"/>
              </w:rPr>
              <w:t>Clé de barre</w:t>
            </w:r>
          </w:p>
        </w:tc>
        <w:tc>
          <w:tcPr>
            <w:tcW w:w="1662" w:type="dxa"/>
            <w:shd w:val="clear" w:color="auto" w:fill="EEF1F8"/>
          </w:tcPr>
          <w:p w14:paraId="02B5D7E7" w14:textId="77777777" w:rsidR="00AB062B" w:rsidRDefault="008F0B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15286E1F" w14:textId="77777777" w:rsidR="00AB062B" w:rsidRDefault="008F0BB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  <w:shd w:val="clear" w:color="auto" w:fill="EEF1F8"/>
          </w:tcPr>
          <w:p w14:paraId="4B154D64" w14:textId="77777777" w:rsidR="00AB062B" w:rsidRDefault="008F0B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  <w:shd w:val="clear" w:color="auto" w:fill="EEF1F8"/>
          </w:tcPr>
          <w:p w14:paraId="0B46D3AB" w14:textId="77777777" w:rsidR="00AB062B" w:rsidRDefault="008F0B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  <w:shd w:val="clear" w:color="auto" w:fill="EEF1F8"/>
          </w:tcPr>
          <w:p w14:paraId="3732EE89" w14:textId="77777777" w:rsidR="00AB062B" w:rsidRDefault="008F0BB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AB062B" w14:paraId="7E777C63" w14:textId="77777777">
        <w:tc>
          <w:tcPr>
            <w:tcW w:w="1662" w:type="dxa"/>
          </w:tcPr>
          <w:p w14:paraId="6ABCAB9B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Budget crédits IA total / mois</w:t>
            </w:r>
          </w:p>
        </w:tc>
        <w:tc>
          <w:tcPr>
            <w:tcW w:w="1662" w:type="dxa"/>
          </w:tcPr>
          <w:p w14:paraId="631037F1" w14:textId="77777777" w:rsidR="00AB062B" w:rsidRDefault="008F0BB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662" w:type="dxa"/>
          </w:tcPr>
          <w:p w14:paraId="003F0234" w14:textId="77777777" w:rsidR="00AB062B" w:rsidRDefault="008F0B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0C443CB7" w14:textId="77777777" w:rsidR="00AB062B" w:rsidRDefault="008F0BBE">
            <w:r>
              <w:rPr>
                <w:rFonts w:ascii="Calibri" w:eastAsia="Calibri" w:hAnsi="Calibri"/>
                <w:sz w:val="18"/>
              </w:rPr>
              <w:t>600</w:t>
            </w:r>
          </w:p>
        </w:tc>
        <w:tc>
          <w:tcPr>
            <w:tcW w:w="1662" w:type="dxa"/>
          </w:tcPr>
          <w:p w14:paraId="30D9F852" w14:textId="77777777" w:rsidR="00AB062B" w:rsidRDefault="008F0BBE">
            <w:r>
              <w:rPr>
                <w:rFonts w:ascii="Calibri" w:eastAsia="Calibri" w:hAnsi="Calibri"/>
                <w:sz w:val="18"/>
              </w:rPr>
              <w:t>2 000</w:t>
            </w:r>
          </w:p>
        </w:tc>
        <w:tc>
          <w:tcPr>
            <w:tcW w:w="1662" w:type="dxa"/>
          </w:tcPr>
          <w:p w14:paraId="351840B7" w14:textId="77777777" w:rsidR="00AB062B" w:rsidRDefault="008F0BB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48EBEA99" w14:textId="77777777" w:rsidR="00AB062B" w:rsidRDefault="00AB062B"/>
    <w:p w14:paraId="1D93BEC9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i/>
          <w:sz w:val="18"/>
          <w:lang w:val="fr-FR"/>
        </w:rPr>
        <w:t xml:space="preserve">* Une rédaction consomme 1 unité du quota « plaidoiries » et 10 crédits IA. Exemple Solo : à 35 plaidoiries × 10 = 350 </w:t>
      </w:r>
      <w:r w:rsidRPr="00E70017">
        <w:rPr>
          <w:rFonts w:ascii="Calibri" w:eastAsia="Calibri" w:hAnsi="Calibri"/>
          <w:i/>
          <w:sz w:val="18"/>
          <w:lang w:val="fr-FR"/>
        </w:rPr>
        <w:t>crédits rien que pour la rédaction ; il reste des crédits pour révisions, analyses, etc., dans la limite de 600.</w:t>
      </w:r>
    </w:p>
    <w:p w14:paraId="480AD845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Anti-abus déjà actif : plafond journalier de crédits (Découverte 12 · Solo 50 · Cabinet 180 · Entreprise 300) et nombre de slots IA parallèles </w:t>
      </w:r>
      <w:r w:rsidRPr="00E70017">
        <w:rPr>
          <w:rFonts w:ascii="Calibri" w:eastAsia="Calibri" w:hAnsi="Calibri"/>
          <w:sz w:val="20"/>
          <w:lang w:val="fr-FR"/>
        </w:rPr>
        <w:t xml:space="preserve">(1 / 1 / 2 / 3). Ces plafonds empêchent un drain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OpenAI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en quelques heures même si le quota mensuel n’est pas encore épuisé.</w:t>
      </w:r>
    </w:p>
    <w:p w14:paraId="6317B232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 xml:space="preserve">3. Justification des prix (Van </w:t>
      </w:r>
      <w:proofErr w:type="spellStart"/>
      <w:r w:rsidRPr="00E70017">
        <w:rPr>
          <w:color w:val="0A1228"/>
          <w:lang w:val="fr-FR"/>
        </w:rPr>
        <w:t>Westendorp</w:t>
      </w:r>
      <w:proofErr w:type="spellEnd"/>
      <w:r w:rsidRPr="00E70017">
        <w:rPr>
          <w:color w:val="0A1228"/>
          <w:lang w:val="fr-FR"/>
        </w:rPr>
        <w:t>)</w:t>
      </w:r>
    </w:p>
    <w:p w14:paraId="1F1C0DEB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Les prix publics ont été positionnés avec Van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Westendorp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(sensibilité prix) : l’optimum </w:t>
      </w:r>
      <w:r w:rsidRPr="00E70017">
        <w:rPr>
          <w:rFonts w:ascii="Calibri" w:eastAsia="Calibri" w:hAnsi="Calibri"/>
          <w:sz w:val="20"/>
          <w:lang w:val="fr-FR"/>
        </w:rPr>
        <w:t>retenu est celui déployé, ni le plancher (qui dégrade la perception) ni le plafond (qui freine la conversion).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B062B" w14:paraId="2DDECCCB" w14:textId="77777777">
        <w:tc>
          <w:tcPr>
            <w:tcW w:w="1994" w:type="dxa"/>
            <w:shd w:val="clear" w:color="auto" w:fill="0A1228"/>
          </w:tcPr>
          <w:p w14:paraId="124EBD7A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994" w:type="dxa"/>
            <w:shd w:val="clear" w:color="auto" w:fill="0A1228"/>
          </w:tcPr>
          <w:p w14:paraId="71C7A146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Prix déployé</w:t>
            </w:r>
          </w:p>
        </w:tc>
        <w:tc>
          <w:tcPr>
            <w:tcW w:w="1994" w:type="dxa"/>
            <w:shd w:val="clear" w:color="auto" w:fill="0A1228"/>
          </w:tcPr>
          <w:p w14:paraId="1282DDDD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Plancher étudié</w:t>
            </w:r>
          </w:p>
        </w:tc>
        <w:tc>
          <w:tcPr>
            <w:tcW w:w="1994" w:type="dxa"/>
            <w:shd w:val="clear" w:color="auto" w:fill="0A1228"/>
          </w:tcPr>
          <w:p w14:paraId="41861C42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Plafond étudié</w:t>
            </w:r>
          </w:p>
        </w:tc>
        <w:tc>
          <w:tcPr>
            <w:tcW w:w="1994" w:type="dxa"/>
            <w:shd w:val="clear" w:color="auto" w:fill="0A1228"/>
          </w:tcPr>
          <w:p w14:paraId="50F6F9ED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Élasticité</w:t>
            </w:r>
          </w:p>
        </w:tc>
      </w:tr>
      <w:tr w:rsidR="00AB062B" w14:paraId="1C031505" w14:textId="77777777">
        <w:tc>
          <w:tcPr>
            <w:tcW w:w="1994" w:type="dxa"/>
          </w:tcPr>
          <w:p w14:paraId="57635D77" w14:textId="77777777" w:rsidR="00AB062B" w:rsidRDefault="008F0BB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994" w:type="dxa"/>
          </w:tcPr>
          <w:p w14:paraId="1A057048" w14:textId="77777777" w:rsidR="00AB062B" w:rsidRDefault="008F0BBE">
            <w:r>
              <w:rPr>
                <w:rFonts w:ascii="Calibri" w:eastAsia="Calibri" w:hAnsi="Calibri"/>
                <w:sz w:val="18"/>
              </w:rPr>
              <w:t>299 MAD / mois</w:t>
            </w:r>
          </w:p>
        </w:tc>
        <w:tc>
          <w:tcPr>
            <w:tcW w:w="1994" w:type="dxa"/>
          </w:tcPr>
          <w:p w14:paraId="5DB129A9" w14:textId="77777777" w:rsidR="00AB062B" w:rsidRDefault="008F0BBE">
            <w:r>
              <w:rPr>
                <w:rFonts w:ascii="Calibri" w:eastAsia="Calibri" w:hAnsi="Calibri"/>
                <w:sz w:val="18"/>
              </w:rPr>
              <w:t>199</w:t>
            </w:r>
          </w:p>
        </w:tc>
        <w:tc>
          <w:tcPr>
            <w:tcW w:w="1994" w:type="dxa"/>
          </w:tcPr>
          <w:p w14:paraId="70981860" w14:textId="77777777" w:rsidR="00AB062B" w:rsidRDefault="008F0BBE">
            <w:r>
              <w:rPr>
                <w:rFonts w:ascii="Calibri" w:eastAsia="Calibri" w:hAnsi="Calibri"/>
                <w:sz w:val="18"/>
              </w:rPr>
              <w:t>399</w:t>
            </w:r>
          </w:p>
        </w:tc>
        <w:tc>
          <w:tcPr>
            <w:tcW w:w="1994" w:type="dxa"/>
          </w:tcPr>
          <w:p w14:paraId="15EC0EDE" w14:textId="77777777" w:rsidR="00AB062B" w:rsidRDefault="008F0BBE">
            <w:r>
              <w:rPr>
                <w:rFonts w:ascii="Calibri" w:eastAsia="Calibri" w:hAnsi="Calibri"/>
                <w:sz w:val="18"/>
              </w:rPr>
              <w:t>Élevée (−1,8) → essai 14 j + annuel</w:t>
            </w:r>
          </w:p>
        </w:tc>
      </w:tr>
      <w:tr w:rsidR="00AB062B" w:rsidRPr="00E70017" w14:paraId="75AE77BA" w14:textId="77777777">
        <w:tc>
          <w:tcPr>
            <w:tcW w:w="1994" w:type="dxa"/>
            <w:shd w:val="clear" w:color="auto" w:fill="EEF1F8"/>
          </w:tcPr>
          <w:p w14:paraId="3D4A2766" w14:textId="77777777" w:rsidR="00AB062B" w:rsidRDefault="008F0BBE">
            <w:r>
              <w:rPr>
                <w:rFonts w:ascii="Calibri" w:eastAsia="Calibri" w:hAnsi="Calibri"/>
                <w:sz w:val="18"/>
              </w:rPr>
              <w:t>Cabinet</w:t>
            </w:r>
          </w:p>
        </w:tc>
        <w:tc>
          <w:tcPr>
            <w:tcW w:w="1994" w:type="dxa"/>
            <w:shd w:val="clear" w:color="auto" w:fill="EEF1F8"/>
          </w:tcPr>
          <w:p w14:paraId="60D651F0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699 MAD / </w:t>
            </w:r>
            <w:r>
              <w:rPr>
                <w:rFonts w:ascii="Calibri" w:eastAsia="Calibri" w:hAnsi="Calibri"/>
                <w:sz w:val="18"/>
              </w:rPr>
              <w:t>mois</w:t>
            </w:r>
          </w:p>
        </w:tc>
        <w:tc>
          <w:tcPr>
            <w:tcW w:w="1994" w:type="dxa"/>
            <w:shd w:val="clear" w:color="auto" w:fill="EEF1F8"/>
          </w:tcPr>
          <w:p w14:paraId="191254E2" w14:textId="77777777" w:rsidR="00AB062B" w:rsidRDefault="008F0BBE">
            <w:r>
              <w:rPr>
                <w:rFonts w:ascii="Calibri" w:eastAsia="Calibri" w:hAnsi="Calibri"/>
                <w:sz w:val="18"/>
              </w:rPr>
              <w:t>499</w:t>
            </w:r>
          </w:p>
        </w:tc>
        <w:tc>
          <w:tcPr>
            <w:tcW w:w="1994" w:type="dxa"/>
            <w:shd w:val="clear" w:color="auto" w:fill="EEF1F8"/>
          </w:tcPr>
          <w:p w14:paraId="6F4F1CC5" w14:textId="77777777" w:rsidR="00AB062B" w:rsidRDefault="008F0BBE">
            <w:r>
              <w:rPr>
                <w:rFonts w:ascii="Calibri" w:eastAsia="Calibri" w:hAnsi="Calibri"/>
                <w:sz w:val="18"/>
              </w:rPr>
              <w:t>899</w:t>
            </w:r>
          </w:p>
        </w:tc>
        <w:tc>
          <w:tcPr>
            <w:tcW w:w="1994" w:type="dxa"/>
            <w:shd w:val="clear" w:color="auto" w:fill="EEF1F8"/>
          </w:tcPr>
          <w:p w14:paraId="490F9406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Moyenne (−1,2) → offre phare, essai 30 j</w:t>
            </w:r>
          </w:p>
        </w:tc>
      </w:tr>
      <w:tr w:rsidR="00AB062B" w:rsidRPr="00E70017" w14:paraId="3BB19224" w14:textId="77777777">
        <w:tc>
          <w:tcPr>
            <w:tcW w:w="1994" w:type="dxa"/>
          </w:tcPr>
          <w:p w14:paraId="41341AB3" w14:textId="77777777" w:rsidR="00AB062B" w:rsidRDefault="008F0BBE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</w:p>
        </w:tc>
        <w:tc>
          <w:tcPr>
            <w:tcW w:w="1994" w:type="dxa"/>
          </w:tcPr>
          <w:p w14:paraId="06F10FE2" w14:textId="77777777" w:rsidR="00AB062B" w:rsidRDefault="008F0BBE">
            <w:r>
              <w:rPr>
                <w:rFonts w:ascii="Calibri" w:eastAsia="Calibri" w:hAnsi="Calibri"/>
                <w:sz w:val="18"/>
              </w:rPr>
              <w:t>1 290 MAD / mois</w:t>
            </w:r>
          </w:p>
        </w:tc>
        <w:tc>
          <w:tcPr>
            <w:tcW w:w="1994" w:type="dxa"/>
          </w:tcPr>
          <w:p w14:paraId="68FB162F" w14:textId="77777777" w:rsidR="00AB062B" w:rsidRDefault="008F0BBE">
            <w:r>
              <w:rPr>
                <w:rFonts w:ascii="Calibri" w:eastAsia="Calibri" w:hAnsi="Calibri"/>
                <w:sz w:val="18"/>
              </w:rPr>
              <w:t>990</w:t>
            </w:r>
          </w:p>
        </w:tc>
        <w:tc>
          <w:tcPr>
            <w:tcW w:w="1994" w:type="dxa"/>
          </w:tcPr>
          <w:p w14:paraId="038EF50D" w14:textId="77777777" w:rsidR="00AB062B" w:rsidRDefault="008F0BBE">
            <w:r>
              <w:rPr>
                <w:rFonts w:ascii="Calibri" w:eastAsia="Calibri" w:hAnsi="Calibri"/>
                <w:sz w:val="18"/>
              </w:rPr>
              <w:t>1 790</w:t>
            </w:r>
          </w:p>
        </w:tc>
        <w:tc>
          <w:tcPr>
            <w:tcW w:w="1994" w:type="dxa"/>
          </w:tcPr>
          <w:p w14:paraId="1E5B9D63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Faible (−0,7) → peu de discount public</w:t>
            </w:r>
          </w:p>
        </w:tc>
      </w:tr>
    </w:tbl>
    <w:p w14:paraId="26404B3E" w14:textId="77777777" w:rsidR="00AB062B" w:rsidRPr="00E70017" w:rsidRDefault="00AB062B">
      <w:pPr>
        <w:rPr>
          <w:lang w:val="fr-FR"/>
        </w:rPr>
      </w:pPr>
    </w:p>
    <w:p w14:paraId="0B934D0A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>4. Cycle d’abonnement — comportement réel de l’app</w:t>
      </w:r>
    </w:p>
    <w:p w14:paraId="2CFF1EFF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Voici exactement ce que fait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aujourd’hui, dans l’ordre.</w:t>
      </w:r>
    </w:p>
    <w:p w14:paraId="5254F67A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1. Inscr</w:t>
      </w:r>
      <w:r w:rsidRPr="00E70017">
        <w:rPr>
          <w:rFonts w:ascii="Calibri" w:eastAsia="Calibri" w:hAnsi="Calibri"/>
          <w:sz w:val="20"/>
          <w:lang w:val="fr-FR"/>
        </w:rPr>
        <w:t>iption : e-mail OTP → création du cabinet + compte admin. Abonnement Découverte démarré automatiquement.</w:t>
      </w:r>
    </w:p>
    <w:p w14:paraId="208077FF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2. Code de parrainage optionnel à l’inscription (?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</w:t>
      </w:r>
      <w:proofErr w:type="spellEnd"/>
      <w:r w:rsidRPr="00E70017">
        <w:rPr>
          <w:rFonts w:ascii="Calibri" w:eastAsia="Calibri" w:hAnsi="Calibri"/>
          <w:sz w:val="20"/>
          <w:lang w:val="fr-FR"/>
        </w:rPr>
        <w:t>=CODE ou champ formulaire) : lien enregistré cabinet filleul ↔ parrain.</w:t>
      </w:r>
    </w:p>
    <w:p w14:paraId="7B8824A9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3. L’admin ouvre </w:t>
      </w:r>
      <w:r w:rsidRPr="00E70017">
        <w:rPr>
          <w:rFonts w:ascii="Calibri" w:eastAsia="Calibri" w:hAnsi="Calibri"/>
          <w:sz w:val="20"/>
          <w:lang w:val="fr-FR"/>
        </w:rPr>
        <w:t>Paramètres → Plan &amp; usage (ou /tarifs) et choisit Solo / Cabinet / Entreprise.</w:t>
      </w:r>
    </w:p>
    <w:p w14:paraId="30F35BFC" w14:textId="4D977C6D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4. Essai payant avec carte</w:t>
      </w:r>
      <w:proofErr w:type="gramStart"/>
      <w:r w:rsidRPr="00E70017">
        <w:rPr>
          <w:rFonts w:ascii="Calibri" w:eastAsia="Calibri" w:hAnsi="Calibri"/>
          <w:sz w:val="20"/>
          <w:lang w:val="fr-FR"/>
        </w:rPr>
        <w:t xml:space="preserve"> </w:t>
      </w:r>
      <w:r w:rsidR="00E70017">
        <w:rPr>
          <w:rFonts w:ascii="Calibri" w:eastAsia="Calibri" w:hAnsi="Calibri"/>
          <w:sz w:val="20"/>
          <w:lang w:val="fr-FR"/>
        </w:rPr>
        <w:t xml:space="preserve"> </w:t>
      </w:r>
      <w:r w:rsidRPr="00E70017">
        <w:rPr>
          <w:rFonts w:ascii="Calibri" w:eastAsia="Calibri" w:hAnsi="Calibri"/>
          <w:sz w:val="20"/>
          <w:lang w:val="fr-FR"/>
        </w:rPr>
        <w:t xml:space="preserve"> :</w:t>
      </w:r>
      <w:proofErr w:type="gramEnd"/>
      <w:r w:rsidRPr="00E70017">
        <w:rPr>
          <w:rFonts w:ascii="Calibri" w:eastAsia="Calibri" w:hAnsi="Calibri"/>
          <w:sz w:val="20"/>
          <w:lang w:val="fr-FR"/>
        </w:rPr>
        <w:t xml:space="preserve"> 14 jours Solo, 30 jours Cabinet / Entreprise. 0 MAD pendant l’essai.</w:t>
      </w:r>
    </w:p>
    <w:p w14:paraId="031C9E4E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5. Si le filleul a un parrainage valide : +14 jours ajou</w:t>
      </w:r>
      <w:r w:rsidRPr="00E70017">
        <w:rPr>
          <w:rFonts w:ascii="Calibri" w:eastAsia="Calibri" w:hAnsi="Calibri"/>
          <w:sz w:val="20"/>
          <w:lang w:val="fr-FR"/>
        </w:rPr>
        <w:t>tés automatiquement à la fin d’essai au démarrage de cet essai.</w:t>
      </w:r>
    </w:p>
    <w:p w14:paraId="7BF1BBF2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6. Pendant l’essai : l’admin peut résilier → aucun débit à la fin.</w:t>
      </w:r>
    </w:p>
    <w:p w14:paraId="03C43A2A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7. Fin d’essai + carte encore enregistrée + pas d’annulation → statut ACTIVE payant ; période mensuelle ou annuelle démarre.</w:t>
      </w:r>
    </w:p>
    <w:p w14:paraId="19F8226B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8. À ce moment, si le filleul avait un parrain : le parrain reçoit +30 jours sur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(une fois).</w:t>
      </w:r>
    </w:p>
    <w:p w14:paraId="5F4D2F72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9. Sans conversion / après fin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d’abo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/ essai annulé → retour Découverte. Les données dossier restent.</w:t>
      </w:r>
    </w:p>
    <w:p w14:paraId="2F221AAE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10. Résiliation en période payante : motif</w:t>
      </w:r>
      <w:r w:rsidRPr="00E70017">
        <w:rPr>
          <w:rFonts w:ascii="Calibri" w:eastAsia="Calibri" w:hAnsi="Calibri"/>
          <w:sz w:val="20"/>
          <w:lang w:val="fr-FR"/>
        </w:rPr>
        <w:t xml:space="preserve"> obligatoire (liste codée), effet en fin de période déjà payée.</w:t>
      </w:r>
    </w:p>
    <w:p w14:paraId="4A665F20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11. Échec de paiement : statut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; après 7 jours de grâce, restriction des actions IA / plaidoirie.</w:t>
      </w:r>
    </w:p>
    <w:p w14:paraId="545C2744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lastRenderedPageBreak/>
        <w:t xml:space="preserve">12. Paiement Maroc : CMI et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sont branchés côté environnement (statut « prêt o</w:t>
      </w:r>
      <w:r w:rsidRPr="00E70017">
        <w:rPr>
          <w:rFonts w:ascii="Calibri" w:eastAsia="Calibri" w:hAnsi="Calibri"/>
          <w:sz w:val="20"/>
          <w:lang w:val="fr-FR"/>
        </w:rPr>
        <w:t xml:space="preserve">pérateur ») ;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Stripe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international « bientôt ».</w:t>
      </w:r>
    </w:p>
    <w:p w14:paraId="6E5B30F8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>5. Usage à la demande — déjà implémenté</w:t>
      </w:r>
    </w:p>
    <w:p w14:paraId="3B728F0F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Fonctionnalité livrée et visible dans Paramètres → Plan &amp; usage. Principe : le forfait du plan est inclus dans l’abonnement. Au-delà, soit l’app bloque, soit l’admin a </w:t>
      </w:r>
      <w:r w:rsidRPr="00E70017">
        <w:rPr>
          <w:rFonts w:ascii="Calibri" w:eastAsia="Calibri" w:hAnsi="Calibri"/>
          <w:sz w:val="20"/>
          <w:lang w:val="fr-FR"/>
        </w:rPr>
        <w:t>explicitement accepté de payer le surplus.</w:t>
      </w:r>
    </w:p>
    <w:p w14:paraId="34E6FAC2" w14:textId="77777777" w:rsidR="00AB062B" w:rsidRDefault="008F0BBE">
      <w:pPr>
        <w:pStyle w:val="Heading2"/>
      </w:pPr>
      <w:r>
        <w:rPr>
          <w:color w:val="0A1228"/>
        </w:rPr>
        <w:t xml:space="preserve">5.1 </w:t>
      </w:r>
      <w:proofErr w:type="spellStart"/>
      <w:r>
        <w:rPr>
          <w:color w:val="0A1228"/>
        </w:rPr>
        <w:t>Comportement</w:t>
      </w:r>
      <w:proofErr w:type="spellEnd"/>
      <w:r>
        <w:rPr>
          <w:color w:val="0A1228"/>
        </w:rPr>
        <w:t xml:space="preserve"> par </w:t>
      </w:r>
      <w:proofErr w:type="spellStart"/>
      <w:r>
        <w:rPr>
          <w:color w:val="0A1228"/>
        </w:rPr>
        <w:t>défaut</w:t>
      </w:r>
      <w:proofErr w:type="spellEnd"/>
      <w:r>
        <w:rPr>
          <w:color w:val="0A1228"/>
        </w:rPr>
        <w:t xml:space="preserve"> (production)</w:t>
      </w:r>
    </w:p>
    <w:p w14:paraId="1C2EA2D2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Découverte : usage à la demande impossible. Quota atteint = message d’upgrade ou attendre le mois suivant.</w:t>
      </w:r>
    </w:p>
    <w:p w14:paraId="44290A8F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Solo / Cabinet / Entreprise : interrupteur « Usage à la demande »</w:t>
      </w:r>
      <w:r w:rsidRPr="00E70017">
        <w:rPr>
          <w:rFonts w:ascii="Calibri" w:eastAsia="Calibri" w:hAnsi="Calibri"/>
          <w:sz w:val="20"/>
          <w:lang w:val="fr-FR"/>
        </w:rPr>
        <w:t xml:space="preserve"> OFF par défaut (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on_demand_enabled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= false).</w:t>
      </w:r>
    </w:p>
    <w:p w14:paraId="7586F998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OFF = arrêt net. Aucun crédit hors forfait, aucun MAD de surplus sur la facture.</w:t>
      </w:r>
    </w:p>
    <w:p w14:paraId="562240C4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Seul l’admin cabinet peut changer le réglage (PATCH /api/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E70017">
        <w:rPr>
          <w:rFonts w:ascii="Calibri" w:eastAsia="Calibri" w:hAnsi="Calibri"/>
          <w:sz w:val="20"/>
          <w:lang w:val="fr-FR"/>
        </w:rPr>
        <w:t>/on-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demand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).</w:t>
      </w:r>
    </w:p>
    <w:p w14:paraId="7B1B857A" w14:textId="77777777" w:rsidR="00AB062B" w:rsidRDefault="008F0BBE">
      <w:pPr>
        <w:pStyle w:val="Heading2"/>
      </w:pPr>
      <w:r>
        <w:rPr>
          <w:color w:val="0A1228"/>
        </w:rPr>
        <w:t xml:space="preserve">5.2 </w:t>
      </w:r>
      <w:proofErr w:type="spellStart"/>
      <w:r>
        <w:rPr>
          <w:color w:val="0A1228"/>
        </w:rPr>
        <w:t>Quand</w:t>
      </w:r>
      <w:proofErr w:type="spellEnd"/>
      <w:r>
        <w:rPr>
          <w:color w:val="0A1228"/>
        </w:rPr>
        <w:t xml:space="preserve"> </w:t>
      </w:r>
      <w:proofErr w:type="spellStart"/>
      <w:r>
        <w:rPr>
          <w:color w:val="0A1228"/>
        </w:rPr>
        <w:t>l’admin</w:t>
      </w:r>
      <w:proofErr w:type="spellEnd"/>
      <w:r>
        <w:rPr>
          <w:color w:val="0A1228"/>
        </w:rPr>
        <w:t xml:space="preserve"> active l’option</w:t>
      </w:r>
    </w:p>
    <w:p w14:paraId="69DC9733" w14:textId="77777777" w:rsidR="00AB062B" w:rsidRDefault="008F0BBE">
      <w:pPr>
        <w:pStyle w:val="ListBullet"/>
        <w:spacing w:after="60"/>
      </w:pPr>
      <w:r>
        <w:rPr>
          <w:rFonts w:ascii="Calibri" w:eastAsia="Calibri" w:hAnsi="Calibri"/>
          <w:sz w:val="20"/>
        </w:rPr>
        <w:t>Tarif fixe codé : 0</w:t>
      </w:r>
      <w:r>
        <w:rPr>
          <w:rFonts w:ascii="Calibri" w:eastAsia="Calibri" w:hAnsi="Calibri"/>
          <w:sz w:val="20"/>
        </w:rPr>
        <w:t>,25 MAD par crédit IA hors forfait (AI_OVERAGE_MAD_PER_CREDIT).</w:t>
      </w:r>
    </w:p>
    <w:p w14:paraId="4EA15F5C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Les crédits hors forfait sont comptés (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ai_overage_credits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 et convertis en estimation MAD affichée dans l’UI.</w:t>
      </w:r>
    </w:p>
    <w:p w14:paraId="1FD4327A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Trois modes UI : Désactivé · Activé sans plafond · Activé avec plafond </w:t>
      </w:r>
      <w:r w:rsidRPr="00E70017">
        <w:rPr>
          <w:rFonts w:ascii="Calibri" w:eastAsia="Calibri" w:hAnsi="Calibri"/>
          <w:sz w:val="20"/>
          <w:lang w:val="fr-FR"/>
        </w:rPr>
        <w:t>mensuel en MAD (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on_demand_mad_limit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).</w:t>
      </w:r>
    </w:p>
    <w:p w14:paraId="2AA134EF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Si le plafond MAD est atteint : l’action suivante est refusée avec message clair (augmenter le plafond ou attendre).</w:t>
      </w:r>
    </w:p>
    <w:p w14:paraId="05787AA9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Le surplus n’est jamais silencieux : l’admin le voit avant et sur la facture.</w:t>
      </w:r>
    </w:p>
    <w:p w14:paraId="7A0663F5" w14:textId="77777777" w:rsidR="00AB062B" w:rsidRDefault="008F0BBE">
      <w:pPr>
        <w:pStyle w:val="Heading2"/>
      </w:pPr>
      <w:r>
        <w:rPr>
          <w:color w:val="0A1228"/>
        </w:rPr>
        <w:t xml:space="preserve">5.3 Cas </w:t>
      </w:r>
      <w:proofErr w:type="spellStart"/>
      <w:r>
        <w:rPr>
          <w:color w:val="0A1228"/>
        </w:rPr>
        <w:t>gérés</w:t>
      </w:r>
      <w:proofErr w:type="spellEnd"/>
      <w:r>
        <w:rPr>
          <w:color w:val="0A1228"/>
        </w:rPr>
        <w:t xml:space="preserve"> dans l’ap</w:t>
      </w:r>
      <w:r>
        <w:rPr>
          <w:color w:val="0A1228"/>
        </w:rPr>
        <w:t>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062B" w14:paraId="49AC4DB5" w14:textId="77777777">
        <w:tc>
          <w:tcPr>
            <w:tcW w:w="4986" w:type="dxa"/>
            <w:shd w:val="clear" w:color="auto" w:fill="0A1228"/>
          </w:tcPr>
          <w:p w14:paraId="6235A18B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Cas réel</w:t>
            </w:r>
          </w:p>
        </w:tc>
        <w:tc>
          <w:tcPr>
            <w:tcW w:w="4986" w:type="dxa"/>
            <w:shd w:val="clear" w:color="auto" w:fill="0A1228"/>
          </w:tcPr>
          <w:p w14:paraId="3E832EEF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Réponse de LexHub aujourd’hui</w:t>
            </w:r>
          </w:p>
        </w:tc>
      </w:tr>
      <w:tr w:rsidR="00AB062B" w:rsidRPr="00E70017" w14:paraId="53C2AB9F" w14:textId="77777777">
        <w:tc>
          <w:tcPr>
            <w:tcW w:w="4986" w:type="dxa"/>
          </w:tcPr>
          <w:p w14:paraId="722DEC25" w14:textId="77777777" w:rsidR="00AB062B" w:rsidRDefault="008F0BBE">
            <w:r>
              <w:rPr>
                <w:rFonts w:ascii="Calibri" w:eastAsia="Calibri" w:hAnsi="Calibri"/>
                <w:sz w:val="18"/>
              </w:rPr>
              <w:t>Solo, 600/600 crédits, usage OFF</w:t>
            </w:r>
          </w:p>
        </w:tc>
        <w:tc>
          <w:tcPr>
            <w:tcW w:w="4986" w:type="dxa"/>
          </w:tcPr>
          <w:p w14:paraId="66C94E03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HTTP 402. Message : quota atteint ; activer l’usage à la demande (~0,25 MAD/crédit) ou upgrader / attendre.</w:t>
            </w:r>
          </w:p>
        </w:tc>
      </w:tr>
      <w:tr w:rsidR="00AB062B" w:rsidRPr="00E70017" w14:paraId="7902B1D7" w14:textId="77777777">
        <w:tc>
          <w:tcPr>
            <w:tcW w:w="4986" w:type="dxa"/>
            <w:shd w:val="clear" w:color="auto" w:fill="EEF1F8"/>
          </w:tcPr>
          <w:p w14:paraId="6E3EC721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Solo, crédits épuisés, usage ON, sans plafond</w:t>
            </w:r>
          </w:p>
        </w:tc>
        <w:tc>
          <w:tcPr>
            <w:tcW w:w="4986" w:type="dxa"/>
            <w:shd w:val="clear" w:color="auto" w:fill="EEF1F8"/>
          </w:tcPr>
          <w:p w14:paraId="796A2B0E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Action </w:t>
            </w: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autorisée. Crédits comptés en </w:t>
            </w:r>
            <w:proofErr w:type="spellStart"/>
            <w:r w:rsidRPr="00E70017">
              <w:rPr>
                <w:rFonts w:ascii="Calibri" w:eastAsia="Calibri" w:hAnsi="Calibri"/>
                <w:sz w:val="18"/>
                <w:lang w:val="fr-FR"/>
              </w:rPr>
              <w:t>overage</w:t>
            </w:r>
            <w:proofErr w:type="spellEnd"/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 → MAD estimés dans Plan &amp; usage.</w:t>
            </w:r>
          </w:p>
        </w:tc>
      </w:tr>
      <w:tr w:rsidR="00AB062B" w:rsidRPr="00E70017" w14:paraId="02D8FD73" w14:textId="77777777">
        <w:tc>
          <w:tcPr>
            <w:tcW w:w="4986" w:type="dxa"/>
          </w:tcPr>
          <w:p w14:paraId="776D8BC0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Cabinet, usage ON, plafond 100 MAD, surplus déjà ≈ 100 MAD</w:t>
            </w:r>
          </w:p>
        </w:tc>
        <w:tc>
          <w:tcPr>
            <w:tcW w:w="4986" w:type="dxa"/>
          </w:tcPr>
          <w:p w14:paraId="40972E53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Action refusée. Message : plafond d’usage à la demande atteint.</w:t>
            </w:r>
          </w:p>
        </w:tc>
      </w:tr>
      <w:tr w:rsidR="00AB062B" w14:paraId="62A01BAB" w14:textId="77777777">
        <w:tc>
          <w:tcPr>
            <w:tcW w:w="4986" w:type="dxa"/>
            <w:shd w:val="clear" w:color="auto" w:fill="EEF1F8"/>
          </w:tcPr>
          <w:p w14:paraId="597FC957" w14:textId="77777777" w:rsidR="00AB062B" w:rsidRDefault="008F0BBE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3/3 </w:t>
            </w:r>
            <w:proofErr w:type="spellStart"/>
            <w:r>
              <w:rPr>
                <w:rFonts w:ascii="Calibri" w:eastAsia="Calibri" w:hAnsi="Calibri"/>
                <w:sz w:val="18"/>
              </w:rPr>
              <w:t>plaidoiries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ou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50/50 crédits</w:t>
            </w:r>
          </w:p>
        </w:tc>
        <w:tc>
          <w:tcPr>
            <w:tcW w:w="4986" w:type="dxa"/>
            <w:shd w:val="clear" w:color="auto" w:fill="EEF1F8"/>
          </w:tcPr>
          <w:p w14:paraId="165C0107" w14:textId="77777777" w:rsidR="00AB062B" w:rsidRDefault="008F0BBE">
            <w:r>
              <w:rPr>
                <w:rFonts w:ascii="Calibri" w:eastAsia="Calibri" w:hAnsi="Calibri"/>
                <w:sz w:val="18"/>
              </w:rPr>
              <w:t>Stop. Pas d’ove</w:t>
            </w:r>
            <w:r>
              <w:rPr>
                <w:rFonts w:ascii="Calibri" w:eastAsia="Calibri" w:hAnsi="Calibri"/>
                <w:sz w:val="18"/>
              </w:rPr>
              <w:t>rage possible. Proposition Solo / Cabinet.</w:t>
            </w:r>
          </w:p>
        </w:tc>
      </w:tr>
      <w:tr w:rsidR="00AB062B" w:rsidRPr="00E70017" w14:paraId="45BB110C" w14:textId="77777777">
        <w:tc>
          <w:tcPr>
            <w:tcW w:w="4986" w:type="dxa"/>
          </w:tcPr>
          <w:p w14:paraId="33525CD1" w14:textId="77777777" w:rsidR="00AB062B" w:rsidRDefault="008F0BBE">
            <w:r>
              <w:rPr>
                <w:rFonts w:ascii="Calibri" w:eastAsia="Calibri" w:hAnsi="Calibri"/>
                <w:sz w:val="18"/>
              </w:rPr>
              <w:t>Plaidoiries Solo 35/35, usage OFF</w:t>
            </w:r>
          </w:p>
        </w:tc>
        <w:tc>
          <w:tcPr>
            <w:tcW w:w="4986" w:type="dxa"/>
          </w:tcPr>
          <w:p w14:paraId="79BF94C4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Rédaction bloquée (même logique de garde-fou que les crédits).</w:t>
            </w:r>
          </w:p>
        </w:tc>
      </w:tr>
      <w:tr w:rsidR="00AB062B" w:rsidRPr="00E70017" w14:paraId="29BA3EBD" w14:textId="77777777">
        <w:tc>
          <w:tcPr>
            <w:tcW w:w="4986" w:type="dxa"/>
            <w:shd w:val="clear" w:color="auto" w:fill="EEF1F8"/>
          </w:tcPr>
          <w:p w14:paraId="3489DE4A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Admin désactive l’usage après avoir généré du surplus</w:t>
            </w:r>
          </w:p>
        </w:tc>
        <w:tc>
          <w:tcPr>
            <w:tcW w:w="4986" w:type="dxa"/>
            <w:shd w:val="clear" w:color="auto" w:fill="EEF1F8"/>
          </w:tcPr>
          <w:p w14:paraId="28218A10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Plus aucun nouveau surplus ; le surplus déjà compté </w:t>
            </w:r>
            <w:r w:rsidRPr="00E70017">
              <w:rPr>
                <w:rFonts w:ascii="Calibri" w:eastAsia="Calibri" w:hAnsi="Calibri"/>
                <w:sz w:val="18"/>
                <w:lang w:val="fr-FR"/>
              </w:rPr>
              <w:t>reste visible pour facturation.</w:t>
            </w:r>
          </w:p>
        </w:tc>
      </w:tr>
    </w:tbl>
    <w:p w14:paraId="15AFC2F3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>6. Parrainage cabinet → cabinet — déjà en production</w:t>
      </w:r>
    </w:p>
    <w:p w14:paraId="12D69D60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Le programme est live sur </w:t>
      </w:r>
      <w:proofErr w:type="spellStart"/>
      <w:proofErr w:type="gramStart"/>
      <w:r w:rsidRPr="00E70017">
        <w:rPr>
          <w:rFonts w:ascii="Calibri" w:eastAsia="Calibri" w:hAnsi="Calibri"/>
          <w:sz w:val="20"/>
          <w:lang w:val="fr-FR"/>
        </w:rPr>
        <w:t>lexhub.space</w:t>
      </w:r>
      <w:proofErr w:type="spellEnd"/>
      <w:proofErr w:type="gramEnd"/>
      <w:r w:rsidRPr="00E70017">
        <w:rPr>
          <w:rFonts w:ascii="Calibri" w:eastAsia="Calibri" w:hAnsi="Calibri"/>
          <w:sz w:val="20"/>
          <w:lang w:val="fr-FR"/>
        </w:rPr>
        <w:t xml:space="preserve"> : section landing #parrainage, liens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navbar</w:t>
      </w:r>
      <w:proofErr w:type="spellEnd"/>
      <w:r w:rsidRPr="00E70017">
        <w:rPr>
          <w:rFonts w:ascii="Calibri" w:eastAsia="Calibri" w:hAnsi="Calibri"/>
          <w:sz w:val="20"/>
          <w:lang w:val="fr-FR"/>
        </w:rPr>
        <w:t>, champ code à l’inscription, API GET /api/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E70017">
        <w:rPr>
          <w:rFonts w:ascii="Calibri" w:eastAsia="Calibri" w:hAnsi="Calibri"/>
          <w:sz w:val="20"/>
          <w:lang w:val="fr-FR"/>
        </w:rPr>
        <w:t>/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E70017">
        <w:rPr>
          <w:rFonts w:ascii="Calibri" w:eastAsia="Calibri" w:hAnsi="Calibri"/>
          <w:sz w:val="20"/>
          <w:lang w:val="fr-FR"/>
        </w:rPr>
        <w:t>, bloc dans Plan &amp; usage, po</w:t>
      </w:r>
      <w:r w:rsidRPr="00E70017">
        <w:rPr>
          <w:rFonts w:ascii="Calibri" w:eastAsia="Calibri" w:hAnsi="Calibri"/>
          <w:sz w:val="20"/>
          <w:lang w:val="fr-FR"/>
        </w:rPr>
        <w:t>pup de rappel périodique pour avocat / admin cabinet. Migration base 034 (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referral_code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,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cabinet_referrals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 appliquée.</w:t>
      </w:r>
    </w:p>
    <w:p w14:paraId="4E602F16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En français simple : un cabinet invite un confrère. Le nouveau gagne du temps d’essai. L’ancien gagne un mois offert seulement quand le n</w:t>
      </w:r>
      <w:r w:rsidRPr="00E70017">
        <w:rPr>
          <w:rFonts w:ascii="Calibri" w:eastAsia="Calibri" w:hAnsi="Calibri"/>
          <w:sz w:val="20"/>
          <w:lang w:val="fr-FR"/>
        </w:rPr>
        <w:t>ouveau paie vraiment. Pas d’argent cash versé : ce sont des jours d’abonnement ajoutés automatiquement.</w:t>
      </w:r>
    </w:p>
    <w:p w14:paraId="5AFB3635" w14:textId="77777777" w:rsidR="00AB062B" w:rsidRPr="00E70017" w:rsidRDefault="008F0BBE">
      <w:pPr>
        <w:pStyle w:val="Heading2"/>
        <w:rPr>
          <w:lang w:val="fr-FR"/>
        </w:rPr>
      </w:pPr>
      <w:r w:rsidRPr="00E70017">
        <w:rPr>
          <w:color w:val="0A1228"/>
          <w:lang w:val="fr-FR"/>
        </w:rPr>
        <w:t>6.1 Parcours exact (déjà codé)</w:t>
      </w:r>
    </w:p>
    <w:p w14:paraId="725B7993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1. Chaque cabinet obtient un code unique (ex. LH-CABINE-XXXX) via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ensure_referral_code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— créé au premier affichage Plan &amp;</w:t>
      </w:r>
      <w:r w:rsidRPr="00E70017">
        <w:rPr>
          <w:rFonts w:ascii="Calibri" w:eastAsia="Calibri" w:hAnsi="Calibri"/>
          <w:sz w:val="20"/>
          <w:lang w:val="fr-FR"/>
        </w:rPr>
        <w:t xml:space="preserve"> usage / API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E70017">
        <w:rPr>
          <w:rFonts w:ascii="Calibri" w:eastAsia="Calibri" w:hAnsi="Calibri"/>
          <w:sz w:val="20"/>
          <w:lang w:val="fr-FR"/>
        </w:rPr>
        <w:t>.</w:t>
      </w:r>
    </w:p>
    <w:p w14:paraId="3A53F2F1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2. Le parrain copie le code ou le lien https://lexhub.space/login?tab=register&amp;ref=CODE.</w:t>
      </w:r>
    </w:p>
    <w:p w14:paraId="419BC8D0" w14:textId="77777777" w:rsidR="00AB062B" w:rsidRDefault="008F0BBE">
      <w:pPr>
        <w:spacing w:after="120" w:line="240" w:lineRule="auto"/>
      </w:pPr>
      <w:r w:rsidRPr="00E70017">
        <w:rPr>
          <w:rFonts w:ascii="Calibri" w:eastAsia="Calibri" w:hAnsi="Calibri"/>
          <w:sz w:val="20"/>
          <w:lang w:val="fr-FR"/>
        </w:rPr>
        <w:t xml:space="preserve">3. Le filleul s’inscrit avec ce code. </w:t>
      </w:r>
      <w:proofErr w:type="spellStart"/>
      <w:r>
        <w:rPr>
          <w:rFonts w:ascii="Calibri" w:eastAsia="Calibri" w:hAnsi="Calibri"/>
          <w:sz w:val="20"/>
        </w:rPr>
        <w:t>LexHub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enregistre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referred_by_cabinet_id</w:t>
      </w:r>
      <w:proofErr w:type="spellEnd"/>
      <w:r>
        <w:rPr>
          <w:rFonts w:ascii="Calibri" w:eastAsia="Calibri" w:hAnsi="Calibri"/>
          <w:sz w:val="20"/>
        </w:rPr>
        <w:t xml:space="preserve"> + une ligne cabinet_referrals (status pending).</w:t>
      </w:r>
    </w:p>
    <w:p w14:paraId="1073B56C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4. Quand le fille</w:t>
      </w:r>
      <w:r w:rsidRPr="00E70017">
        <w:rPr>
          <w:rFonts w:ascii="Calibri" w:eastAsia="Calibri" w:hAnsi="Calibri"/>
          <w:sz w:val="20"/>
          <w:lang w:val="fr-FR"/>
        </w:rPr>
        <w:t>ul démarre un essai Solo/Cabinet (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start_paid_trial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) : +14 jours ajoutés à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trial_ends_at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(une fois,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referee_bonus_applied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).</w:t>
      </w:r>
    </w:p>
    <w:p w14:paraId="4203AC41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lastRenderedPageBreak/>
        <w:t xml:space="preserve">5. Quand le filleul passe en abonnement payant actif (fin d’essai convertie ou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select_plan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payant) : le parrain reçoit +30 jours sur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(une fois,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referrer_reward_applied</w:t>
      </w:r>
      <w:proofErr w:type="spellEnd"/>
      <w:r w:rsidRPr="00E70017">
        <w:rPr>
          <w:rFonts w:ascii="Calibri" w:eastAsia="Calibri" w:hAnsi="Calibri"/>
          <w:sz w:val="20"/>
          <w:lang w:val="fr-FR"/>
        </w:rPr>
        <w:t>).</w:t>
      </w:r>
    </w:p>
    <w:p w14:paraId="21F4000C" w14:textId="77777777" w:rsidR="00AB062B" w:rsidRDefault="008F0BBE">
      <w:pPr>
        <w:spacing w:after="120" w:line="240" w:lineRule="auto"/>
      </w:pPr>
      <w:r w:rsidRPr="00E70017">
        <w:rPr>
          <w:rFonts w:ascii="Calibri" w:eastAsia="Calibri" w:hAnsi="Calibri"/>
          <w:sz w:val="20"/>
          <w:lang w:val="fr-FR"/>
        </w:rPr>
        <w:t xml:space="preserve">6. Si le filleul annule avant la fin d’essai : pas de paiement → le parrain ne reçoit rien. </w:t>
      </w:r>
      <w:proofErr w:type="spellStart"/>
      <w:r>
        <w:rPr>
          <w:rFonts w:ascii="Calibri" w:eastAsia="Calibri" w:hAnsi="Calibri"/>
          <w:sz w:val="20"/>
        </w:rPr>
        <w:t>C’est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voulu</w:t>
      </w:r>
      <w:proofErr w:type="spellEnd"/>
      <w:r>
        <w:rPr>
          <w:rFonts w:ascii="Calibri" w:eastAsia="Calibri" w:hAnsi="Calibri"/>
          <w:sz w:val="20"/>
        </w:rPr>
        <w:t>.</w:t>
      </w:r>
    </w:p>
    <w:p w14:paraId="28B29C4F" w14:textId="77777777" w:rsidR="00AB062B" w:rsidRDefault="008F0BBE">
      <w:pPr>
        <w:pStyle w:val="Heading2"/>
      </w:pPr>
      <w:r>
        <w:rPr>
          <w:color w:val="0A1228"/>
        </w:rPr>
        <w:t>6.2 Règles anti-abus déjà enforced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062B" w14:paraId="6031F7D4" w14:textId="77777777">
        <w:tc>
          <w:tcPr>
            <w:tcW w:w="4986" w:type="dxa"/>
            <w:shd w:val="clear" w:color="auto" w:fill="0A1228"/>
          </w:tcPr>
          <w:p w14:paraId="67235545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Règle</w:t>
            </w:r>
          </w:p>
        </w:tc>
        <w:tc>
          <w:tcPr>
            <w:tcW w:w="4986" w:type="dxa"/>
            <w:shd w:val="clear" w:color="auto" w:fill="0A1228"/>
          </w:tcPr>
          <w:p w14:paraId="518B1859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Implémentation actuelle</w:t>
            </w:r>
          </w:p>
        </w:tc>
      </w:tr>
      <w:tr w:rsidR="00AB062B" w:rsidRPr="00E70017" w14:paraId="521A9EFD" w14:textId="77777777">
        <w:tc>
          <w:tcPr>
            <w:tcW w:w="4986" w:type="dxa"/>
          </w:tcPr>
          <w:p w14:paraId="77FD76A0" w14:textId="77777777" w:rsidR="00AB062B" w:rsidRDefault="008F0BBE">
            <w:r>
              <w:rPr>
                <w:rFonts w:ascii="Calibri" w:eastAsia="Calibri" w:hAnsi="Calibri"/>
                <w:sz w:val="18"/>
              </w:rPr>
              <w:t>Périmètre</w:t>
            </w:r>
          </w:p>
        </w:tc>
        <w:tc>
          <w:tcPr>
            <w:tcW w:w="4986" w:type="dxa"/>
          </w:tcPr>
          <w:p w14:paraId="51BCC692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Cabinet → </w:t>
            </w: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cabinet uniquement (code lié au cabinet, pas à un user </w:t>
            </w:r>
            <w:proofErr w:type="gramStart"/>
            <w:r w:rsidRPr="00E70017">
              <w:rPr>
                <w:rFonts w:ascii="Calibri" w:eastAsia="Calibri" w:hAnsi="Calibri"/>
                <w:sz w:val="18"/>
                <w:lang w:val="fr-FR"/>
              </w:rPr>
              <w:t>isolé</w:t>
            </w:r>
            <w:proofErr w:type="gramEnd"/>
            <w:r w:rsidRPr="00E70017">
              <w:rPr>
                <w:rFonts w:ascii="Calibri" w:eastAsia="Calibri" w:hAnsi="Calibri"/>
                <w:sz w:val="18"/>
                <w:lang w:val="fr-FR"/>
              </w:rPr>
              <w:t>).</w:t>
            </w:r>
          </w:p>
        </w:tc>
      </w:tr>
      <w:tr w:rsidR="00AB062B" w:rsidRPr="00E70017" w14:paraId="4EBBF53B" w14:textId="77777777">
        <w:tc>
          <w:tcPr>
            <w:tcW w:w="4986" w:type="dxa"/>
            <w:shd w:val="clear" w:color="auto" w:fill="EEF1F8"/>
          </w:tcPr>
          <w:p w14:paraId="6252227B" w14:textId="77777777" w:rsidR="00AB062B" w:rsidRDefault="008F0BBE">
            <w:r>
              <w:rPr>
                <w:rFonts w:ascii="Calibri" w:eastAsia="Calibri" w:hAnsi="Calibri"/>
                <w:sz w:val="18"/>
              </w:rPr>
              <w:t>Auto-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parrainage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0401A8F8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Refusé si referrer.id == nouveau cabinet.</w:t>
            </w:r>
          </w:p>
        </w:tc>
      </w:tr>
      <w:tr w:rsidR="00AB062B" w:rsidRPr="00E70017" w14:paraId="6BD641D4" w14:textId="77777777">
        <w:tc>
          <w:tcPr>
            <w:tcW w:w="4986" w:type="dxa"/>
          </w:tcPr>
          <w:p w14:paraId="1BBBA8AF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Code </w:t>
            </w:r>
            <w:proofErr w:type="spellStart"/>
            <w:r>
              <w:rPr>
                <w:rFonts w:ascii="Calibri" w:eastAsia="Calibri" w:hAnsi="Calibri"/>
                <w:sz w:val="18"/>
              </w:rPr>
              <w:t>invalide</w:t>
            </w:r>
            <w:proofErr w:type="spellEnd"/>
          </w:p>
        </w:tc>
        <w:tc>
          <w:tcPr>
            <w:tcW w:w="4986" w:type="dxa"/>
          </w:tcPr>
          <w:p w14:paraId="094309A9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HTTP 400 à l’inscription (« Code de parrainage invalide »).</w:t>
            </w:r>
          </w:p>
        </w:tc>
      </w:tr>
      <w:tr w:rsidR="00AB062B" w:rsidRPr="00E70017" w14:paraId="1F7DF3CA" w14:textId="77777777">
        <w:tc>
          <w:tcPr>
            <w:tcW w:w="4986" w:type="dxa"/>
            <w:shd w:val="clear" w:color="auto" w:fill="EEF1F8"/>
          </w:tcPr>
          <w:p w14:paraId="15A84D04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Bonus </w:t>
            </w:r>
            <w:proofErr w:type="spellStart"/>
            <w:r>
              <w:rPr>
                <w:rFonts w:ascii="Calibri" w:eastAsia="Calibri" w:hAnsi="Calibri"/>
                <w:sz w:val="18"/>
              </w:rPr>
              <w:t>filleul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749F549D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+14 jours, une seule fois par filleul.</w:t>
            </w:r>
          </w:p>
        </w:tc>
      </w:tr>
      <w:tr w:rsidR="00AB062B" w:rsidRPr="00E70017" w14:paraId="5FF0E01B" w14:textId="77777777">
        <w:tc>
          <w:tcPr>
            <w:tcW w:w="4986" w:type="dxa"/>
          </w:tcPr>
          <w:p w14:paraId="3DFE3D76" w14:textId="77777777" w:rsidR="00AB062B" w:rsidRDefault="008F0BBE">
            <w:proofErr w:type="spellStart"/>
            <w:r>
              <w:rPr>
                <w:rFonts w:ascii="Calibri" w:eastAsia="Calibri" w:hAnsi="Calibri"/>
                <w:sz w:val="18"/>
              </w:rPr>
              <w:t>Récompense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</w:t>
            </w:r>
            <w:proofErr w:type="spellEnd"/>
          </w:p>
        </w:tc>
        <w:tc>
          <w:tcPr>
            <w:tcW w:w="4986" w:type="dxa"/>
          </w:tcPr>
          <w:p w14:paraId="5D88B0BB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+30 jours, une seule fois par filleul, au paiement réel.</w:t>
            </w:r>
          </w:p>
        </w:tc>
      </w:tr>
      <w:tr w:rsidR="00AB062B" w14:paraId="2F6246AC" w14:textId="77777777">
        <w:tc>
          <w:tcPr>
            <w:tcW w:w="4986" w:type="dxa"/>
            <w:shd w:val="clear" w:color="auto" w:fill="EEF1F8"/>
          </w:tcPr>
          <w:p w14:paraId="36D25469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Plafond </w:t>
            </w:r>
            <w:proofErr w:type="spellStart"/>
            <w:r>
              <w:rPr>
                <w:rFonts w:ascii="Calibri" w:eastAsia="Calibri" w:hAnsi="Calibri"/>
                <w:sz w:val="18"/>
              </w:rPr>
              <w:t>annuel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3DFD0980" w14:textId="77777777" w:rsidR="00AB062B" w:rsidRDefault="008F0BBE">
            <w:r>
              <w:rPr>
                <w:rFonts w:ascii="Calibri" w:eastAsia="Calibri" w:hAnsi="Calibri"/>
                <w:sz w:val="18"/>
              </w:rPr>
              <w:t>Max 12 lignes cabinet_referrals créées / an / parrain (MAX_ACTIVE_REFERRALS_PER_YEAR).</w:t>
            </w:r>
          </w:p>
        </w:tc>
      </w:tr>
      <w:tr w:rsidR="00AB062B" w14:paraId="3CB1D441" w14:textId="77777777">
        <w:tc>
          <w:tcPr>
            <w:tcW w:w="4986" w:type="dxa"/>
          </w:tcPr>
          <w:p w14:paraId="683DFFC9" w14:textId="77777777" w:rsidR="00AB062B" w:rsidRDefault="008F0BBE">
            <w:r>
              <w:rPr>
                <w:rFonts w:ascii="Calibri" w:eastAsia="Calibri" w:hAnsi="Calibri"/>
                <w:sz w:val="18"/>
              </w:rPr>
              <w:t>UI parrain</w:t>
            </w:r>
          </w:p>
        </w:tc>
        <w:tc>
          <w:tcPr>
            <w:tcW w:w="4986" w:type="dxa"/>
          </w:tcPr>
          <w:p w14:paraId="2D8AB0EA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Code + lien + stats (invites / pending / rewarded) dans Plan &amp; </w:t>
            </w:r>
            <w:r>
              <w:rPr>
                <w:rFonts w:ascii="Calibri" w:eastAsia="Calibri" w:hAnsi="Calibri"/>
                <w:sz w:val="18"/>
              </w:rPr>
              <w:t>usage.</w:t>
            </w:r>
          </w:p>
        </w:tc>
      </w:tr>
      <w:tr w:rsidR="00AB062B" w14:paraId="633F77FE" w14:textId="77777777">
        <w:tc>
          <w:tcPr>
            <w:tcW w:w="4986" w:type="dxa"/>
            <w:shd w:val="clear" w:color="auto" w:fill="EEF1F8"/>
          </w:tcPr>
          <w:p w14:paraId="0D2893E3" w14:textId="77777777" w:rsidR="00AB062B" w:rsidRDefault="008F0BBE">
            <w:r>
              <w:rPr>
                <w:rFonts w:ascii="Calibri" w:eastAsia="Calibri" w:hAnsi="Calibri"/>
                <w:sz w:val="18"/>
              </w:rPr>
              <w:t>Rappel produit</w:t>
            </w:r>
          </w:p>
        </w:tc>
        <w:tc>
          <w:tcPr>
            <w:tcW w:w="4986" w:type="dxa"/>
            <w:shd w:val="clear" w:color="auto" w:fill="EEF1F8"/>
          </w:tcPr>
          <w:p w14:paraId="68BE2FDF" w14:textId="77777777" w:rsidR="00AB062B" w:rsidRDefault="008F0BBE">
            <w:r>
              <w:rPr>
                <w:rFonts w:ascii="Calibri" w:eastAsia="Calibri" w:hAnsi="Calibri"/>
                <w:sz w:val="18"/>
              </w:rPr>
              <w:t>Popup LexProductModal ~40 s après connexion, cooldown localStorage ~5 jours.</w:t>
            </w:r>
          </w:p>
        </w:tc>
      </w:tr>
    </w:tbl>
    <w:p w14:paraId="14EB4064" w14:textId="77777777" w:rsidR="00AB062B" w:rsidRDefault="00AB062B"/>
    <w:p w14:paraId="2011EC22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Intérêt économique déjà aligné : CAC bas (pas de cashback), récompense conditionnée au revenu, plafond annuel contre les fermes de comptes. C’est un levie</w:t>
      </w:r>
      <w:r w:rsidRPr="00E70017">
        <w:rPr>
          <w:rFonts w:ascii="Calibri" w:eastAsia="Calibri" w:hAnsi="Calibri"/>
          <w:sz w:val="20"/>
          <w:lang w:val="fr-FR"/>
        </w:rPr>
        <w:t>r de croissance déjà branché, pas un concept.</w:t>
      </w:r>
    </w:p>
    <w:p w14:paraId="6A9CA9D8" w14:textId="77777777" w:rsidR="00AB062B" w:rsidRPr="00E70017" w:rsidRDefault="008F0BBE">
      <w:pPr>
        <w:pStyle w:val="Heading1"/>
        <w:rPr>
          <w:lang w:val="fr-FR"/>
        </w:rPr>
      </w:pPr>
      <w:r w:rsidRPr="00E70017">
        <w:rPr>
          <w:color w:val="0A1228"/>
          <w:lang w:val="fr-FR"/>
        </w:rPr>
        <w:t>7. Fidélisation commerciale (procédure WEBVOICE)</w:t>
      </w:r>
    </w:p>
    <w:p w14:paraId="172CA6FA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Les règles produit (quotas, essais, parrainage, usage à la demande) sont dans le code. Les gestes commerciaux ci-dessous sont la procédure humaine WEBVOICE pour </w:t>
      </w:r>
      <w:r w:rsidRPr="00E70017">
        <w:rPr>
          <w:rFonts w:ascii="Calibri" w:eastAsia="Calibri" w:hAnsi="Calibri"/>
          <w:sz w:val="20"/>
          <w:lang w:val="fr-FR"/>
        </w:rPr>
        <w:t>retenir un client payant sans republier une grille promo sur /tarifs. Une offre max par client / 12 mois ; remises tracées en facturation.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062B" w14:paraId="2A83704D" w14:textId="77777777">
        <w:tc>
          <w:tcPr>
            <w:tcW w:w="4986" w:type="dxa"/>
            <w:shd w:val="clear" w:color="auto" w:fill="0A1228"/>
          </w:tcPr>
          <w:p w14:paraId="270E80B1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w="4986" w:type="dxa"/>
            <w:shd w:val="clear" w:color="auto" w:fill="0A1228"/>
          </w:tcPr>
          <w:p w14:paraId="726BBECB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Offre proposée</w:t>
            </w:r>
          </w:p>
        </w:tc>
      </w:tr>
      <w:tr w:rsidR="00AB062B" w:rsidRPr="00E70017" w14:paraId="50C4D2C6" w14:textId="77777777">
        <w:tc>
          <w:tcPr>
            <w:tcW w:w="4986" w:type="dxa"/>
          </w:tcPr>
          <w:p w14:paraId="0F780BDF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Solo payant ≥ 6 mois, demande d’annulation</w:t>
            </w:r>
          </w:p>
        </w:tc>
        <w:tc>
          <w:tcPr>
            <w:tcW w:w="4986" w:type="dxa"/>
          </w:tcPr>
          <w:p w14:paraId="0B6C31F2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1 mois offert OU −20 % sur le prochain </w:t>
            </w:r>
            <w:r w:rsidRPr="00E70017">
              <w:rPr>
                <w:rFonts w:ascii="Calibri" w:eastAsia="Calibri" w:hAnsi="Calibri"/>
                <w:sz w:val="18"/>
                <w:lang w:val="fr-FR"/>
              </w:rPr>
              <w:t>trimestre</w:t>
            </w:r>
          </w:p>
        </w:tc>
      </w:tr>
      <w:tr w:rsidR="00AB062B" w:rsidRPr="00E70017" w14:paraId="2B1B587C" w14:textId="77777777">
        <w:tc>
          <w:tcPr>
            <w:tcW w:w="4986" w:type="dxa"/>
            <w:shd w:val="clear" w:color="auto" w:fill="EEF1F8"/>
          </w:tcPr>
          <w:p w14:paraId="29D6E92C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Cabinet payant ≥ 6 mois, ≥ 3 sièges utilisés</w:t>
            </w:r>
          </w:p>
        </w:tc>
        <w:tc>
          <w:tcPr>
            <w:tcW w:w="4986" w:type="dxa"/>
            <w:shd w:val="clear" w:color="auto" w:fill="EEF1F8"/>
          </w:tcPr>
          <w:p w14:paraId="34BBFE66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1 mois offert OU bonus sur passage annuel</w:t>
            </w:r>
          </w:p>
        </w:tc>
      </w:tr>
      <w:tr w:rsidR="00AB062B" w:rsidRPr="00E70017" w14:paraId="761F93AA" w14:textId="77777777">
        <w:tc>
          <w:tcPr>
            <w:tcW w:w="4986" w:type="dxa"/>
          </w:tcPr>
          <w:p w14:paraId="531E672F" w14:textId="77777777" w:rsidR="00AB062B" w:rsidRDefault="008F0BBE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≥ 6 </w:t>
            </w:r>
            <w:proofErr w:type="spellStart"/>
            <w:r>
              <w:rPr>
                <w:rFonts w:ascii="Calibri" w:eastAsia="Calibri" w:hAnsi="Calibri"/>
                <w:sz w:val="18"/>
              </w:rPr>
              <w:t>mois</w:t>
            </w:r>
            <w:proofErr w:type="spellEnd"/>
          </w:p>
        </w:tc>
        <w:tc>
          <w:tcPr>
            <w:tcW w:w="4986" w:type="dxa"/>
          </w:tcPr>
          <w:p w14:paraId="5069639E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Jusqu’à −15 % sur 3 mois OU +2 sièges assistants 1 mois</w:t>
            </w:r>
          </w:p>
        </w:tc>
      </w:tr>
      <w:tr w:rsidR="00AB062B" w:rsidRPr="00E70017" w14:paraId="56F2F4C8" w14:textId="77777777">
        <w:tc>
          <w:tcPr>
            <w:tcW w:w="4986" w:type="dxa"/>
            <w:shd w:val="clear" w:color="auto" w:fill="EEF1F8"/>
          </w:tcPr>
          <w:p w14:paraId="3470D6D9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Motif « trop </w:t>
            </w:r>
            <w:proofErr w:type="spellStart"/>
            <w:r>
              <w:rPr>
                <w:rFonts w:ascii="Calibri" w:eastAsia="Calibri" w:hAnsi="Calibri"/>
                <w:sz w:val="18"/>
              </w:rPr>
              <w:t>cher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»</w:t>
            </w:r>
          </w:p>
        </w:tc>
        <w:tc>
          <w:tcPr>
            <w:tcW w:w="4986" w:type="dxa"/>
            <w:shd w:val="clear" w:color="auto" w:fill="EEF1F8"/>
          </w:tcPr>
          <w:p w14:paraId="67EF007F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 xml:space="preserve">Downgrade assisté (Cabinet → Solo) plutôt qu’un prix public </w:t>
            </w:r>
            <w:r w:rsidRPr="00E70017">
              <w:rPr>
                <w:rFonts w:ascii="Calibri" w:eastAsia="Calibri" w:hAnsi="Calibri"/>
                <w:sz w:val="18"/>
                <w:lang w:val="fr-FR"/>
              </w:rPr>
              <w:t>baissé</w:t>
            </w:r>
          </w:p>
        </w:tc>
      </w:tr>
      <w:tr w:rsidR="00AB062B" w:rsidRPr="00E70017" w14:paraId="7E579860" w14:textId="77777777">
        <w:tc>
          <w:tcPr>
            <w:tcW w:w="4986" w:type="dxa"/>
          </w:tcPr>
          <w:p w14:paraId="41A58508" w14:textId="77777777" w:rsidR="00AB062B" w:rsidRDefault="008F0BBE">
            <w:r>
              <w:rPr>
                <w:rFonts w:ascii="Calibri" w:eastAsia="Calibri" w:hAnsi="Calibri"/>
                <w:sz w:val="18"/>
              </w:rPr>
              <w:t>Motif « pause » (≥ 3 mois payants)</w:t>
            </w:r>
          </w:p>
        </w:tc>
        <w:tc>
          <w:tcPr>
            <w:tcW w:w="4986" w:type="dxa"/>
          </w:tcPr>
          <w:p w14:paraId="05ED5EB9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Gel 30–60 jours sans perte de données</w:t>
            </w:r>
          </w:p>
        </w:tc>
      </w:tr>
      <w:tr w:rsidR="00AB062B" w:rsidRPr="00E70017" w14:paraId="4D66602C" w14:textId="77777777">
        <w:tc>
          <w:tcPr>
            <w:tcW w:w="4986" w:type="dxa"/>
            <w:shd w:val="clear" w:color="auto" w:fill="EEF1F8"/>
          </w:tcPr>
          <w:p w14:paraId="017D8B6C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Win-back ≤ 90 j après départ</w:t>
            </w:r>
          </w:p>
        </w:tc>
        <w:tc>
          <w:tcPr>
            <w:tcW w:w="4986" w:type="dxa"/>
            <w:shd w:val="clear" w:color="auto" w:fill="EEF1F8"/>
          </w:tcPr>
          <w:p w14:paraId="485A5B1E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Réactivation avec 14 j d’essai du dernier plan payant</w:t>
            </w:r>
          </w:p>
        </w:tc>
      </w:tr>
    </w:tbl>
    <w:p w14:paraId="6B8447DB" w14:textId="77777777" w:rsidR="00AB062B" w:rsidRPr="00E70017" w:rsidRDefault="00AB062B">
      <w:pPr>
        <w:rPr>
          <w:lang w:val="fr-FR"/>
        </w:rPr>
      </w:pPr>
    </w:p>
    <w:p w14:paraId="4CC58E86" w14:textId="77777777" w:rsidR="00AB062B" w:rsidRDefault="008F0BBE">
      <w:pPr>
        <w:pStyle w:val="Heading1"/>
      </w:pPr>
      <w:r>
        <w:rPr>
          <w:color w:val="0A1228"/>
        </w:rPr>
        <w:t>8. Indicateurs à suivre (</w:t>
      </w:r>
      <w:proofErr w:type="gramStart"/>
      <w:r>
        <w:rPr>
          <w:color w:val="0A1228"/>
        </w:rPr>
        <w:t>an</w:t>
      </w:r>
      <w:proofErr w:type="gramEnd"/>
      <w:r>
        <w:rPr>
          <w:color w:val="0A1228"/>
        </w:rPr>
        <w:t xml:space="preserve">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062B" w14:paraId="0CDD86C7" w14:textId="77777777">
        <w:tc>
          <w:tcPr>
            <w:tcW w:w="4986" w:type="dxa"/>
            <w:shd w:val="clear" w:color="auto" w:fill="0A1228"/>
          </w:tcPr>
          <w:p w14:paraId="51F98F28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Indicateur</w:t>
            </w:r>
          </w:p>
        </w:tc>
        <w:tc>
          <w:tcPr>
            <w:tcW w:w="4986" w:type="dxa"/>
            <w:shd w:val="clear" w:color="auto" w:fill="0A1228"/>
          </w:tcPr>
          <w:p w14:paraId="6DF5E19F" w14:textId="77777777" w:rsidR="00AB062B" w:rsidRDefault="008F0BBE">
            <w:r>
              <w:rPr>
                <w:rFonts w:ascii="Calibri" w:eastAsia="Calibri" w:hAnsi="Calibri"/>
                <w:b/>
                <w:color w:val="FFFFFF"/>
                <w:sz w:val="18"/>
              </w:rPr>
              <w:t>Cible indicative</w:t>
            </w:r>
          </w:p>
        </w:tc>
      </w:tr>
      <w:tr w:rsidR="00AB062B" w14:paraId="6D12D6BD" w14:textId="77777777">
        <w:tc>
          <w:tcPr>
            <w:tcW w:w="4986" w:type="dxa"/>
          </w:tcPr>
          <w:p w14:paraId="29883711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Conversion essai → </w:t>
            </w:r>
            <w:r>
              <w:rPr>
                <w:rFonts w:ascii="Calibri" w:eastAsia="Calibri" w:hAnsi="Calibri"/>
                <w:sz w:val="18"/>
              </w:rPr>
              <w:t>payant (Cabinet)</w:t>
            </w:r>
          </w:p>
        </w:tc>
        <w:tc>
          <w:tcPr>
            <w:tcW w:w="4986" w:type="dxa"/>
          </w:tcPr>
          <w:p w14:paraId="69B5588C" w14:textId="77777777" w:rsidR="00AB062B" w:rsidRDefault="008F0BBE">
            <w:r>
              <w:rPr>
                <w:rFonts w:ascii="Calibri" w:eastAsia="Calibri" w:hAnsi="Calibri"/>
                <w:sz w:val="18"/>
              </w:rPr>
              <w:t>≥ 25 %</w:t>
            </w:r>
          </w:p>
        </w:tc>
      </w:tr>
      <w:tr w:rsidR="00AB062B" w14:paraId="7CF20E43" w14:textId="77777777">
        <w:tc>
          <w:tcPr>
            <w:tcW w:w="4986" w:type="dxa"/>
            <w:shd w:val="clear" w:color="auto" w:fill="EEF1F8"/>
          </w:tcPr>
          <w:p w14:paraId="06C4EF60" w14:textId="77777777" w:rsidR="00AB062B" w:rsidRDefault="008F0BBE">
            <w:r>
              <w:rPr>
                <w:rFonts w:ascii="Calibri" w:eastAsia="Calibri" w:hAnsi="Calibri"/>
                <w:sz w:val="18"/>
              </w:rPr>
              <w:t>Part d’abonnements annuels</w:t>
            </w:r>
          </w:p>
        </w:tc>
        <w:tc>
          <w:tcPr>
            <w:tcW w:w="4986" w:type="dxa"/>
            <w:shd w:val="clear" w:color="auto" w:fill="EEF1F8"/>
          </w:tcPr>
          <w:p w14:paraId="4C1FD9C4" w14:textId="77777777" w:rsidR="00AB062B" w:rsidRDefault="008F0BBE">
            <w:r>
              <w:rPr>
                <w:rFonts w:ascii="Calibri" w:eastAsia="Calibri" w:hAnsi="Calibri"/>
                <w:sz w:val="18"/>
              </w:rPr>
              <w:t>≥ 30 % du MRR</w:t>
            </w:r>
          </w:p>
        </w:tc>
      </w:tr>
      <w:tr w:rsidR="00AB062B" w14:paraId="02D8EA5F" w14:textId="77777777">
        <w:tc>
          <w:tcPr>
            <w:tcW w:w="4986" w:type="dxa"/>
          </w:tcPr>
          <w:p w14:paraId="6D1A2D47" w14:textId="77777777" w:rsidR="00AB062B" w:rsidRDefault="008F0BBE">
            <w:r>
              <w:rPr>
                <w:rFonts w:ascii="Calibri" w:eastAsia="Calibri" w:hAnsi="Calibri"/>
                <w:sz w:val="18"/>
              </w:rPr>
              <w:t>Churn mensuel payant</w:t>
            </w:r>
          </w:p>
        </w:tc>
        <w:tc>
          <w:tcPr>
            <w:tcW w:w="4986" w:type="dxa"/>
          </w:tcPr>
          <w:p w14:paraId="2047F042" w14:textId="77777777" w:rsidR="00AB062B" w:rsidRDefault="008F0BBE">
            <w:r>
              <w:rPr>
                <w:rFonts w:ascii="Calibri" w:eastAsia="Calibri" w:hAnsi="Calibri"/>
                <w:sz w:val="18"/>
              </w:rPr>
              <w:t>&lt; 5 %</w:t>
            </w:r>
          </w:p>
        </w:tc>
      </w:tr>
      <w:tr w:rsidR="00AB062B" w14:paraId="15C1D65C" w14:textId="77777777">
        <w:tc>
          <w:tcPr>
            <w:tcW w:w="4986" w:type="dxa"/>
            <w:shd w:val="clear" w:color="auto" w:fill="EEF1F8"/>
          </w:tcPr>
          <w:p w14:paraId="56A4028C" w14:textId="77777777" w:rsidR="00AB062B" w:rsidRPr="00E70017" w:rsidRDefault="008F0BBE">
            <w:pPr>
              <w:rPr>
                <w:lang w:val="fr-FR"/>
              </w:rPr>
            </w:pPr>
            <w:r w:rsidRPr="00E70017">
              <w:rPr>
                <w:rFonts w:ascii="Calibri" w:eastAsia="Calibri" w:hAnsi="Calibri"/>
                <w:sz w:val="18"/>
                <w:lang w:val="fr-FR"/>
              </w:rPr>
              <w:t>Cabinets ayant affiché / partagé leur code parrainage</w:t>
            </w:r>
          </w:p>
        </w:tc>
        <w:tc>
          <w:tcPr>
            <w:tcW w:w="4986" w:type="dxa"/>
            <w:shd w:val="clear" w:color="auto" w:fill="EEF1F8"/>
          </w:tcPr>
          <w:p w14:paraId="6D028C00" w14:textId="77777777" w:rsidR="00AB062B" w:rsidRDefault="008F0BBE">
            <w:r>
              <w:rPr>
                <w:rFonts w:ascii="Calibri" w:eastAsia="Calibri" w:hAnsi="Calibri"/>
                <w:sz w:val="18"/>
              </w:rPr>
              <w:t>≥ 40 %</w:t>
            </w:r>
          </w:p>
        </w:tc>
      </w:tr>
      <w:tr w:rsidR="00AB062B" w14:paraId="12E122B2" w14:textId="77777777">
        <w:tc>
          <w:tcPr>
            <w:tcW w:w="4986" w:type="dxa"/>
          </w:tcPr>
          <w:p w14:paraId="484952BA" w14:textId="77777777" w:rsidR="00AB062B" w:rsidRDefault="008F0BBE">
            <w:r>
              <w:rPr>
                <w:rFonts w:ascii="Calibri" w:eastAsia="Calibri" w:hAnsi="Calibri"/>
                <w:sz w:val="18"/>
              </w:rPr>
              <w:t>Filleuls devenus payants / invitations</w:t>
            </w:r>
          </w:p>
        </w:tc>
        <w:tc>
          <w:tcPr>
            <w:tcW w:w="4986" w:type="dxa"/>
          </w:tcPr>
          <w:p w14:paraId="3FF7721A" w14:textId="77777777" w:rsidR="00AB062B" w:rsidRDefault="008F0BBE">
            <w:r>
              <w:rPr>
                <w:rFonts w:ascii="Calibri" w:eastAsia="Calibri" w:hAnsi="Calibri"/>
                <w:sz w:val="18"/>
              </w:rPr>
              <w:t>≥ 20 %</w:t>
            </w:r>
          </w:p>
        </w:tc>
      </w:tr>
      <w:tr w:rsidR="00AB062B" w14:paraId="6DC3802E" w14:textId="77777777">
        <w:tc>
          <w:tcPr>
            <w:tcW w:w="4986" w:type="dxa"/>
            <w:shd w:val="clear" w:color="auto" w:fill="EEF1F8"/>
          </w:tcPr>
          <w:p w14:paraId="61FCB292" w14:textId="77777777" w:rsidR="00AB062B" w:rsidRDefault="008F0BBE">
            <w:r>
              <w:rPr>
                <w:rFonts w:ascii="Calibri" w:eastAsia="Calibri" w:hAnsi="Calibri"/>
                <w:sz w:val="18"/>
              </w:rPr>
              <w:t>Acceptation offre de rétention</w:t>
            </w:r>
          </w:p>
        </w:tc>
        <w:tc>
          <w:tcPr>
            <w:tcW w:w="4986" w:type="dxa"/>
            <w:shd w:val="clear" w:color="auto" w:fill="EEF1F8"/>
          </w:tcPr>
          <w:p w14:paraId="365B75D0" w14:textId="77777777" w:rsidR="00AB062B" w:rsidRDefault="008F0BBE">
            <w:r>
              <w:rPr>
                <w:rFonts w:ascii="Calibri" w:eastAsia="Calibri" w:hAnsi="Calibri"/>
                <w:sz w:val="18"/>
              </w:rPr>
              <w:t xml:space="preserve">≥ 35 % des </w:t>
            </w:r>
            <w:r>
              <w:rPr>
                <w:rFonts w:ascii="Calibri" w:eastAsia="Calibri" w:hAnsi="Calibri"/>
                <w:sz w:val="18"/>
              </w:rPr>
              <w:t>demandes éligibles</w:t>
            </w:r>
          </w:p>
        </w:tc>
      </w:tr>
      <w:tr w:rsidR="00AB062B" w14:paraId="452932A8" w14:textId="77777777">
        <w:tc>
          <w:tcPr>
            <w:tcW w:w="4986" w:type="dxa"/>
          </w:tcPr>
          <w:p w14:paraId="001959D4" w14:textId="77777777" w:rsidR="00AB062B" w:rsidRDefault="008F0BBE">
            <w:r>
              <w:rPr>
                <w:rFonts w:ascii="Calibri" w:eastAsia="Calibri" w:hAnsi="Calibri"/>
                <w:sz w:val="18"/>
              </w:rPr>
              <w:t>Upsell Solo → Cabinet (&gt; 3 mois)</w:t>
            </w:r>
          </w:p>
        </w:tc>
        <w:tc>
          <w:tcPr>
            <w:tcW w:w="4986" w:type="dxa"/>
          </w:tcPr>
          <w:p w14:paraId="6797C9E5" w14:textId="77777777" w:rsidR="00AB062B" w:rsidRDefault="008F0BBE">
            <w:r>
              <w:rPr>
                <w:rFonts w:ascii="Calibri" w:eastAsia="Calibri" w:hAnsi="Calibri"/>
                <w:sz w:val="18"/>
              </w:rPr>
              <w:t>≥ 15 %</w:t>
            </w:r>
          </w:p>
        </w:tc>
      </w:tr>
    </w:tbl>
    <w:p w14:paraId="58891DB0" w14:textId="77777777" w:rsidR="00AB062B" w:rsidRDefault="00AB062B"/>
    <w:p w14:paraId="1F44CDCB" w14:textId="2F3C6B68" w:rsidR="00AB062B" w:rsidRDefault="008F0BBE">
      <w:pPr>
        <w:pStyle w:val="Heading1"/>
      </w:pPr>
      <w:r>
        <w:rPr>
          <w:color w:val="0A1228"/>
        </w:rPr>
        <w:t xml:space="preserve">9. Synthèse </w:t>
      </w:r>
      <w:r w:rsidR="00CF100F">
        <w:rPr>
          <w:color w:val="0A1228"/>
        </w:rPr>
        <w:t xml:space="preserve"> </w:t>
      </w:r>
      <w:bookmarkStart w:id="0" w:name="_GoBack"/>
      <w:bookmarkEnd w:id="0"/>
    </w:p>
    <w:p w14:paraId="2D97AAF5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b/>
          <w:sz w:val="20"/>
          <w:lang w:val="fr-FR"/>
        </w:rPr>
        <w:t>Tout ce qui suit est déjà en production sur https://lexhub.space :</w:t>
      </w:r>
    </w:p>
    <w:p w14:paraId="2E86340C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Grille 0 / 299 / 699 / 1 290 MAD + essais + quotas détaillés.</w:t>
      </w:r>
    </w:p>
    <w:p w14:paraId="6D878F4B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lastRenderedPageBreak/>
        <w:t xml:space="preserve">Essais carte 14 / 30 jours, </w:t>
      </w:r>
      <w:r w:rsidRPr="00E70017">
        <w:rPr>
          <w:rFonts w:ascii="Calibri" w:eastAsia="Calibri" w:hAnsi="Calibri"/>
          <w:sz w:val="20"/>
          <w:lang w:val="fr-FR"/>
        </w:rPr>
        <w:t xml:space="preserve">retour Découverte, résiliation motif, grâce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7 j.</w:t>
      </w:r>
    </w:p>
    <w:p w14:paraId="04910F69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Usage à la demande OFF par défaut, 0,25 MAD/crédit, plafonds MAD optionnels, UI claire.</w:t>
      </w:r>
    </w:p>
    <w:p w14:paraId="4C08D6A2" w14:textId="77777777" w:rsidR="00AB062B" w:rsidRPr="00E70017" w:rsidRDefault="008F0BBE">
      <w:pPr>
        <w:pStyle w:val="ListBullet"/>
        <w:spacing w:after="60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>Parrainage cabinet → cabinet : +14 j filleul / +30 j parrain au paiement, plafond 12/an, UI + landing + popup.</w:t>
      </w:r>
    </w:p>
    <w:p w14:paraId="0A1ED421" w14:textId="77777777" w:rsidR="00AB062B" w:rsidRPr="00E70017" w:rsidRDefault="008F0BBE">
      <w:pPr>
        <w:spacing w:after="120" w:line="240" w:lineRule="auto"/>
        <w:rPr>
          <w:lang w:val="fr-FR"/>
        </w:rPr>
      </w:pPr>
      <w:r w:rsidRPr="00E70017">
        <w:rPr>
          <w:rFonts w:ascii="Calibri" w:eastAsia="Calibri" w:hAnsi="Calibri"/>
          <w:sz w:val="20"/>
          <w:lang w:val="fr-FR"/>
        </w:rPr>
        <w:t xml:space="preserve">Priorités restantes côté business /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ops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(pas produit manquant) : finaliser l’activation opérateur CMI/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, appliquer la procédure de rétention §7, et suivre les KPIs §8 — en particulier le </w:t>
      </w:r>
      <w:proofErr w:type="spellStart"/>
      <w:r w:rsidRPr="00E70017">
        <w:rPr>
          <w:rFonts w:ascii="Calibri" w:eastAsia="Calibri" w:hAnsi="Calibri"/>
          <w:sz w:val="20"/>
          <w:lang w:val="fr-FR"/>
        </w:rPr>
        <w:t>funnel</w:t>
      </w:r>
      <w:proofErr w:type="spellEnd"/>
      <w:r w:rsidRPr="00E70017">
        <w:rPr>
          <w:rFonts w:ascii="Calibri" w:eastAsia="Calibri" w:hAnsi="Calibri"/>
          <w:sz w:val="20"/>
          <w:lang w:val="fr-FR"/>
        </w:rPr>
        <w:t xml:space="preserve"> parrainage.</w:t>
      </w:r>
    </w:p>
    <w:p w14:paraId="5BBCB035" w14:textId="5B9B9B11" w:rsidR="00AB062B" w:rsidRDefault="00CF100F">
      <w:pPr>
        <w:spacing w:after="120" w:line="240" w:lineRule="auto"/>
      </w:pPr>
      <w:r>
        <w:rPr>
          <w:rFonts w:ascii="Calibri" w:eastAsia="Calibri" w:hAnsi="Calibri"/>
          <w:i/>
          <w:color w:val="4A5568"/>
          <w:sz w:val="18"/>
          <w:lang w:val="fr-FR"/>
        </w:rPr>
        <w:t xml:space="preserve"> </w:t>
      </w:r>
    </w:p>
    <w:sectPr w:rsidR="00AB062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BBE"/>
    <w:rsid w:val="00AA1D8D"/>
    <w:rsid w:val="00AB062B"/>
    <w:rsid w:val="00B47730"/>
    <w:rsid w:val="00CB0664"/>
    <w:rsid w:val="00CF100F"/>
    <w:rsid w:val="00E70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820EE"/>
  <w14:defaultImageDpi w14:val="300"/>
  <w15:docId w15:val="{50B3C67D-5AB5-46C0-98DE-18783940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C7FE23-548B-4F30-BE06-3792961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2</cp:revision>
  <dcterms:created xsi:type="dcterms:W3CDTF">2013-12-23T23:15:00Z</dcterms:created>
  <dcterms:modified xsi:type="dcterms:W3CDTF">2026-09-05T14:30:00Z</dcterms:modified>
  <cp:category/>
</cp:coreProperties>
</file>