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0A1228"/>
          <w:sz w:val="40"/>
        </w:rPr>
        <w:t>Guide d'utilisation LexHub — tests complets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/>
          <w:sz w:val="20"/>
        </w:rPr>
        <w:t>https://lexhub.space · Destinataire : Hatim / WEBVOICE · août 2026</w:t>
      </w:r>
    </w:p>
    <w:p>
      <w:pPr>
        <w:pStyle w:val="Heading1"/>
      </w:pPr>
      <w:r>
        <w:rPr>
          <w:color w:val="0A1228"/>
        </w:rPr>
        <w:t>1. Comptes de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E-mail</w:t>
            </w:r>
          </w:p>
        </w:tc>
        <w:tc>
          <w:tcPr>
            <w:tcW w:type="dxa" w:w="2493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Mot de passe</w:t>
            </w:r>
          </w:p>
        </w:tc>
        <w:tc>
          <w:tcPr>
            <w:tcW w:type="dxa" w:w="2493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Rôle</w:t>
            </w:r>
          </w:p>
        </w:tc>
        <w:tc>
          <w:tcPr>
            <w:tcW w:type="dxa" w:w="2493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À tester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demo@sanad.ma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Sanad2026!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Tout + équipe + abo</w:t>
            </w:r>
          </w:p>
        </w:tc>
      </w:tr>
      <w:tr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avocat@sanad.ma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Sanad2026!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Avocat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Dictée, dossiers, pas équipe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assistant@sanad.ma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Sanad2026!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Assistant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Plaidoiries validées, docs</w:t>
            </w:r>
          </w:p>
        </w:tc>
      </w:tr>
      <w:tr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admin@webvoice.ma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WebVoice2026!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plateforme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/admin cabinets &amp; plans</w:t>
            </w:r>
          </w:p>
        </w:tc>
      </w:tr>
    </w:tbl>
    <w:p/>
    <w:p>
      <w:pPr>
        <w:pStyle w:val="Heading1"/>
      </w:pPr>
      <w:r>
        <w:rPr>
          <w:color w:val="0A1228"/>
        </w:rPr>
        <w:t>2. Types de plaidoirie (point Hatim)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Nouvelle plaidoirie → /redaction/new : choisir un TYPE (civil, pénal, famille…). Filtre par domaine dans le picker. Le type est envoyé à l'API compose : il oriente la mise en forme (rôles des parties, sections) SANS réécrire les arguments. Bibliothèque : filtre « Tous les types 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Exemples de types</w:t>
            </w:r>
          </w:p>
        </w:tc>
        <w:tc>
          <w:tcPr>
            <w:tcW w:type="dxa" w:w="4986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Effet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civil-general / civil-defense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مدعي / مدعى عليه</w:t>
            </w:r>
          </w:p>
        </w:tc>
      </w:tr>
      <w:tr>
        <w:tc>
          <w:tcPr>
            <w:tcW w:type="dxa" w:w="4986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penal-defense / partie-civile</w:t>
            </w:r>
          </w:p>
        </w:tc>
        <w:tc>
          <w:tcPr>
            <w:tcW w:type="dxa" w:w="4986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متهم vs طرف مدني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famille, commercial, administratif…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Canevas + postprocess adapté</w:t>
            </w:r>
          </w:p>
        </w:tc>
      </w:tr>
      <w:tr>
        <w:tc>
          <w:tcPr>
            <w:tcW w:type="dxa" w:w="4986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libre</w:t>
            </w:r>
          </w:p>
        </w:tc>
        <w:tc>
          <w:tcPr>
            <w:tcW w:type="dxa" w:w="4986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Page blanche + heuristique soft</w:t>
            </w:r>
          </w:p>
        </w:tc>
      </w:tr>
    </w:tbl>
    <w:p/>
    <w:p>
      <w:pPr>
        <w:pStyle w:val="Heading1"/>
      </w:pPr>
      <w:r>
        <w:rPr>
          <w:color w:val="0A1228"/>
        </w:rPr>
        <w:t>3. Parcours démo 12 min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1. Connexion demo@sanad.ma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2. Plaidoirie → Nouvelle → choisir type (ex. famille) → dicter 1–2 min AR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3. Fusḥā / contradictions / structure → valider → assigner assistant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4. Compte assistant : voir plaidoirie validée + export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5. Équipe → inviter (e-mail) ; Paramètres → Abonnement / tarifs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6. Admin WebVoice : /admin/plans</w:t>
      </w:r>
    </w:p>
    <w:p>
      <w:pPr>
        <w:pStyle w:val="Heading1"/>
      </w:pPr>
      <w:r>
        <w:rPr>
          <w:color w:val="0A1228"/>
        </w:rPr>
        <w:t>4. Matrice des espaces par rôle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Espace</w:t>
            </w:r>
          </w:p>
        </w:tc>
        <w:tc>
          <w:tcPr>
            <w:tcW w:type="dxa" w:w="1994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Admin cab.</w:t>
            </w:r>
          </w:p>
        </w:tc>
        <w:tc>
          <w:tcPr>
            <w:tcW w:type="dxa" w:w="1994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Avocat</w:t>
            </w:r>
          </w:p>
        </w:tc>
        <w:tc>
          <w:tcPr>
            <w:tcW w:type="dxa" w:w="1994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Assistant</w:t>
            </w:r>
          </w:p>
        </w:tc>
        <w:tc>
          <w:tcPr>
            <w:tcW w:type="dxa" w:w="1994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Admin WV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Dashboard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 (vue stagiaire)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 → /admin</w:t>
            </w:r>
          </w:p>
        </w:tc>
      </w:tr>
      <w:tr>
        <w:tc>
          <w:tcPr>
            <w:tcW w:type="dxa" w:w="199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Plaidoirie / dictée</w:t>
            </w:r>
          </w:p>
        </w:tc>
        <w:tc>
          <w:tcPr>
            <w:tcW w:type="dxa" w:w="199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199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199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Lecture validées</w:t>
            </w:r>
          </w:p>
        </w:tc>
        <w:tc>
          <w:tcPr>
            <w:tcW w:type="dxa" w:w="199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Dossiers / docs / agenda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 (docs sans IA)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</w:t>
            </w:r>
          </w:p>
        </w:tc>
      </w:tr>
      <w:tr>
        <w:tc>
          <w:tcPr>
            <w:tcW w:type="dxa" w:w="199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Équipe / invites</w:t>
            </w:r>
          </w:p>
        </w:tc>
        <w:tc>
          <w:tcPr>
            <w:tcW w:type="dxa" w:w="199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199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</w:t>
            </w:r>
          </w:p>
        </w:tc>
        <w:tc>
          <w:tcPr>
            <w:tcW w:type="dxa" w:w="199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</w:t>
            </w:r>
          </w:p>
        </w:tc>
        <w:tc>
          <w:tcPr>
            <w:tcW w:type="dxa" w:w="199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Abonnement (changer plan)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Voir + demander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Voir + demander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Plans globaux</w:t>
            </w:r>
          </w:p>
        </w:tc>
      </w:tr>
      <w:tr>
        <w:tc>
          <w:tcPr>
            <w:tcW w:type="dxa" w:w="199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plateforme</w:t>
            </w:r>
          </w:p>
        </w:tc>
        <w:tc>
          <w:tcPr>
            <w:tcW w:type="dxa" w:w="199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</w:t>
            </w:r>
          </w:p>
        </w:tc>
        <w:tc>
          <w:tcPr>
            <w:tcW w:type="dxa" w:w="199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</w:t>
            </w:r>
          </w:p>
        </w:tc>
        <w:tc>
          <w:tcPr>
            <w:tcW w:type="dxa" w:w="199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</w:t>
            </w:r>
          </w:p>
        </w:tc>
        <w:tc>
          <w:tcPr>
            <w:tcW w:type="dxa" w:w="1994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</w:tr>
    </w:tbl>
    <w:p/>
    <w:p>
      <w:pPr>
        <w:pStyle w:val="Heading1"/>
      </w:pPr>
      <w:r>
        <w:rPr>
          <w:color w:val="0A1228"/>
        </w:rPr>
        <w:t>5. Invites (plus de code public)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Admin → Équipe → Inviter par e-mail → lien /join/accept → mot de passe → compte actif. Quotas sièges selon le plan.</w:t>
      </w:r>
    </w:p>
    <w:p>
      <w:pPr>
        <w:pStyle w:val="Heading1"/>
      </w:pPr>
      <w:r>
        <w:rPr>
          <w:color w:val="0A1228"/>
        </w:rPr>
        <w:t>6. Checklist QA rapide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☐ Login 4 rôles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☐ Nouvelle plaidoirie avec TYPE + filtre bibliothèque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☐ Bannière essai / Découverte selon statut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☐ Avocat voit « Demander upgrade » (pas changer plan seul)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☐ Invite e-mail + acceptation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☐ Export Word/PDF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☐ Admin plans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