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9E2BE" w14:textId="77777777" w:rsidR="008C5302" w:rsidRPr="00550E5A" w:rsidRDefault="00B55EFB">
      <w:pPr>
        <w:spacing w:after="40" w:line="240" w:lineRule="auto"/>
        <w:jc w:val="center"/>
        <w:rPr>
          <w:lang w:val="fr-FR"/>
        </w:rPr>
      </w:pPr>
      <w:r w:rsidRPr="00550E5A">
        <w:rPr>
          <w:rFonts w:ascii="Calibri" w:eastAsia="Calibri" w:hAnsi="Calibri"/>
          <w:b/>
          <w:sz w:val="24"/>
          <w:lang w:val="fr-FR"/>
        </w:rPr>
        <w:t>LexHub / Avocat AI Assistance</w:t>
      </w:r>
    </w:p>
    <w:p w14:paraId="23DC6B4A" w14:textId="77777777" w:rsidR="008C5302" w:rsidRPr="00550E5A" w:rsidRDefault="00B55EFB">
      <w:pPr>
        <w:spacing w:after="40" w:line="240" w:lineRule="auto"/>
        <w:jc w:val="center"/>
        <w:rPr>
          <w:lang w:val="fr-FR"/>
        </w:rPr>
      </w:pPr>
      <w:r w:rsidRPr="00550E5A">
        <w:rPr>
          <w:rFonts w:ascii="Calibri" w:eastAsia="Calibri" w:hAnsi="Calibri"/>
          <w:sz w:val="20"/>
          <w:lang w:val="fr-FR"/>
        </w:rPr>
        <w:t>Stage PFA — WEBVOICE — Encadrant entreprise : Hatim Benhaddou</w:t>
      </w:r>
    </w:p>
    <w:p w14:paraId="5A0CCEAC" w14:textId="77777777" w:rsidR="008C5302" w:rsidRPr="00550E5A" w:rsidRDefault="00B55EFB">
      <w:pPr>
        <w:spacing w:after="240" w:line="240" w:lineRule="auto"/>
        <w:jc w:val="center"/>
        <w:rPr>
          <w:lang w:val="fr-FR"/>
        </w:rPr>
      </w:pPr>
      <w:r w:rsidRPr="00550E5A">
        <w:rPr>
          <w:rFonts w:ascii="Calibri" w:eastAsia="Calibri" w:hAnsi="Calibri"/>
          <w:sz w:val="20"/>
          <w:lang w:val="fr-FR"/>
        </w:rPr>
        <w:t>Stagiaire : Douae EL ASSAL</w:t>
      </w:r>
    </w:p>
    <w:p w14:paraId="38617FB1" w14:textId="77777777" w:rsidR="008C5302" w:rsidRPr="00550E5A" w:rsidRDefault="00B55EFB">
      <w:pPr>
        <w:spacing w:after="80" w:line="240" w:lineRule="auto"/>
        <w:jc w:val="center"/>
        <w:rPr>
          <w:lang w:val="fr-FR"/>
        </w:rPr>
      </w:pPr>
      <w:r w:rsidRPr="00550E5A">
        <w:rPr>
          <w:rFonts w:ascii="Calibri" w:eastAsia="Calibri" w:hAnsi="Calibri"/>
          <w:b/>
          <w:sz w:val="32"/>
          <w:lang w:val="fr-FR"/>
        </w:rPr>
        <w:t>Guide d'utilisation LexHub</w:t>
      </w:r>
    </w:p>
    <w:p w14:paraId="0F6C6FA9" w14:textId="77777777" w:rsidR="008C5302" w:rsidRPr="00550E5A" w:rsidRDefault="00B55EFB">
      <w:pPr>
        <w:spacing w:after="280" w:line="240" w:lineRule="auto"/>
        <w:jc w:val="center"/>
        <w:rPr>
          <w:lang w:val="fr-FR"/>
        </w:rPr>
      </w:pPr>
      <w:r w:rsidRPr="00550E5A">
        <w:rPr>
          <w:rFonts w:ascii="Calibri" w:eastAsia="Calibri" w:hAnsi="Calibri"/>
          <w:i/>
          <w:sz w:val="20"/>
          <w:lang w:val="fr-FR"/>
        </w:rPr>
        <w:t xml:space="preserve">Destinataire : encadrant entreprise (Hatim Benhaddou / WEBVOICE) — Démo </w:t>
      </w:r>
      <w:r w:rsidRPr="00550E5A">
        <w:rPr>
          <w:rFonts w:ascii="Calibri" w:eastAsia="Calibri" w:hAnsi="Calibri"/>
          <w:i/>
          <w:sz w:val="20"/>
          <w:lang w:val="fr-FR"/>
        </w:rPr>
        <w:t>https://lexhub.space — Version août 2026</w:t>
      </w:r>
    </w:p>
    <w:p w14:paraId="4E046F60" w14:textId="77777777" w:rsidR="008C5302" w:rsidRPr="00550E5A" w:rsidRDefault="00B55EFB">
      <w:pPr>
        <w:pStyle w:val="Heading1"/>
        <w:rPr>
          <w:lang w:val="fr-FR"/>
        </w:rPr>
      </w:pPr>
      <w:r w:rsidRPr="00550E5A">
        <w:rPr>
          <w:color w:val="1A365D"/>
          <w:lang w:val="fr-FR"/>
        </w:rPr>
        <w:t>1. Présentation LexHub</w:t>
      </w:r>
    </w:p>
    <w:p w14:paraId="1B318C92" w14:textId="77777777" w:rsidR="008C5302" w:rsidRPr="00550E5A" w:rsidRDefault="00B55EFB">
      <w:pPr>
        <w:spacing w:after="120" w:line="240" w:lineRule="auto"/>
        <w:rPr>
          <w:lang w:val="fr-FR"/>
        </w:rPr>
      </w:pPr>
      <w:r w:rsidRPr="00550E5A">
        <w:rPr>
          <w:rFonts w:ascii="Calibri" w:eastAsia="Calibri" w:hAnsi="Calibri"/>
          <w:lang w:val="fr-FR"/>
        </w:rPr>
        <w:t>LexHub (https://lexhub.space) est une plateforme SaaS destinée aux cabinets d'avocats marocains. Elle centralise dossiers, documents, planning, équipe et — cœur du produit — un atelier de réda</w:t>
      </w:r>
      <w:r w:rsidRPr="00550E5A">
        <w:rPr>
          <w:rFonts w:ascii="Calibri" w:eastAsia="Calibri" w:hAnsi="Calibri"/>
          <w:lang w:val="fr-FR"/>
        </w:rPr>
        <w:t>ction de plaidoirie par dictée vocale en arabe, avec correction de forme (fus</w:t>
      </w:r>
      <w:r w:rsidRPr="00550E5A">
        <w:rPr>
          <w:rFonts w:ascii="Calibri" w:eastAsia="Calibri" w:hAnsi="Calibri"/>
          <w:lang w:val="fr-FR"/>
        </w:rPr>
        <w:t>ḥ</w:t>
      </w:r>
      <w:r w:rsidRPr="00550E5A">
        <w:rPr>
          <w:rFonts w:ascii="Calibri" w:eastAsia="Calibri" w:hAnsi="Calibri"/>
          <w:lang w:val="fr-FR"/>
        </w:rPr>
        <w:t>ā), détection de contradictions, génération de structure, validation avocat et assignation à l'assistant.</w:t>
      </w:r>
    </w:p>
    <w:p w14:paraId="56EA7695" w14:textId="77777777" w:rsidR="008C5302" w:rsidRPr="00550E5A" w:rsidRDefault="00B55EFB">
      <w:pPr>
        <w:spacing w:after="120" w:line="240" w:lineRule="auto"/>
        <w:rPr>
          <w:lang w:val="fr-FR"/>
        </w:rPr>
      </w:pPr>
      <w:r w:rsidRPr="00550E5A">
        <w:rPr>
          <w:rFonts w:ascii="Calibri" w:eastAsia="Calibri" w:hAnsi="Calibri"/>
          <w:lang w:val="fr-FR"/>
        </w:rPr>
        <w:t>Interface web responsive, authentification e-mail (OTP), isolation par c</w:t>
      </w:r>
      <w:r w:rsidRPr="00550E5A">
        <w:rPr>
          <w:rFonts w:ascii="Calibri" w:eastAsia="Calibri" w:hAnsi="Calibri"/>
          <w:lang w:val="fr-FR"/>
        </w:rPr>
        <w:t>abinet, exports Word/PDF. Le présent guide décrit le parcours démo pour l'encadrant entreprise.</w:t>
      </w:r>
    </w:p>
    <w:p w14:paraId="7BD41F25" w14:textId="77777777" w:rsidR="008C5302" w:rsidRPr="00550E5A" w:rsidRDefault="00B55EFB">
      <w:pPr>
        <w:pStyle w:val="Heading1"/>
        <w:rPr>
          <w:lang w:val="fr-FR"/>
        </w:rPr>
      </w:pPr>
      <w:r w:rsidRPr="00550E5A">
        <w:rPr>
          <w:color w:val="1A365D"/>
          <w:lang w:val="fr-FR"/>
        </w:rPr>
        <w:t>2. Accès et comptes de test</w:t>
      </w:r>
    </w:p>
    <w:p w14:paraId="13BBD9A9" w14:textId="77777777" w:rsidR="008C5302" w:rsidRPr="00550E5A" w:rsidRDefault="00B55EFB">
      <w:pPr>
        <w:spacing w:after="120" w:line="240" w:lineRule="auto"/>
        <w:rPr>
          <w:lang w:val="fr-FR"/>
        </w:rPr>
      </w:pPr>
      <w:r w:rsidRPr="00550E5A">
        <w:rPr>
          <w:rFonts w:ascii="Calibri" w:eastAsia="Calibri" w:hAnsi="Calibri"/>
          <w:b/>
          <w:lang w:val="fr-FR"/>
        </w:rPr>
        <w:t>URL de production : https://lexhub.space</w:t>
      </w:r>
    </w:p>
    <w:p w14:paraId="2899EEC1" w14:textId="77777777" w:rsidR="008C5302" w:rsidRPr="00550E5A" w:rsidRDefault="00B55EFB">
      <w:pPr>
        <w:spacing w:after="120" w:line="240" w:lineRule="auto"/>
        <w:rPr>
          <w:lang w:val="fr-FR"/>
        </w:rPr>
      </w:pPr>
      <w:r w:rsidRPr="00550E5A">
        <w:rPr>
          <w:rFonts w:ascii="Calibri" w:eastAsia="Calibri" w:hAnsi="Calibri"/>
          <w:i/>
          <w:sz w:val="20"/>
          <w:lang w:val="fr-FR"/>
        </w:rPr>
        <w:t>Avertissement : mots de passe réservés aux tests PFA / démonstration uniquement.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268"/>
        <w:gridCol w:w="3118"/>
      </w:tblGrid>
      <w:tr w:rsidR="008C5302" w14:paraId="071B89BF" w14:textId="77777777">
        <w:trPr>
          <w:jc w:val="center"/>
        </w:trPr>
        <w:tc>
          <w:tcPr>
            <w:tcW w:w="3118" w:type="dxa"/>
            <w:shd w:val="clear" w:color="auto" w:fill="1A365D"/>
          </w:tcPr>
          <w:p w14:paraId="34692B18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E-mail</w:t>
            </w:r>
          </w:p>
        </w:tc>
        <w:tc>
          <w:tcPr>
            <w:tcW w:w="2268" w:type="dxa"/>
            <w:shd w:val="clear" w:color="auto" w:fill="1A365D"/>
          </w:tcPr>
          <w:p w14:paraId="41A70E69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Mot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 xml:space="preserve"> de passe</w:t>
            </w:r>
          </w:p>
        </w:tc>
        <w:tc>
          <w:tcPr>
            <w:tcW w:w="3118" w:type="dxa"/>
            <w:shd w:val="clear" w:color="auto" w:fill="1A365D"/>
          </w:tcPr>
          <w:p w14:paraId="40E0B20E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Rôle</w:t>
            </w:r>
          </w:p>
        </w:tc>
      </w:tr>
      <w:tr w:rsidR="008C5302" w14:paraId="354B68B9" w14:textId="77777777">
        <w:trPr>
          <w:jc w:val="center"/>
        </w:trPr>
        <w:tc>
          <w:tcPr>
            <w:tcW w:w="3118" w:type="dxa"/>
          </w:tcPr>
          <w:p w14:paraId="468022E0" w14:textId="77777777" w:rsidR="008C5302" w:rsidRDefault="00B55EFB">
            <w:r>
              <w:rPr>
                <w:rFonts w:ascii="Calibri" w:eastAsia="Calibri" w:hAnsi="Calibri"/>
                <w:sz w:val="18"/>
              </w:rPr>
              <w:t>demo@sanad.ma</w:t>
            </w:r>
          </w:p>
        </w:tc>
        <w:tc>
          <w:tcPr>
            <w:tcW w:w="2268" w:type="dxa"/>
          </w:tcPr>
          <w:p w14:paraId="3CC6D7F2" w14:textId="77777777" w:rsidR="008C5302" w:rsidRDefault="00B55EFB">
            <w:r>
              <w:rPr>
                <w:rFonts w:ascii="Calibri" w:eastAsia="Calibri" w:hAnsi="Calibri"/>
                <w:sz w:val="18"/>
              </w:rPr>
              <w:t>Sanad2026!</w:t>
            </w:r>
          </w:p>
        </w:tc>
        <w:tc>
          <w:tcPr>
            <w:tcW w:w="3118" w:type="dxa"/>
          </w:tcPr>
          <w:p w14:paraId="33574052" w14:textId="77777777" w:rsidR="008C5302" w:rsidRDefault="00B55EFB">
            <w:r>
              <w:rPr>
                <w:rFonts w:ascii="Calibri" w:eastAsia="Calibri" w:hAnsi="Calibri"/>
                <w:sz w:val="18"/>
              </w:rPr>
              <w:t>Admin cabinet (coordonnateur)</w:t>
            </w:r>
          </w:p>
        </w:tc>
      </w:tr>
      <w:tr w:rsidR="008C5302" w14:paraId="174FA13C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28FD605E" w14:textId="77777777" w:rsidR="008C5302" w:rsidRDefault="00B55EFB">
            <w:r>
              <w:rPr>
                <w:rFonts w:ascii="Calibri" w:eastAsia="Calibri" w:hAnsi="Calibri"/>
                <w:sz w:val="18"/>
              </w:rPr>
              <w:t>avocat@sanad.ma</w:t>
            </w:r>
          </w:p>
        </w:tc>
        <w:tc>
          <w:tcPr>
            <w:tcW w:w="2268" w:type="dxa"/>
            <w:shd w:val="clear" w:color="auto" w:fill="F0F4F8"/>
          </w:tcPr>
          <w:p w14:paraId="1B66C3DA" w14:textId="77777777" w:rsidR="008C5302" w:rsidRDefault="00B55EFB">
            <w:r>
              <w:rPr>
                <w:rFonts w:ascii="Calibri" w:eastAsia="Calibri" w:hAnsi="Calibri"/>
                <w:sz w:val="18"/>
              </w:rPr>
              <w:t>Sanad2026!</w:t>
            </w:r>
          </w:p>
        </w:tc>
        <w:tc>
          <w:tcPr>
            <w:tcW w:w="3118" w:type="dxa"/>
            <w:shd w:val="clear" w:color="auto" w:fill="F0F4F8"/>
          </w:tcPr>
          <w:p w14:paraId="50744388" w14:textId="77777777" w:rsidR="008C5302" w:rsidRDefault="00B55EFB">
            <w:r>
              <w:rPr>
                <w:rFonts w:ascii="Calibri" w:eastAsia="Calibri" w:hAnsi="Calibri"/>
                <w:sz w:val="18"/>
              </w:rPr>
              <w:t>Avocat (membre)</w:t>
            </w:r>
          </w:p>
        </w:tc>
      </w:tr>
      <w:tr w:rsidR="008C5302" w14:paraId="292A4EEF" w14:textId="77777777">
        <w:trPr>
          <w:jc w:val="center"/>
        </w:trPr>
        <w:tc>
          <w:tcPr>
            <w:tcW w:w="3118" w:type="dxa"/>
          </w:tcPr>
          <w:p w14:paraId="64E932B1" w14:textId="77777777" w:rsidR="008C5302" w:rsidRDefault="00B55EFB">
            <w:r>
              <w:rPr>
                <w:rFonts w:ascii="Calibri" w:eastAsia="Calibri" w:hAnsi="Calibri"/>
                <w:sz w:val="18"/>
              </w:rPr>
              <w:t>assistant@sanad.ma</w:t>
            </w:r>
          </w:p>
        </w:tc>
        <w:tc>
          <w:tcPr>
            <w:tcW w:w="2268" w:type="dxa"/>
          </w:tcPr>
          <w:p w14:paraId="614A9D78" w14:textId="77777777" w:rsidR="008C5302" w:rsidRDefault="00B55EFB">
            <w:r>
              <w:rPr>
                <w:rFonts w:ascii="Calibri" w:eastAsia="Calibri" w:hAnsi="Calibri"/>
                <w:sz w:val="18"/>
              </w:rPr>
              <w:t>Sanad2026!</w:t>
            </w:r>
          </w:p>
        </w:tc>
        <w:tc>
          <w:tcPr>
            <w:tcW w:w="3118" w:type="dxa"/>
          </w:tcPr>
          <w:p w14:paraId="0687F763" w14:textId="77777777" w:rsidR="008C5302" w:rsidRDefault="00B55EFB">
            <w:r>
              <w:rPr>
                <w:rFonts w:ascii="Calibri" w:eastAsia="Calibri" w:hAnsi="Calibri"/>
                <w:sz w:val="18"/>
              </w:rPr>
              <w:t>Assistant / stagiaire</w:t>
            </w:r>
          </w:p>
        </w:tc>
      </w:tr>
      <w:tr w:rsidR="008C5302" w14:paraId="3BF56D9D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5722E29E" w14:textId="77777777" w:rsidR="008C5302" w:rsidRDefault="00B55EFB">
            <w:r>
              <w:rPr>
                <w:rFonts w:ascii="Calibri" w:eastAsia="Calibri" w:hAnsi="Calibri"/>
                <w:sz w:val="18"/>
              </w:rPr>
              <w:t>admin@webvoice.ma</w:t>
            </w:r>
          </w:p>
        </w:tc>
        <w:tc>
          <w:tcPr>
            <w:tcW w:w="2268" w:type="dxa"/>
            <w:shd w:val="clear" w:color="auto" w:fill="F0F4F8"/>
          </w:tcPr>
          <w:p w14:paraId="705C9F49" w14:textId="77777777" w:rsidR="008C5302" w:rsidRDefault="00B55EFB">
            <w:r>
              <w:rPr>
                <w:rFonts w:ascii="Calibri" w:eastAsia="Calibri" w:hAnsi="Calibri"/>
                <w:sz w:val="18"/>
              </w:rPr>
              <w:t>WebVoice2026!</w:t>
            </w:r>
          </w:p>
        </w:tc>
        <w:tc>
          <w:tcPr>
            <w:tcW w:w="3118" w:type="dxa"/>
            <w:shd w:val="clear" w:color="auto" w:fill="F0F4F8"/>
          </w:tcPr>
          <w:p w14:paraId="2C57B632" w14:textId="77777777" w:rsidR="008C5302" w:rsidRDefault="00B55EFB">
            <w:r>
              <w:rPr>
                <w:rFonts w:ascii="Calibri" w:eastAsia="Calibri" w:hAnsi="Calibri"/>
                <w:sz w:val="18"/>
              </w:rPr>
              <w:t>Admin plateforme WebVoice</w:t>
            </w:r>
          </w:p>
        </w:tc>
      </w:tr>
    </w:tbl>
    <w:p w14:paraId="517AE485" w14:textId="77777777" w:rsidR="008C5302" w:rsidRDefault="008C5302"/>
    <w:p w14:paraId="729D9CE7" w14:textId="77777777" w:rsidR="008C5302" w:rsidRDefault="00B55EFB">
      <w:pPr>
        <w:pStyle w:val="Heading1"/>
      </w:pPr>
      <w:r>
        <w:rPr>
          <w:color w:val="1A365D"/>
        </w:rPr>
        <w:t xml:space="preserve">3. </w:t>
      </w:r>
      <w:r>
        <w:rPr>
          <w:color w:val="1A365D"/>
        </w:rPr>
        <w:t>Différenciation des rôles (important)</w:t>
      </w:r>
    </w:p>
    <w:p w14:paraId="23993AE9" w14:textId="77777777" w:rsidR="008C5302" w:rsidRPr="00550E5A" w:rsidRDefault="00B55EFB">
      <w:pPr>
        <w:spacing w:after="120" w:line="240" w:lineRule="auto"/>
        <w:rPr>
          <w:lang w:val="fr-FR"/>
        </w:rPr>
      </w:pPr>
      <w:r w:rsidRPr="00550E5A">
        <w:rPr>
          <w:rFonts w:ascii="Calibri" w:eastAsia="Calibri" w:hAnsi="Calibri"/>
          <w:lang w:val="fr-FR"/>
        </w:rPr>
        <w:t>Les permissions dépendent uniquement du rôle attribué — pas d'un « mode join ». Un avocat qui rejoint le cabinet par code a le rôle avocat : il travaille, mais ne gère pas l'équipe.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701"/>
        <w:gridCol w:w="1984"/>
        <w:gridCol w:w="2268"/>
      </w:tblGrid>
      <w:tr w:rsidR="008C5302" w14:paraId="3BB22991" w14:textId="77777777">
        <w:trPr>
          <w:jc w:val="center"/>
        </w:trPr>
        <w:tc>
          <w:tcPr>
            <w:tcW w:w="2551" w:type="dxa"/>
            <w:shd w:val="clear" w:color="auto" w:fill="1A365D"/>
          </w:tcPr>
          <w:p w14:paraId="4875D330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Capacité</w:t>
            </w:r>
          </w:p>
        </w:tc>
        <w:tc>
          <w:tcPr>
            <w:tcW w:w="1701" w:type="dxa"/>
            <w:shd w:val="clear" w:color="auto" w:fill="1A365D"/>
          </w:tcPr>
          <w:p w14:paraId="6B33AA68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Avocat (join)</w:t>
            </w:r>
          </w:p>
        </w:tc>
        <w:tc>
          <w:tcPr>
            <w:tcW w:w="1984" w:type="dxa"/>
            <w:shd w:val="clear" w:color="auto" w:fill="1A365D"/>
          </w:tcPr>
          <w:p w14:paraId="381D4D0B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 xml:space="preserve">Admin 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cabinet</w:t>
            </w:r>
          </w:p>
        </w:tc>
        <w:tc>
          <w:tcPr>
            <w:tcW w:w="2268" w:type="dxa"/>
            <w:shd w:val="clear" w:color="auto" w:fill="1A365D"/>
          </w:tcPr>
          <w:p w14:paraId="5721832D" w14:textId="77777777" w:rsidR="008C5302" w:rsidRDefault="00B55EFB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Assistant</w:t>
            </w:r>
          </w:p>
        </w:tc>
      </w:tr>
      <w:tr w:rsidR="008C5302" w14:paraId="08A34A76" w14:textId="77777777">
        <w:trPr>
          <w:jc w:val="center"/>
        </w:trPr>
        <w:tc>
          <w:tcPr>
            <w:tcW w:w="2551" w:type="dxa"/>
          </w:tcPr>
          <w:p w14:paraId="3CF17FCF" w14:textId="77777777" w:rsidR="008C5302" w:rsidRDefault="00B55EFB">
            <w:r>
              <w:rPr>
                <w:rFonts w:ascii="Calibri" w:eastAsia="Calibri" w:hAnsi="Calibri"/>
                <w:sz w:val="18"/>
              </w:rPr>
              <w:t>Dossiers, documents, planning</w:t>
            </w:r>
          </w:p>
        </w:tc>
        <w:tc>
          <w:tcPr>
            <w:tcW w:w="1701" w:type="dxa"/>
          </w:tcPr>
          <w:p w14:paraId="17C103C4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1984" w:type="dxa"/>
          </w:tcPr>
          <w:p w14:paraId="62BA2854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</w:tcPr>
          <w:p w14:paraId="1AAA0C37" w14:textId="77777777" w:rsidR="008C5302" w:rsidRDefault="00B55EFB">
            <w:r>
              <w:rPr>
                <w:rFonts w:ascii="Calibri" w:eastAsia="Calibri" w:hAnsi="Calibri"/>
                <w:sz w:val="18"/>
              </w:rPr>
              <w:t>Oui (lecture + upload docs)</w:t>
            </w:r>
          </w:p>
        </w:tc>
      </w:tr>
      <w:tr w:rsidR="008C5302" w14:paraId="423E8BF4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7B6C5858" w14:textId="77777777" w:rsidR="008C5302" w:rsidRDefault="00B55EFB">
            <w:r>
              <w:rPr>
                <w:rFonts w:ascii="Calibri" w:eastAsia="Calibri" w:hAnsi="Calibri"/>
                <w:sz w:val="18"/>
              </w:rPr>
              <w:t>Dictée / créer plaidoirie</w:t>
            </w:r>
          </w:p>
        </w:tc>
        <w:tc>
          <w:tcPr>
            <w:tcW w:w="1701" w:type="dxa"/>
            <w:shd w:val="clear" w:color="auto" w:fill="F0F4F8"/>
          </w:tcPr>
          <w:p w14:paraId="0686331D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1984" w:type="dxa"/>
            <w:shd w:val="clear" w:color="auto" w:fill="F0F4F8"/>
          </w:tcPr>
          <w:p w14:paraId="65639ED9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  <w:shd w:val="clear" w:color="auto" w:fill="F0F4F8"/>
          </w:tcPr>
          <w:p w14:paraId="39D1D754" w14:textId="77777777" w:rsidR="008C5302" w:rsidRDefault="00B55EFB">
            <w:r>
              <w:rPr>
                <w:rFonts w:ascii="Calibri" w:eastAsia="Calibri" w:hAnsi="Calibri"/>
                <w:sz w:val="18"/>
              </w:rPr>
              <w:t>Non</w:t>
            </w:r>
          </w:p>
        </w:tc>
      </w:tr>
      <w:tr w:rsidR="008C5302" w14:paraId="23EC4D65" w14:textId="77777777">
        <w:trPr>
          <w:jc w:val="center"/>
        </w:trPr>
        <w:tc>
          <w:tcPr>
            <w:tcW w:w="2551" w:type="dxa"/>
          </w:tcPr>
          <w:p w14:paraId="748BF2B1" w14:textId="77777777" w:rsidR="008C5302" w:rsidRDefault="00B55EFB">
            <w:r>
              <w:rPr>
                <w:rFonts w:ascii="Calibri" w:eastAsia="Calibri" w:hAnsi="Calibri"/>
                <w:sz w:val="18"/>
              </w:rPr>
              <w:t>Valider / assigner plaidoirie</w:t>
            </w:r>
          </w:p>
        </w:tc>
        <w:tc>
          <w:tcPr>
            <w:tcW w:w="1701" w:type="dxa"/>
          </w:tcPr>
          <w:p w14:paraId="37EA7573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1984" w:type="dxa"/>
          </w:tcPr>
          <w:p w14:paraId="38A88E13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</w:tcPr>
          <w:p w14:paraId="355F4BD0" w14:textId="77777777" w:rsidR="008C5302" w:rsidRDefault="00B55EFB">
            <w:r>
              <w:rPr>
                <w:rFonts w:ascii="Calibri" w:eastAsia="Calibri" w:hAnsi="Calibri"/>
                <w:sz w:val="18"/>
              </w:rPr>
              <w:t>Non (voit les validées)</w:t>
            </w:r>
          </w:p>
        </w:tc>
      </w:tr>
      <w:tr w:rsidR="008C5302" w14:paraId="36444922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3B61E592" w14:textId="77777777" w:rsidR="008C5302" w:rsidRDefault="00B55EFB">
            <w:r>
              <w:rPr>
                <w:rFonts w:ascii="Calibri" w:eastAsia="Calibri" w:hAnsi="Calibri"/>
                <w:sz w:val="18"/>
              </w:rPr>
              <w:t>Synthèse IA / questions doc</w:t>
            </w:r>
          </w:p>
        </w:tc>
        <w:tc>
          <w:tcPr>
            <w:tcW w:w="1701" w:type="dxa"/>
            <w:shd w:val="clear" w:color="auto" w:fill="F0F4F8"/>
          </w:tcPr>
          <w:p w14:paraId="35B0EFA0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1984" w:type="dxa"/>
            <w:shd w:val="clear" w:color="auto" w:fill="F0F4F8"/>
          </w:tcPr>
          <w:p w14:paraId="5FE5A1F1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  <w:shd w:val="clear" w:color="auto" w:fill="F0F4F8"/>
          </w:tcPr>
          <w:p w14:paraId="07828C12" w14:textId="77777777" w:rsidR="008C5302" w:rsidRDefault="00B55EFB">
            <w:r>
              <w:rPr>
                <w:rFonts w:ascii="Calibri" w:eastAsia="Calibri" w:hAnsi="Calibri"/>
                <w:sz w:val="18"/>
              </w:rPr>
              <w:t>Non</w:t>
            </w:r>
          </w:p>
        </w:tc>
      </w:tr>
      <w:tr w:rsidR="008C5302" w14:paraId="7BB2D6D1" w14:textId="77777777">
        <w:trPr>
          <w:jc w:val="center"/>
        </w:trPr>
        <w:tc>
          <w:tcPr>
            <w:tcW w:w="2551" w:type="dxa"/>
          </w:tcPr>
          <w:p w14:paraId="74B678D6" w14:textId="77777777" w:rsidR="008C5302" w:rsidRDefault="00B55EFB">
            <w:r>
              <w:rPr>
                <w:rFonts w:ascii="Calibri" w:eastAsia="Calibri" w:hAnsi="Calibri"/>
                <w:sz w:val="18"/>
              </w:rPr>
              <w:t xml:space="preserve">Télécharger / </w:t>
            </w:r>
            <w:r>
              <w:rPr>
                <w:rFonts w:ascii="Calibri" w:eastAsia="Calibri" w:hAnsi="Calibri"/>
                <w:sz w:val="18"/>
              </w:rPr>
              <w:t>imprimer docs</w:t>
            </w:r>
          </w:p>
        </w:tc>
        <w:tc>
          <w:tcPr>
            <w:tcW w:w="1701" w:type="dxa"/>
          </w:tcPr>
          <w:p w14:paraId="1746A1A1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1984" w:type="dxa"/>
          </w:tcPr>
          <w:p w14:paraId="0BB368F2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</w:tcPr>
          <w:p w14:paraId="7CCDBC04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</w:tr>
      <w:tr w:rsidR="008C5302" w14:paraId="0DA759A3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16E80963" w14:textId="77777777" w:rsidR="008C5302" w:rsidRDefault="00B55EFB">
            <w:r>
              <w:rPr>
                <w:rFonts w:ascii="Calibri" w:eastAsia="Calibri" w:hAnsi="Calibri"/>
                <w:sz w:val="18"/>
              </w:rPr>
              <w:t>Code équipe / inviter membres</w:t>
            </w:r>
          </w:p>
        </w:tc>
        <w:tc>
          <w:tcPr>
            <w:tcW w:w="1701" w:type="dxa"/>
            <w:shd w:val="clear" w:color="auto" w:fill="F0F4F8"/>
          </w:tcPr>
          <w:p w14:paraId="5EBCDF5F" w14:textId="77777777" w:rsidR="008C5302" w:rsidRDefault="00B55EFB">
            <w:r>
              <w:rPr>
                <w:rFonts w:ascii="Calibri" w:eastAsia="Calibri" w:hAnsi="Calibri"/>
                <w:sz w:val="18"/>
              </w:rPr>
              <w:t>Non</w:t>
            </w:r>
          </w:p>
        </w:tc>
        <w:tc>
          <w:tcPr>
            <w:tcW w:w="1984" w:type="dxa"/>
            <w:shd w:val="clear" w:color="auto" w:fill="F0F4F8"/>
          </w:tcPr>
          <w:p w14:paraId="0ED23980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  <w:shd w:val="clear" w:color="auto" w:fill="F0F4F8"/>
          </w:tcPr>
          <w:p w14:paraId="31F48BE3" w14:textId="77777777" w:rsidR="008C5302" w:rsidRDefault="00B55EFB">
            <w:r>
              <w:rPr>
                <w:rFonts w:ascii="Calibri" w:eastAsia="Calibri" w:hAnsi="Calibri"/>
                <w:sz w:val="18"/>
              </w:rPr>
              <w:t>Non</w:t>
            </w:r>
          </w:p>
        </w:tc>
      </w:tr>
      <w:tr w:rsidR="008C5302" w14:paraId="4743CFCD" w14:textId="77777777">
        <w:trPr>
          <w:jc w:val="center"/>
        </w:trPr>
        <w:tc>
          <w:tcPr>
            <w:tcW w:w="2551" w:type="dxa"/>
          </w:tcPr>
          <w:p w14:paraId="68267158" w14:textId="77777777" w:rsidR="008C5302" w:rsidRDefault="00B55EFB">
            <w:r>
              <w:rPr>
                <w:rFonts w:ascii="Calibri" w:eastAsia="Calibri" w:hAnsi="Calibri"/>
                <w:sz w:val="18"/>
              </w:rPr>
              <w:t>Branding cabinet</w:t>
            </w:r>
          </w:p>
        </w:tc>
        <w:tc>
          <w:tcPr>
            <w:tcW w:w="1701" w:type="dxa"/>
          </w:tcPr>
          <w:p w14:paraId="25D7207A" w14:textId="77777777" w:rsidR="008C5302" w:rsidRDefault="00B55EFB">
            <w:r>
              <w:rPr>
                <w:rFonts w:ascii="Calibri" w:eastAsia="Calibri" w:hAnsi="Calibri"/>
                <w:sz w:val="18"/>
              </w:rPr>
              <w:t>Non</w:t>
            </w:r>
          </w:p>
        </w:tc>
        <w:tc>
          <w:tcPr>
            <w:tcW w:w="1984" w:type="dxa"/>
          </w:tcPr>
          <w:p w14:paraId="4905A430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</w:tcPr>
          <w:p w14:paraId="7878A44B" w14:textId="77777777" w:rsidR="008C5302" w:rsidRDefault="00B55EFB">
            <w:r>
              <w:rPr>
                <w:rFonts w:ascii="Calibri" w:eastAsia="Calibri" w:hAnsi="Calibri"/>
                <w:sz w:val="18"/>
              </w:rPr>
              <w:t>Non</w:t>
            </w:r>
          </w:p>
        </w:tc>
      </w:tr>
      <w:tr w:rsidR="008C5302" w14:paraId="01F667E7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0F87BD5F" w14:textId="77777777" w:rsidR="008C5302" w:rsidRDefault="00B55EFB">
            <w:r>
              <w:rPr>
                <w:rFonts w:ascii="Calibri" w:eastAsia="Calibri" w:hAnsi="Calibri"/>
                <w:sz w:val="18"/>
              </w:rPr>
              <w:t>2FA / zone sensible paramètres</w:t>
            </w:r>
          </w:p>
        </w:tc>
        <w:tc>
          <w:tcPr>
            <w:tcW w:w="1701" w:type="dxa"/>
            <w:shd w:val="clear" w:color="auto" w:fill="F0F4F8"/>
          </w:tcPr>
          <w:p w14:paraId="6578AD71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1984" w:type="dxa"/>
            <w:shd w:val="clear" w:color="auto" w:fill="F0F4F8"/>
          </w:tcPr>
          <w:p w14:paraId="61A2B046" w14:textId="77777777" w:rsidR="008C5302" w:rsidRDefault="00B55EFB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2268" w:type="dxa"/>
            <w:shd w:val="clear" w:color="auto" w:fill="F0F4F8"/>
          </w:tcPr>
          <w:p w14:paraId="395160AC" w14:textId="77777777" w:rsidR="008C5302" w:rsidRDefault="00B55EFB">
            <w:r>
              <w:rPr>
                <w:rFonts w:ascii="Calibri" w:eastAsia="Calibri" w:hAnsi="Calibri"/>
                <w:sz w:val="18"/>
              </w:rPr>
              <w:t>Masqué</w:t>
            </w:r>
          </w:p>
        </w:tc>
      </w:tr>
    </w:tbl>
    <w:p w14:paraId="64FCABFC" w14:textId="77777777" w:rsidR="008C5302" w:rsidRDefault="008C5302"/>
    <w:p w14:paraId="4C5EBCB0" w14:textId="77777777" w:rsidR="008C5302" w:rsidRDefault="00B55EFB">
      <w:pPr>
        <w:pStyle w:val="Heading1"/>
      </w:pPr>
      <w:r>
        <w:rPr>
          <w:color w:val="1A365D"/>
        </w:rPr>
        <w:t>4. Inscription cabinet (OTP)</w:t>
      </w:r>
    </w:p>
    <w:p w14:paraId="69798A1F" w14:textId="77777777" w:rsidR="008C5302" w:rsidRPr="00550E5A" w:rsidRDefault="00B55EFB">
      <w:pPr>
        <w:pStyle w:val="ListNumber"/>
        <w:spacing w:after="60"/>
        <w:rPr>
          <w:lang w:val="fr-FR"/>
        </w:rPr>
      </w:pPr>
      <w:r w:rsidRPr="00550E5A">
        <w:rPr>
          <w:rFonts w:ascii="Calibri" w:eastAsia="Calibri" w:hAnsi="Calibri"/>
          <w:lang w:val="fr-FR"/>
        </w:rPr>
        <w:t>https://lexhub.space → Créer un bureau (inscription).</w:t>
      </w:r>
    </w:p>
    <w:p w14:paraId="76B4AD76" w14:textId="77777777" w:rsidR="008C5302" w:rsidRPr="00550E5A" w:rsidRDefault="00B55EFB">
      <w:pPr>
        <w:pStyle w:val="ListNumber"/>
        <w:spacing w:after="60"/>
        <w:rPr>
          <w:lang w:val="fr-FR"/>
        </w:rPr>
      </w:pPr>
      <w:r w:rsidRPr="00550E5A">
        <w:rPr>
          <w:rFonts w:ascii="Calibri" w:eastAsia="Calibri" w:hAnsi="Calibri"/>
          <w:lang w:val="fr-FR"/>
        </w:rPr>
        <w:t xml:space="preserve">Étape e-mail → code </w:t>
      </w:r>
      <w:r w:rsidRPr="00550E5A">
        <w:rPr>
          <w:rFonts w:ascii="Calibri" w:eastAsia="Calibri" w:hAnsi="Calibri"/>
          <w:lang w:val="fr-FR"/>
        </w:rPr>
        <w:t>OTP → infos cabinet → profil avocat → mot de passe.</w:t>
      </w:r>
    </w:p>
    <w:p w14:paraId="0C6F7EC8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Après validation : cabinet ACTIVE, accès immédiat au tableau de bord.</w:t>
      </w:r>
    </w:p>
    <w:p w14:paraId="2C5F7C53" w14:textId="77777777" w:rsidR="008C5302" w:rsidRDefault="00B55EFB">
      <w:pPr>
        <w:pStyle w:val="Heading1"/>
      </w:pPr>
      <w:r>
        <w:rPr>
          <w:color w:val="1A365D"/>
        </w:rPr>
        <w:lastRenderedPageBreak/>
        <w:t>5. Connexion</w:t>
      </w:r>
    </w:p>
    <w:p w14:paraId="6631426F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Connexion avec e-mail + mot de passe (ex. avocat@sanad.ma).</w:t>
      </w:r>
    </w:p>
    <w:p w14:paraId="0ACE84B4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 xml:space="preserve">Vérifier le menu selon le rôle (avocat / assistant / </w:t>
      </w:r>
      <w:r>
        <w:rPr>
          <w:rFonts w:ascii="Calibri" w:eastAsia="Calibri" w:hAnsi="Calibri"/>
        </w:rPr>
        <w:t>admin cabinet / admin plateforme).</w:t>
      </w:r>
    </w:p>
    <w:p w14:paraId="2FC5A1D7" w14:textId="77777777" w:rsidR="008C5302" w:rsidRDefault="00B55EFB">
      <w:pPr>
        <w:pStyle w:val="Heading1"/>
      </w:pPr>
      <w:r>
        <w:rPr>
          <w:color w:val="1A365D"/>
        </w:rPr>
        <w:t>6. Rejoindre un cabinet</w:t>
      </w:r>
    </w:p>
    <w:p w14:paraId="4BDE94A3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 xml:space="preserve">Le coordonnateur (admin_cabinet) partage un code d'équipe ou envoie une invitation e-mail. Le code expire (≈14 j) et a un quota d'approbations ; il se régénère automatiquement quand il est </w:t>
      </w:r>
      <w:r>
        <w:rPr>
          <w:rFonts w:ascii="Calibri" w:eastAsia="Calibri" w:hAnsi="Calibri"/>
        </w:rPr>
        <w:t>expiré ou épuisé (plus besoin de le régénérer manuellement à chaque fois).</w:t>
      </w:r>
    </w:p>
    <w:p w14:paraId="34F921C2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Page « Rejoindre un cabinet » → saisir code + identité + mot de passe.</w:t>
      </w:r>
    </w:p>
    <w:p w14:paraId="5490E292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Attendre l'approbation du coordonnateur (rôle attribué : avocat, assistant ou admin).</w:t>
      </w:r>
    </w:p>
    <w:p w14:paraId="5550E5BC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 xml:space="preserve">Se connecter : l'avocat </w:t>
      </w:r>
      <w:r>
        <w:rPr>
          <w:rFonts w:ascii="Calibri" w:eastAsia="Calibri" w:hAnsi="Calibri"/>
        </w:rPr>
        <w:t>membre voit l'équipe en lecture, sans actions de gestion.</w:t>
      </w:r>
    </w:p>
    <w:p w14:paraId="1B8A5050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  <w:i/>
          <w:sz w:val="20"/>
        </w:rPr>
        <w:t>Sécurité : côté admin plateforme WebVoice, le code équipe est masqué (ex. CABN••••XK). Seul le coordonnateur cabinet le voit en clair dans Équipe.</w:t>
      </w:r>
    </w:p>
    <w:p w14:paraId="2437DFEF" w14:textId="77777777" w:rsidR="008C5302" w:rsidRDefault="00B55EFB">
      <w:pPr>
        <w:pStyle w:val="Heading1"/>
      </w:pPr>
      <w:r>
        <w:rPr>
          <w:color w:val="1A365D"/>
        </w:rPr>
        <w:t>7. Tableau de bord</w:t>
      </w:r>
    </w:p>
    <w:p w14:paraId="0E96A99F" w14:textId="77777777" w:rsidR="008C5302" w:rsidRDefault="00B55EFB">
      <w:pPr>
        <w:pStyle w:val="Heading2"/>
      </w:pPr>
      <w:r>
        <w:rPr>
          <w:color w:val="1A365D"/>
        </w:rPr>
        <w:t>7.1 Avocat / admin cabinet</w:t>
      </w:r>
    </w:p>
    <w:p w14:paraId="44F5EB6A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Compt</w:t>
      </w:r>
      <w:r>
        <w:rPr>
          <w:rFonts w:ascii="Calibri" w:eastAsia="Calibri" w:hAnsi="Calibri"/>
        </w:rPr>
        <w:t>eurs dossiers actifs, documents, événements à venir.</w:t>
      </w:r>
    </w:p>
    <w:p w14:paraId="29551342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Raccourcis : Nouveau dossier, Nouvelle plaidoirie, Documents.</w:t>
      </w:r>
    </w:p>
    <w:p w14:paraId="3FD084F9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Événements dans les 48 h : visibles ; rappel automatique (notif + e-mail) à toute l'équipe.</w:t>
      </w:r>
    </w:p>
    <w:p w14:paraId="3D8A0E90" w14:textId="77777777" w:rsidR="008C5302" w:rsidRDefault="00B55EFB">
      <w:pPr>
        <w:pStyle w:val="Heading2"/>
      </w:pPr>
      <w:r>
        <w:rPr>
          <w:color w:val="1A365D"/>
        </w:rPr>
        <w:t>7.2 Assistant / stagiaire</w:t>
      </w:r>
    </w:p>
    <w:p w14:paraId="745D7670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Espace dédié (pas un cl</w:t>
      </w:r>
      <w:r>
        <w:rPr>
          <w:rFonts w:ascii="Calibri" w:eastAsia="Calibri" w:hAnsi="Calibri"/>
        </w:rPr>
        <w:t>one avocat) : plaidoiries assignées, plaidoiries validées, événements 48 h. Pas de bouton « Nouveau dossier » ni micro. Pas de widget « Tâches ouvertes ».</w:t>
      </w:r>
    </w:p>
    <w:p w14:paraId="40959582" w14:textId="77777777" w:rsidR="008C5302" w:rsidRDefault="00B55EFB">
      <w:pPr>
        <w:pStyle w:val="Heading1"/>
      </w:pPr>
      <w:r>
        <w:rPr>
          <w:color w:val="1A365D"/>
        </w:rPr>
        <w:t>8. Dossiers</w:t>
      </w:r>
    </w:p>
    <w:p w14:paraId="45956894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Créer un dossier (référence auto WV-AAAA-…), domaine, responsable, statut.</w:t>
      </w:r>
    </w:p>
    <w:p w14:paraId="0FD9D321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À la suppressi</w:t>
      </w:r>
      <w:r>
        <w:rPr>
          <w:rFonts w:ascii="Calibri" w:eastAsia="Calibri" w:hAnsi="Calibri"/>
        </w:rPr>
        <w:t>on : aperçu du contenu (client, docs, tâches) + confirmation « supprimer ».</w:t>
      </w:r>
    </w:p>
    <w:p w14:paraId="328558E7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Les documents / notes / agenda / plaidoiries liés sont purgés avec le dossier.</w:t>
      </w:r>
    </w:p>
    <w:p w14:paraId="40B06D6F" w14:textId="77777777" w:rsidR="008C5302" w:rsidRDefault="00B55EFB">
      <w:pPr>
        <w:pStyle w:val="Heading1"/>
      </w:pPr>
      <w:r>
        <w:rPr>
          <w:color w:val="1A365D"/>
        </w:rPr>
        <w:t>9. Documents</w:t>
      </w:r>
    </w:p>
    <w:p w14:paraId="4B631B28" w14:textId="77777777" w:rsidR="008C5302" w:rsidRDefault="00B55EFB">
      <w:pPr>
        <w:pStyle w:val="Heading2"/>
      </w:pPr>
      <w:r>
        <w:rPr>
          <w:color w:val="1A365D"/>
        </w:rPr>
        <w:t>9.1 Avocat</w:t>
      </w:r>
    </w:p>
    <w:p w14:paraId="3415B396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Upload PDF / Word / image ; OCR / extraction ; synthèse IA ; questions sur le</w:t>
      </w:r>
      <w:r>
        <w:rPr>
          <w:rFonts w:ascii="Calibri" w:eastAsia="Calibri" w:hAnsi="Calibri"/>
        </w:rPr>
        <w:t xml:space="preserve"> document.</w:t>
      </w:r>
    </w:p>
    <w:p w14:paraId="3F97441B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Télécharger, imprimer, supprimer.</w:t>
      </w:r>
    </w:p>
    <w:p w14:paraId="291C85A5" w14:textId="77777777" w:rsidR="008C5302" w:rsidRDefault="00B55EFB">
      <w:pPr>
        <w:pStyle w:val="Heading2"/>
      </w:pPr>
      <w:r>
        <w:rPr>
          <w:color w:val="1A365D"/>
        </w:rPr>
        <w:t>9.2 Assistant</w:t>
      </w:r>
    </w:p>
    <w:p w14:paraId="463FC982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Peut uploader et voir tous les documents du cabinet (avocat ou assistant).</w:t>
      </w:r>
    </w:p>
    <w:p w14:paraId="18224D68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Peut ouvrir, prévisualiser (PDF/image), télécharger, imprimer, supprimer.</w:t>
      </w:r>
    </w:p>
    <w:p w14:paraId="770045B3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 xml:space="preserve">Pas d'aperçu « texte extrait », pas de synthèse </w:t>
      </w:r>
      <w:r>
        <w:rPr>
          <w:rFonts w:ascii="Calibri" w:eastAsia="Calibri" w:hAnsi="Calibri"/>
        </w:rPr>
        <w:t>IA, pas de questions IA.</w:t>
      </w:r>
    </w:p>
    <w:p w14:paraId="607EE9B3" w14:textId="77777777" w:rsidR="008C5302" w:rsidRDefault="00B55EFB">
      <w:pPr>
        <w:pStyle w:val="Heading1"/>
      </w:pPr>
      <w:r>
        <w:rPr>
          <w:color w:val="1A365D"/>
        </w:rPr>
        <w:lastRenderedPageBreak/>
        <w:t>10. Plaidoirie — parcours avocat</w:t>
      </w:r>
    </w:p>
    <w:p w14:paraId="7FD853A9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  <w:b/>
        </w:rPr>
        <w:t>Dictée micro arabe uniquement (pas de choix FR/AR, pas d'upload fichier audio).</w:t>
      </w:r>
    </w:p>
    <w:p w14:paraId="290E8038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Contexte → Transcription micro → Correction fus</w:t>
      </w:r>
      <w:r>
        <w:rPr>
          <w:rFonts w:ascii="Calibri" w:eastAsia="Calibri" w:hAnsi="Calibri"/>
        </w:rPr>
        <w:t>ḥ</w:t>
      </w:r>
      <w:r>
        <w:rPr>
          <w:rFonts w:ascii="Calibri" w:eastAsia="Calibri" w:hAnsi="Calibri"/>
        </w:rPr>
        <w:t xml:space="preserve">ā + marques orange STT → Contradictions → Structure → </w:t>
      </w:r>
      <w:r>
        <w:rPr>
          <w:rFonts w:ascii="Calibri" w:eastAsia="Calibri" w:hAnsi="Calibri"/>
        </w:rPr>
        <w:t>Validation → Assignation assistant.</w:t>
      </w:r>
    </w:p>
    <w:p w14:paraId="2C59A7B5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Export Word / PDF (aperçu document officiel).</w:t>
      </w:r>
    </w:p>
    <w:p w14:paraId="0683898C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Plaidoirie sans dossier : possible. Ensuite, bouton « Lier à un dossier » : sans dossier / dossier existant / créer un nouveau dossier.</w:t>
      </w:r>
    </w:p>
    <w:p w14:paraId="7F407B93" w14:textId="77777777" w:rsidR="008C5302" w:rsidRDefault="00B55EFB">
      <w:pPr>
        <w:pStyle w:val="Heading1"/>
      </w:pPr>
      <w:r>
        <w:rPr>
          <w:color w:val="1A365D"/>
        </w:rPr>
        <w:t>11. Planning et rappels 48 h</w:t>
      </w:r>
    </w:p>
    <w:p w14:paraId="67D1ADB0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Créer aud</w:t>
      </w:r>
      <w:r>
        <w:rPr>
          <w:rFonts w:ascii="Calibri" w:eastAsia="Calibri" w:hAnsi="Calibri"/>
        </w:rPr>
        <w:t>iences, délais, RDV. Environ 48 h avant un événement, LexHub envoie une notification in-app et un e-mail à tous les membres actifs du cabinet (avocats, assistants, coordonnateur).</w:t>
      </w:r>
    </w:p>
    <w:p w14:paraId="7201195E" w14:textId="77777777" w:rsidR="008C5302" w:rsidRDefault="00B55EFB">
      <w:pPr>
        <w:pStyle w:val="Heading1"/>
      </w:pPr>
      <w:r>
        <w:rPr>
          <w:color w:val="1A365D"/>
        </w:rPr>
        <w:t>12. Équipe (admin cabinet uniquement)</w:t>
      </w:r>
    </w:p>
    <w:p w14:paraId="2F372296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Voir / modifier membres, approuver les</w:t>
      </w:r>
      <w:r>
        <w:rPr>
          <w:rFonts w:ascii="Calibri" w:eastAsia="Calibri" w:hAnsi="Calibri"/>
        </w:rPr>
        <w:t xml:space="preserve"> demandes de join, code équipe, invites e-mail.</w:t>
      </w:r>
    </w:p>
    <w:p w14:paraId="71369CA5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Un avocat « simple » (arrivé par join) : voit l'équipe en lecture, sans actions de gestion.</w:t>
      </w:r>
    </w:p>
    <w:p w14:paraId="57246312" w14:textId="77777777" w:rsidR="008C5302" w:rsidRDefault="00B55EFB">
      <w:pPr>
        <w:pStyle w:val="Heading1"/>
      </w:pPr>
      <w:r>
        <w:rPr>
          <w:color w:val="1A365D"/>
        </w:rPr>
        <w:t>13. Paramètres</w:t>
      </w:r>
    </w:p>
    <w:p w14:paraId="29F99091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Admin cabinet : branding (logo, nom), digest e-mail, densités d'affichage.</w:t>
      </w:r>
    </w:p>
    <w:p w14:paraId="662BDB26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Avocat : profil, nom arabe</w:t>
      </w:r>
      <w:r>
        <w:rPr>
          <w:rFonts w:ascii="Calibri" w:eastAsia="Calibri" w:hAnsi="Calibri"/>
        </w:rPr>
        <w:t xml:space="preserve"> (signature plaidoiries), 2FA, mot de passe, zone sensible compte.</w:t>
      </w:r>
    </w:p>
    <w:p w14:paraId="3B831DCB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Assistant : profil + changement de mot de passe uniquement (pas de 2FA, pas de zone sensible, pas de signature arabe, pas de densité).</w:t>
      </w:r>
    </w:p>
    <w:p w14:paraId="301AB82F" w14:textId="77777777" w:rsidR="008C5302" w:rsidRDefault="00B55EFB">
      <w:pPr>
        <w:pStyle w:val="Heading1"/>
      </w:pPr>
      <w:r>
        <w:rPr>
          <w:color w:val="1A365D"/>
        </w:rPr>
        <w:t>14. Notifications</w:t>
      </w:r>
    </w:p>
    <w:p w14:paraId="0C18A8D6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Cloche : plaidoirie validée / assign</w:t>
      </w:r>
      <w:r>
        <w:rPr>
          <w:rFonts w:ascii="Calibri" w:eastAsia="Calibri" w:hAnsi="Calibri"/>
        </w:rPr>
        <w:t>ée, rappels planning 48 h, activité équipe. Marquer comme lu.</w:t>
      </w:r>
    </w:p>
    <w:p w14:paraId="2911D157" w14:textId="77777777" w:rsidR="008C5302" w:rsidRDefault="00B55EFB">
      <w:pPr>
        <w:pStyle w:val="Heading1"/>
      </w:pPr>
      <w:r>
        <w:rPr>
          <w:color w:val="1A365D"/>
        </w:rPr>
        <w:t>15. Rôle Assistant — résumé</w:t>
      </w:r>
    </w:p>
    <w:p w14:paraId="2B98C7E7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Dashboard stagiaire : assignées / validées / événements 48 h.</w:t>
      </w:r>
    </w:p>
    <w:p w14:paraId="1F39C5D5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Documents : upload + téléchargement + impression (sans IA).</w:t>
      </w:r>
    </w:p>
    <w:p w14:paraId="066738DA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 xml:space="preserve">Plaidoiries : uniquement les </w:t>
      </w:r>
      <w:r>
        <w:rPr>
          <w:rFonts w:ascii="Calibri" w:eastAsia="Calibri" w:hAnsi="Calibri"/>
        </w:rPr>
        <w:t>validées (aperçu, Word, PDF, impression).</w:t>
      </w:r>
    </w:p>
    <w:p w14:paraId="40FCA6B6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Compte test : assistant@sanad.ma / Sanad2026!</w:t>
      </w:r>
    </w:p>
    <w:p w14:paraId="379471B4" w14:textId="77777777" w:rsidR="008C5302" w:rsidRDefault="00B55EFB">
      <w:pPr>
        <w:pStyle w:val="Heading1"/>
      </w:pPr>
      <w:r>
        <w:rPr>
          <w:color w:val="1A365D"/>
        </w:rPr>
        <w:t>16. Admin plateforme (WebVoice)</w:t>
      </w:r>
    </w:p>
    <w:p w14:paraId="54DADB35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Compte admin@webvoice.ma : tableau de bord, liste cabinets (activer / suspendre), détail membres (code équipe masqué), journal d'audit.</w:t>
      </w:r>
    </w:p>
    <w:p w14:paraId="6B1871C5" w14:textId="77777777" w:rsidR="008C5302" w:rsidRDefault="00B55EFB">
      <w:pPr>
        <w:pStyle w:val="Heading2"/>
      </w:pPr>
      <w:r>
        <w:rPr>
          <w:color w:val="1A365D"/>
        </w:rPr>
        <w:t>16.1 Journal d'audit — à quoi ça sert ?</w:t>
      </w:r>
    </w:p>
    <w:p w14:paraId="23D17387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Ce n'est pas une surveillance du contenu des dossiers. C'est la traçabilité technique standard des applications SaaS (comme Google Workspace, Salesforce, banques) : qui s'est connecté, qui a exporté un fichier, qui a</w:t>
      </w:r>
      <w:r>
        <w:rPr>
          <w:rFonts w:ascii="Calibri" w:eastAsia="Calibri" w:hAnsi="Calibri"/>
        </w:rPr>
        <w:t xml:space="preserve"> </w:t>
      </w:r>
      <w:r>
        <w:rPr>
          <w:rFonts w:ascii="Calibri" w:eastAsia="Calibri" w:hAnsi="Calibri"/>
        </w:rPr>
        <w:lastRenderedPageBreak/>
        <w:t>supprimé un document, avec date et IP. Aucun texte de plaidoirie ni contenu PDF n'y figure. Conservation indicatif : 5 ans.</w:t>
      </w:r>
    </w:p>
    <w:p w14:paraId="3549B751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Au-delà de 90 jours, les entrées anciennes sont archivées en Excel. Dans Journal d'audit → section « Archives Excel » : bouton pour</w:t>
      </w:r>
      <w:r>
        <w:rPr>
          <w:rFonts w:ascii="Calibri" w:eastAsia="Calibri" w:hAnsi="Calibri"/>
        </w:rPr>
        <w:t xml:space="preserve"> forcer l'archivage et télécharger les fichiers.</w:t>
      </w:r>
    </w:p>
    <w:p w14:paraId="680A7DE2" w14:textId="77777777" w:rsidR="008C5302" w:rsidRDefault="00B55EFB">
      <w:pPr>
        <w:pStyle w:val="Heading1"/>
      </w:pPr>
      <w:r>
        <w:rPr>
          <w:color w:val="1A365D"/>
        </w:rPr>
        <w:t>17. Activité du cabinet (équipe)</w:t>
      </w:r>
    </w:p>
    <w:p w14:paraId="758C30AC" w14:textId="77777777" w:rsidR="008C5302" w:rsidRDefault="00B55EFB">
      <w:pPr>
        <w:spacing w:after="120" w:line="240" w:lineRule="auto"/>
      </w:pPr>
      <w:r>
        <w:rPr>
          <w:rFonts w:ascii="Calibri" w:eastAsia="Calibri" w:hAnsi="Calibri"/>
        </w:rPr>
        <w:t>Fil visible à tout le cabinet (connexions, dictées, validations…). Au-delà de 90 jours : archive Excel automatique, téléchargeable depuis la page Activité.</w:t>
      </w:r>
    </w:p>
    <w:p w14:paraId="1E343411" w14:textId="77777777" w:rsidR="008C5302" w:rsidRDefault="00B55EFB">
      <w:pPr>
        <w:pStyle w:val="Heading1"/>
      </w:pPr>
      <w:r>
        <w:rPr>
          <w:color w:val="1A365D"/>
        </w:rPr>
        <w:t xml:space="preserve">18. Conseils démo </w:t>
      </w:r>
      <w:r>
        <w:rPr>
          <w:color w:val="1A365D"/>
        </w:rPr>
        <w:t>devant encadrant</w:t>
      </w:r>
    </w:p>
    <w:p w14:paraId="53BE3423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Scénario unique (ex. divorce) : contexte → dictée → orange → contradictions → validation → vue assistant.</w:t>
      </w:r>
    </w:p>
    <w:p w14:paraId="42E2F2E3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Montrer le dashboard assistant (différent de l'avocat) et le téléchargement document.</w:t>
      </w:r>
    </w:p>
    <w:p w14:paraId="178CD5F2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 xml:space="preserve">Montrer « Lier à un dossier » sur une </w:t>
      </w:r>
      <w:r>
        <w:rPr>
          <w:rFonts w:ascii="Calibri" w:eastAsia="Calibri" w:hAnsi="Calibri"/>
        </w:rPr>
        <w:t>plaidoirie libre.</w:t>
      </w:r>
    </w:p>
    <w:p w14:paraId="10F85279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Mentionner rappels 48 h + journal d'audit (traçabilité, pas contenu).</w:t>
      </w:r>
    </w:p>
    <w:p w14:paraId="2180B038" w14:textId="77777777" w:rsidR="008C5302" w:rsidRDefault="00B55EFB">
      <w:pPr>
        <w:pStyle w:val="ListNumber"/>
        <w:spacing w:after="60"/>
      </w:pPr>
      <w:r>
        <w:rPr>
          <w:rFonts w:ascii="Calibri" w:eastAsia="Calibri" w:hAnsi="Calibri"/>
        </w:rPr>
        <w:t>Durée cible : 8–12 minutes.</w:t>
      </w:r>
    </w:p>
    <w:p w14:paraId="60F51A06" w14:textId="77777777" w:rsidR="008C5302" w:rsidRDefault="00B55EFB">
      <w:pPr>
        <w:pStyle w:val="Heading1"/>
      </w:pPr>
      <w:r>
        <w:rPr>
          <w:color w:val="1A365D"/>
        </w:rPr>
        <w:t>19. Limitations / bonnes pratiques micro</w:t>
      </w:r>
    </w:p>
    <w:p w14:paraId="35F45589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Dictée = arabe oral clair ; bruit ou débit trop rapide dégrade le STT.</w:t>
      </w:r>
    </w:p>
    <w:p w14:paraId="79823E2F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Marques orange = incertitude</w:t>
      </w:r>
      <w:r>
        <w:rPr>
          <w:rFonts w:ascii="Calibri" w:eastAsia="Calibri" w:hAnsi="Calibri"/>
        </w:rPr>
        <w:t xml:space="preserve"> : toujours relire avant validation.</w:t>
      </w:r>
    </w:p>
    <w:p w14:paraId="149893FA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Chrome / Edge, permission micro, réseau stable.</w:t>
      </w:r>
    </w:p>
    <w:p w14:paraId="3C719DE2" w14:textId="77777777" w:rsidR="008C5302" w:rsidRDefault="00B55EFB">
      <w:pPr>
        <w:pStyle w:val="ListBullet"/>
        <w:spacing w:after="60"/>
      </w:pPr>
      <w:r>
        <w:rPr>
          <w:rFonts w:ascii="Calibri" w:eastAsia="Calibri" w:hAnsi="Calibri"/>
        </w:rPr>
        <w:t>Démo = micro live uniquement (pas d'upload audio).</w:t>
      </w:r>
    </w:p>
    <w:p w14:paraId="3BF3EBFB" w14:textId="198485CE" w:rsidR="008C5302" w:rsidRDefault="00550E5A">
      <w:r>
        <w:t xml:space="preserve"> </w:t>
      </w:r>
      <w:bookmarkStart w:id="0" w:name="_GoBack"/>
      <w:bookmarkEnd w:id="0"/>
    </w:p>
    <w:sectPr w:rsidR="008C5302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8CC636" w14:textId="77777777" w:rsidR="00B55EFB" w:rsidRDefault="00B55EFB">
      <w:pPr>
        <w:spacing w:after="0" w:line="240" w:lineRule="auto"/>
      </w:pPr>
      <w:r>
        <w:separator/>
      </w:r>
    </w:p>
  </w:endnote>
  <w:endnote w:type="continuationSeparator" w:id="0">
    <w:p w14:paraId="3260FDC4" w14:textId="77777777" w:rsidR="00B55EFB" w:rsidRDefault="00B55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02008D" w14:textId="77777777" w:rsidR="008C5302" w:rsidRDefault="00B55EFB">
    <w:pPr>
      <w:pStyle w:val="Footer"/>
      <w:jc w:val="center"/>
    </w:pPr>
    <w:r>
      <w:rPr>
        <w:rFonts w:ascii="Calibri" w:eastAsia="Calibri" w:hAnsi="Calibri"/>
        <w:i/>
        <w:sz w:val="16"/>
      </w:rPr>
      <w:t>Document confidentiel — usage encadrement PFA / démonstration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5E24B" w14:textId="77777777" w:rsidR="00B55EFB" w:rsidRDefault="00B55EFB">
      <w:pPr>
        <w:spacing w:after="0" w:line="240" w:lineRule="auto"/>
      </w:pPr>
      <w:r>
        <w:separator/>
      </w:r>
    </w:p>
  </w:footnote>
  <w:footnote w:type="continuationSeparator" w:id="0">
    <w:p w14:paraId="1D8E3A63" w14:textId="77777777" w:rsidR="00B55EFB" w:rsidRDefault="00B55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6B6C8" w14:textId="77777777" w:rsidR="008C5302" w:rsidRDefault="00B55EFB">
    <w:pPr>
      <w:pStyle w:val="Header"/>
      <w:jc w:val="right"/>
    </w:pPr>
    <w:r>
      <w:rPr>
        <w:rFonts w:ascii="Calibri" w:eastAsia="Calibri" w:hAnsi="Calibri"/>
        <w:i/>
        <w:color w:val="4A5568"/>
        <w:sz w:val="16"/>
      </w:rPr>
      <w:t>LexHub — PFA Douae EL ASSAL — WEBVOICE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E5A"/>
    <w:rsid w:val="008C5302"/>
    <w:rsid w:val="00AA1D8D"/>
    <w:rsid w:val="00B47730"/>
    <w:rsid w:val="00B55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D3DBB"/>
  <w14:defaultImageDpi w14:val="300"/>
  <w15:docId w15:val="{42CDB078-AFD0-4997-A7BD-96832CCA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D6414A-EADA-4EC3-822D-EF47DB58A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2</cp:revision>
  <dcterms:created xsi:type="dcterms:W3CDTF">2013-12-23T23:15:00Z</dcterms:created>
  <dcterms:modified xsi:type="dcterms:W3CDTF">2026-08-31T01:07:00Z</dcterms:modified>
  <cp:category/>
</cp:coreProperties>
</file>