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i w:val="0"/>
          <w:sz w:val="24"/>
        </w:rPr>
        <w:t>LexHub / Avocat AI Assistance</w:t>
      </w:r>
    </w:p>
    <w:p>
      <w:pPr>
        <w:spacing w:after="40" w:before="0" w:line="240" w:lineRule="auto"/>
        <w:jc w:val="center"/>
      </w:pPr>
      <w:r>
        <w:rPr>
          <w:rFonts w:ascii="Calibri" w:hAnsi="Calibri" w:eastAsia="Calibri"/>
          <w:b w:val="0"/>
          <w:i w:val="0"/>
          <w:sz w:val="20"/>
        </w:rPr>
        <w:t>Stage PFA — WEBVOICE — Encadrant entreprise : Hatim Benhaddou</w:t>
      </w:r>
    </w:p>
    <w:p>
      <w:pPr>
        <w:spacing w:after="240" w:before="0" w:line="240" w:lineRule="auto"/>
        <w:jc w:val="center"/>
      </w:pPr>
      <w:r>
        <w:rPr>
          <w:rFonts w:ascii="Calibri" w:hAnsi="Calibri" w:eastAsia="Calibri"/>
          <w:b w:val="0"/>
          <w:i w:val="0"/>
          <w:sz w:val="20"/>
        </w:rPr>
        <w:t>Stagiaire : Douae EL ASSAL</w:t>
      </w:r>
    </w:p>
    <w:p>
      <w:pPr>
        <w:spacing w:after="80" w:before="0" w:line="240" w:lineRule="auto"/>
        <w:jc w:val="center"/>
      </w:pPr>
      <w:r>
        <w:rPr>
          <w:rFonts w:ascii="Calibri" w:hAnsi="Calibri" w:eastAsia="Calibri"/>
          <w:b/>
          <w:i w:val="0"/>
          <w:sz w:val="32"/>
        </w:rPr>
        <w:t>Guide d'accès à la base de données LexHub</w:t>
      </w:r>
    </w:p>
    <w:p>
      <w:pPr>
        <w:spacing w:after="280" w:before="0" w:line="240" w:lineRule="auto"/>
        <w:jc w:val="center"/>
      </w:pPr>
      <w:r>
        <w:rPr>
          <w:rFonts w:ascii="Calibri" w:hAnsi="Calibri" w:eastAsia="Calibri"/>
          <w:b w:val="0"/>
          <w:i/>
          <w:sz w:val="20"/>
        </w:rPr>
        <w:t>Destinataire : encadrant entreprise (Hatim Benhaddou / WEBVOICE) — PostgreSQL 16 — Version août 2026</w:t>
      </w:r>
    </w:p>
    <w:p>
      <w:pPr>
        <w:pStyle w:val="Heading1"/>
      </w:pPr>
      <w:r>
        <w:rPr>
          <w:color w:val="1A365D"/>
        </w:rPr>
        <w:t>1. Objet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Ce document explique comment visualiser et ouvrir la base PostgreSQL de LexHub sur un poste personnel (Windows, macOS ou Linux). La base de production (https://lexhub.space) n'est pas exposée sur Internet pour des raisons de sécurité : la méthode recommandée est de lancer une copie locale identique via Docker, puis de s'y connecter avec DBeaver ou pgAdmin.</w:t>
      </w:r>
    </w:p>
    <w:p>
      <w:pPr>
        <w:pStyle w:val="Heading1"/>
      </w:pPr>
      <w:r>
        <w:rPr>
          <w:color w:val="1A365D"/>
        </w:rPr>
        <w:t>2. Prérequis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Docker Desktop installé : https://www.docker.com/products/docker-desktop/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Le dossier du projet LexHub (archive ZIP ou dépôt Git)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Optionnel : DBeaver (https://dbeaver.io/download/) ou pgAdmin</w:t>
      </w:r>
    </w:p>
    <w:p>
      <w:pPr>
        <w:pStyle w:val="Heading1"/>
      </w:pPr>
      <w:r>
        <w:rPr>
          <w:color w:val="1A365D"/>
        </w:rPr>
        <w:t>3. Démarrer la base en local (recommandé)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i w:val="0"/>
          <w:sz w:val="20"/>
        </w:rPr>
        <w:t>Dans un terminal, à la racine du projet :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0"/>
        </w:rPr>
        <w:t>docker compose up -d --build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i w:val="0"/>
          <w:sz w:val="20"/>
        </w:rPr>
        <w:t>Attendre 2 à 3 minutes que PostgreSQL démarre. Pour insérer des données de démonstration :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0"/>
        </w:rPr>
        <w:t>docker compose exec backend python scripts/seed_test_accounts.py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0"/>
        </w:rPr>
        <w:t>Comptes applicatifs créés : demo@sanad.ma / Sanad2026! (admin cabinet), avocat@sanad.ma, assistant@sanad.ma, admin@webvoice.ma / WebVoice2026! — voir aussi docs/COMPTES_ET_TESTS.md.</w:t>
      </w:r>
    </w:p>
    <w:p>
      <w:pPr>
        <w:pStyle w:val="Heading1"/>
      </w:pPr>
      <w:r>
        <w:rPr>
          <w:color w:val="1A365D"/>
        </w:rPr>
        <w:t>4. Paramètres de connexion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Paramètre</w:t>
            </w:r>
          </w:p>
        </w:tc>
        <w:tc>
          <w:tcPr>
            <w:tcW w:type="dxa" w:w="595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Hôte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localhost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Port</w:t>
            </w:r>
          </w:p>
        </w:tc>
        <w:tc>
          <w:tcPr>
            <w:tcW w:type="dxa" w:w="5953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15432 (port hôte Docker — pas 5432)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Base de données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sanad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Utilisateur</w:t>
            </w:r>
          </w:p>
        </w:tc>
        <w:tc>
          <w:tcPr>
            <w:tcW w:type="dxa" w:w="5953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sanad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Mot de passe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sanad_secret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URL complète</w:t>
            </w:r>
          </w:p>
        </w:tc>
        <w:tc>
          <w:tcPr>
            <w:tcW w:type="dxa" w:w="5953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postgresql://sanad:sanad_secret@localhost:15432/sanad</w:t>
            </w:r>
          </w:p>
        </w:tc>
      </w:tr>
    </w:tbl>
    <w:p/>
    <w:p>
      <w:pPr>
        <w:pStyle w:val="Heading1"/>
      </w:pPr>
      <w:r>
        <w:rPr>
          <w:color w:val="1A365D"/>
        </w:rPr>
        <w:t>5. Ouvrir avec DBeaver (interface graphique)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Installer DBeaver → Nouvelle connexion → PostgreSQL.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Renseigner host localhost, port 15432, database sanad, user sanad, password sanad_secret.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Tester la connexion → Finish.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Explorer les tables (users, cabinets, cases, documents, agenda_events…), afficher les lignes, ou générer un diagramme ER (clic droit sur la base → View Diagram).</w:t>
      </w:r>
    </w:p>
    <w:p>
      <w:pPr>
        <w:pStyle w:val="Heading1"/>
      </w:pPr>
      <w:r>
        <w:rPr>
          <w:color w:val="1A365D"/>
        </w:rPr>
        <w:t>6. Ligne de commande (sans interface)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i w:val="0"/>
          <w:sz w:val="20"/>
        </w:rPr>
        <w:t>docker compose exec postgres psql -U sanad -d sanad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i w:val="0"/>
          <w:sz w:val="20"/>
        </w:rPr>
        <w:t>Commandes utiles dans psql 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\dt — liste des tables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\d users — structure de la table users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SELECT email, role FROM users LIMIT 10; — aperçu des données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\q — quitter</w:t>
      </w:r>
    </w:p>
    <w:p>
      <w:pPr>
        <w:pStyle w:val="Heading1"/>
      </w:pPr>
      <w:r>
        <w:rPr>
          <w:color w:val="1A365D"/>
        </w:rPr>
        <w:t>7. Comprendre le schéma sans installer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Documentation texte : docs/03-base-de-donnees.md (toutes les tables expliquées)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Diagramme MCD PlantUML : docs/diagrammes/47-mcd-entite-relation.puml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Rendu image : coller le fichier sur https://www.plantuml.com/plantuml → télécharger le PNG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0"/>
        </w:rPr>
        <w:t>Principe multi-tenant : chaque cabinet est isolé via cabinet_id. Les fichiers binaires (PDF, Word) sont stockés dans MinIO ; PostgreSQL conserve métadonnées, texte extrait et chemins storage_path.</w:t>
      </w:r>
    </w:p>
    <w:p>
      <w:pPr>
        <w:pStyle w:val="Heading1"/>
      </w:pPr>
      <w:r>
        <w:rPr>
          <w:color w:val="1A365D"/>
        </w:rPr>
        <w:t>8. Base de production (lexhub.space)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0"/>
        </w:rPr>
        <w:t>La base PostgreSQL du VPS n'est pas accessible directement depuis l'extérieur. Pour une revue technique en production, contacter la stagiaire (export pg_dump anonymisé ou accès SSH tunnel sur autorisation WebVoice). En pratique, la copie locale Docker suffit pour examiner la structure et des données de test représentatives.</w:t>
      </w:r>
    </w:p>
    <w:p>
      <w:pPr>
        <w:pStyle w:val="Heading1"/>
      </w:pPr>
      <w:r>
        <w:rPr>
          <w:color w:val="1A365D"/>
        </w:rPr>
        <w:t>9. Tables principales (aperçu)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Table</w:t>
            </w:r>
          </w:p>
        </w:tc>
        <w:tc>
          <w:tcPr>
            <w:tcW w:type="dxa" w:w="6236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cabinets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Cabinet d'avocats (tenant)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users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Comptes (avocat, assistant, admin)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cases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Dossiers / affaires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documents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Métadonnées des pièces jointes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agenda_events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Planning lié aux dossiers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audit_logs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Journal d'audit (traçabilité)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sz w:val="16"/>
      </w:rPr>
      <w:t>Document confidentiel — usage encadrement PFA / démonstration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/>
        <w:color w:val="4A5568"/>
        <w:sz w:val="16"/>
      </w:rPr>
      <w:t>LexHub — PFA Douae EL ASSAL — WEBVOICE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