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 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seguirá el plan propuesto para cada iteración.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caso de inversión de tiempo en formación para el desarrollo del proyecto no prevista, se contabilizarán las horas y se tendrá en cuenta en los documentos correspondientes.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no hay tiempo suficiente para realizar una tarea prevista para una iteración determinada, se pasará inmediatamente al Sprint Backlog de la siguiente iteración.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ocurre alguna incidencia durante el desarrollo del proyecto, ésta se registrará en el registro de incidencias.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debe intentar realizar cada tarea individual en el tiempo estimado, y a su vez, se contabilizará el tiempo que se emplea en cada una de ellas.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hay alguna incidencia durante el desarrollo del proyecto, y si el equipo de desarrollo lo ve necesario, se realizará una reunión, y a partir de ella, se elaborará el acta correspondiente.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La opción de añadir a la cesta se realizará tanto en el catálogo de productos como en la ficha del producto.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añadirá un nuevo atributo “stock” a la entidad del producto y en caso de que llegue a 0, el producto se marcará como agotado.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