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02/12/2023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seguirá el plan propuesto para cada iteración.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caso de inversión de tiempo en formación para el desarrollo del proyecto no prevista, se contabilizarán las horas y se tendrá en cuenta en los documentos correspondientes.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no hay tiempo suficiente para realizar una tarea prevista para una iteración determinada, se pasará inmediatamente al Sprint Backlog de la siguiente iteración.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ocurre alguna incidencia durante el desarrollo del proyecto, ésta se registrará en el registro de incidencias.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debe intentar realizar cada tarea individual en el tiempo estimado, y a su vez, se contabilizará el tiempo que se emplea en cada una de ellas.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hay alguna incidencia durante el desarrollo del proyecto, y si el equipo de desarrollo lo ve necesario, se realizará una reunión, y a partir de ella, se elaborará el acta correspondiente.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añadir a la cesta se realizará tanto en el catálogo de productos como en la ficha del producto.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añadirá un nuevo atributo “stock” a la entidad del producto y en caso de que llegue a 0, el producto se marcará como agotado.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elimina categoría como entidad de la BBDD y en su lugar se asigna como atributo a un producto.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realizará el seguimiento del pedido a través de un enlace enviado por correo al cliente una vez éste realice alguna compra.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enviará la factura de pago a través de un correo enviado al cliente una vez éste realice alguna compra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