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02/12/2023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02/12/2023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280" w:lineRule="auto"/>
        <w:rPr/>
      </w:pPr>
      <w:bookmarkStart w:colFirst="0" w:colLast="0" w:name="_389a8xppnrf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280" w:lineRule="auto"/>
        <w:ind w:left="720" w:firstLine="0"/>
        <w:rPr/>
      </w:pPr>
      <w:bookmarkStart w:colFirst="0" w:colLast="0" w:name="_hz3don7ausp8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136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420"/>
        <w:gridCol w:w="3420"/>
        <w:gridCol w:w="3420"/>
        <w:tblGridChange w:id="0">
          <w:tblGrid>
            <w:gridCol w:w="3420"/>
            <w:gridCol w:w="3420"/>
            <w:gridCol w:w="34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¿Qúe ha ido bien?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¿Qué ha ido mal?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¿Qué podemos mejorar?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¿Qué debemos mantener?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 ha recuperado el retraso y se ha podido finalizar todo de manera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Retraso de requisitos del sprint 3 por retraso inicial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Falta de alguna reunión.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Política de commits, issues y ramas.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Indicar fecha límite dentro del grupo para tener las tareas hechas.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Comunicación a la hora de resolver problemas o dudas.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Hacer reuniones de seguimiento y control del código y documentos</w:t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spacing w:after="280" w:lineRule="auto"/>
        <w:ind w:left="720" w:firstLine="0"/>
        <w:rPr/>
      </w:pPr>
      <w:bookmarkStart w:colFirst="0" w:colLast="0" w:name="_qh9dbkzh58dw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SPRINT RETROSPECTIVE 3ª ITERACIÓN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