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29263" cy="35912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59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08/11/2023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24/10/2023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24/10/2023 12:45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Manuel Ortega García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02/10/2023 14:05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Retoques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Manuel Ortega García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RIESGOS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del Plan de Gestión de Riesgos es identificar, analizar y planificar respuestas a los riesgos (tanto positivos como negativos) que puedan afectar el proyecto. Esto permite tomar decisiones informadas y asegurar que el proyecto se desarrolle de manera eficiente y exitosa.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425.1968503937007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 Riesgos: Reconocer y documentar los riesgos, tanto positivos como negativos, que pueden influir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425.1968503937007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Analizar Riesgos: Evaluar la probabilidad y el impacto de los riesgos para comprender su importancia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425.1968503937007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Planificar Respuestas a los Riesgos: Diseñar estrategias para aprovechar oportunidades (riesgos positivos) y para gestionar o prevenir amenazas (riesgos negativos).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425.19685039370074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Tomar Decisiones Informadas: Proporcionar una base para tomar decisiones informadas a lo largo del proyecto, asegurando que el equipo esté preparado para abordar los riesgos de manera efectiva y reducir su impacto.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A EMPLEAR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74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de Riesgos: Definir cómo se abordarán los riesgos en el proyecto, incluyendo roles y herramientas.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74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Identificación de Riesgos: Reconocer todos los riesgos potenciales que puedan afectar al proyecto.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74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de Riesgos: Evaluar la probabilidad y el impacto de cada riesgo para priorizarlos.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74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 de Respuestas a Riesgos: Desarrollar estrategias para manejar los riesgos, ya sea evitarlos, mitigarlos, transferirlos o </w:t>
            </w:r>
            <w:r w:rsidDel="00000000" w:rsidR="00000000" w:rsidRPr="00000000">
              <w:rPr>
                <w:rtl w:val="0"/>
              </w:rPr>
              <w:t xml:space="preserve">aceptándolos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74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Respuestas a Riesgos: Poner en práctica las estrategias de respuesta definidas.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74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Monitoreo y Control de Riesgos: Vigilar de manera continua los riesgos y ajustar las estrategias según sea necesario.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74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Comunicación de Riesgos: Mantener a las partes interesadas informadas sobre la gestión de riesgos.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8"/>
        <w:gridCol w:w="7232"/>
        <w:tblGridChange w:id="0">
          <w:tblGrid>
            <w:gridCol w:w="3708"/>
            <w:gridCol w:w="72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Serán los responsables modificarán el plan si es requerido debido a un riesgo significativo que afecte al proyecto de manera importante.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calidad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Serán los encargados de detectar los riesgos en los que a calidad se refiere. Su misión será tratar de que la calidad exigida se cumpla en todo momento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Realizará la labor de encontrar más riesgos y de ejecutar las acciones necesarias para erradicarlos mientras estén relacionados con el desarrollo del proyecto.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CATEGORÍAS DE RIESGOS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Tres niveles: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Riesgos Críticos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Estos riesgos son de alta importancia y poseen el potencial de causar un impacto significativo en el proyecto. Son considerados como las principales preocupaciones y requieren atención prioritaria.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Riesgos Moderados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Los riesgos de esta categoría tienen un impacto moderado en el proyecto. Aunque no son críticos, aún demandan una atención adecuada y medidas de mitigación.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Riesgos Menores: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Esta categoría abarca los riesgos de menor relevancia que tienen un impacto limitado en el proyecto. Aunque son de menor preocupación, se deben seguir de cerca para evitar posibles complicaciones.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clasificación facilita la identificación y priorización de los riesgos, permitiendo una gestión más eficiente y focalizada en función de su importancia.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PARA LA GESTIÓN DE RIESGOS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los costos de manejo de riesgos, hay dos escenarios a considerar. Si un riesgo está relacionado con decisiones que tomemos en el proyecto, nosotros cubriremos los costos. Pero, sí un riesgo no está bajo nuestro control y podría requerir gastos adicionales, una vez tratado este riesgo con el patrocinador y que este haya querido hacerse responsable de las consecuencias, estos costos serán responsabilidad del cliente. Trabajaremos juntos para minimizar esos gastos, siempre manteniendo la transparencia.</w:t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PARA CONTINGENCIAS</w:t>
      </w:r>
    </w:p>
    <w:tbl>
      <w:tblPr>
        <w:tblStyle w:val="Table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primer lugar se calculará el tiempo que se perdería tratando de solucionar el riesgo y el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dinero que se perdería al tratar con él y el que se perdería en caso de ignorarlo.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esto se decidirá si tomar acción o no, en caso de tomar acción se reajustará la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y se intentará dar una solución óptima con el menor coste posible que elimine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problema o al menos lo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minimice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forma que el cliente no se vea afectado.</w:t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FRECUENCIAS Y TIEMPOS</w:t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se definió en el apartado de metodología, se actuará de distinta forma según el tipo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riesgo al que nos enfrentemos, por lo que la frecuencia de las actividades de gestión de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riesgos estará determinada por la frecuencia de aparición de riesgos.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TOLERANCIA A RIESGOS DE LOS INTERESADOS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8"/>
        <w:gridCol w:w="7232"/>
        <w:tblGridChange w:id="0">
          <w:tblGrid>
            <w:gridCol w:w="3708"/>
            <w:gridCol w:w="72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TOLERANCIA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del proyecto.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actuará con todos los riesgos que obtengan un nivel “Medio” o “Alto”.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demás riesgos se valorarán con el cliente con el fin de saber si quiere actuar en consecuencia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tolera riesgos que perturben los objetivos de tiempo, alcance, o calidad, siendo más estricto en estos últimos.</w:t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Y AUDITORÍA</w:t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vez detectado estos riesgos se guardaran en un registro para que estos no se vuelvan a cometer en caso de que sea un riesgo negativo o en caso contrario para seguir con el mismo plan de proyecto.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PROBABILIDAD</w:t>
      </w:r>
    </w:p>
    <w:tbl>
      <w:tblPr>
        <w:tblStyle w:val="Table12"/>
        <w:tblW w:w="109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.0000000000002"/>
        <w:gridCol w:w="9415"/>
        <w:tblGridChange w:id="0">
          <w:tblGrid>
            <w:gridCol w:w="1520.0000000000002"/>
            <w:gridCol w:w="94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dice que un suceso tiene una probabilidad muy alta si rondan respecto a un  80%&lt; p &gt;= 100%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dice que un suceso tiene una probabilidad alta si rondan respecto a un 50% &lt; p &lt;=80%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dice que un suceso tiene una probabilidad media si rondan respecto a un 10%&lt; p &lt;=50%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dice que un suceso tiene una probabilidad baja si rondan respecto a un 1%&lt; p &lt;=10%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dice que un suceso tiene una probabilidad muy baja si rondan respecto a un p&lt;=1%</w:t>
            </w:r>
          </w:p>
        </w:tc>
      </w:tr>
    </w:tbl>
    <w:p w:rsidR="00000000" w:rsidDel="00000000" w:rsidP="00000000" w:rsidRDefault="00000000" w:rsidRPr="00000000" w14:paraId="0000008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NEGATIVO (POR OBJETIVO)</w:t>
      </w:r>
    </w:p>
    <w:tbl>
      <w:tblPr>
        <w:tblStyle w:val="Table1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348"/>
        <w:gridCol w:w="2348"/>
        <w:gridCol w:w="2348"/>
        <w:gridCol w:w="2348"/>
        <w:tblGridChange w:id="0">
          <w:tblGrid>
            <w:gridCol w:w="1548"/>
            <w:gridCol w:w="2348"/>
            <w:gridCol w:w="2348"/>
            <w:gridCol w:w="2348"/>
            <w:gridCol w:w="2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final no completado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más del 20%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más del 20%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final no usable.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Reducción del alcance inaceptable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15%-20%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15%-20%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del producto inaceptable.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Alcance reducido notablemente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10%-15%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10-15%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reducción de la calidad requiere la aprobación del patrocinador.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Ligera reducción del alcance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5%-10%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5%-10%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Cumple solo con las medidas obligatorias de calidad.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influye el alcance original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menos del 5%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Incremento de menos del 5%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influye en la calidad original.</w:t>
            </w:r>
          </w:p>
        </w:tc>
      </w:tr>
    </w:tbl>
    <w:p w:rsidR="00000000" w:rsidDel="00000000" w:rsidP="00000000" w:rsidRDefault="00000000" w:rsidRPr="00000000" w14:paraId="000000A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NEGATIVOS)</w:t>
      </w:r>
    </w:p>
    <w:tbl>
      <w:tblPr>
        <w:tblStyle w:val="Table1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3"/>
        <w:gridCol w:w="1823"/>
        <w:gridCol w:w="1823"/>
        <w:gridCol w:w="1824"/>
        <w:gridCol w:w="1824"/>
        <w:tblGridChange w:id="0">
          <w:tblGrid>
            <w:gridCol w:w="1823"/>
            <w:gridCol w:w="1823"/>
            <w:gridCol w:w="1823"/>
            <w:gridCol w:w="1823"/>
            <w:gridCol w:w="1824"/>
            <w:gridCol w:w="1824"/>
          </w:tblGrid>
        </w:tblGridChange>
      </w:tblGrid>
      <w:tr>
        <w:trPr>
          <w:cantSplit w:val="0"/>
          <w:trHeight w:val="464.1406250000045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464.1406250000045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0C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POSITIVOS)</w:t>
      </w:r>
    </w:p>
    <w:tbl>
      <w:tblPr>
        <w:tblStyle w:val="Table1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3"/>
        <w:gridCol w:w="1823"/>
        <w:gridCol w:w="1823"/>
        <w:gridCol w:w="1824"/>
        <w:gridCol w:w="1824"/>
        <w:tblGridChange w:id="0">
          <w:tblGrid>
            <w:gridCol w:w="1823"/>
            <w:gridCol w:w="1823"/>
            <w:gridCol w:w="1823"/>
            <w:gridCol w:w="1823"/>
            <w:gridCol w:w="1824"/>
            <w:gridCol w:w="18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shd w:fill="cc0000" w:val="clear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0F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F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Grupo 3.13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PuWw5UoRI0TU5pdri16g8oewmw==">AMUW2mWPD4tnkE7e06wScOBB1Jpa7gQtUckHClz+D/ZSfeL5VEoXyCm4snv8WNVC9hzyzvNTIqedo7MwrePre5y0ARXJuIOkWRVTI0MKXLPUguIe6TE5uSoA/bzIMD5FUhiY+zKCZe2r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