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ingeniero, para documentar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 Socio Tecnológico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(PST) o la defensa de tu sistema, es fundamental explicar que no usaste el sistema de autenticación "cerrado" de Laravel (como Breeze o Jetstream), sino una implementación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personalizada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tener control total sobre la lógica de seguridad.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Aquí tienes un texto técnico y profesional sobre cómo configuraste el backend para la gestión de contingencias: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Implementación del Módulo de Recuperación de Contraseña (Backend)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el sistema de Gestión de Contingencias Satelitales, se desarrolló un flujo de recuperación de credenciales basado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tokens temporales de un solo uso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priorizando la seguridad y la integridad de los datos de la plataforma.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Arquitectura y Herramientas Utilizadas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backend, desarrollado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Laravel 10/11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utiliza los siguientes componentes para este proceso: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Mailables de Laravel: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configuró la clase Mailable para estructurar correos electrónicos profesionales con formato HTML, permitiendo el envío automático de códigos de seguridad.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Protocolo SMTP: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Integración con servidores de correo para garantizar la entrega de notificaciones en tiempo real.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Bases de Datos (PostgreSQL):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utiliza una migración específica para gestionar códigos temporales, vinculándolos de forma única al correo electrónico del usuario solicitante.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Eloquent 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la consulta, validación y actualización segura de las contraseñas mediante el uso de hashes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Bcrypt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Funcionamiento del Flujo Técnico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proceso se divide en dos fases críticas de validación: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A: Generación y Envío del Código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Cuando el usuario solicita la recuperación desde el frontend (ReactJS), el servidor ejecuta las siguientes acciones: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Validación de Identidad: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Verifica que el correo electrónico exista en la tabla de usuarios.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Generación de Clave Temporal: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crea un código aleatorio numérico (OTP - One Time Password) de alta entropía.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Persistencia: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código se almacena en la base de datos asociado al usuario, incluyendo una marca de tiempo para controlar su expiración.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Despacho de Correo: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dispara un evento de envío que entrega al usuario su clave única de acceso temporal.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B: Restablecimiento Seguro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vez que el usuario recibe el código, el sistema procesa la petición de cambio: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Verificación de Integridad: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comparan tres factores: el correo, el código temporal ingresado y la vigencia del mismo.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Hash de Seguridad: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nueva contraseña nunca se guarda en texto plano; Laravel aplica automáticamente el algoritmo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Bcrypt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antes de almacenarla en PostgreSQL.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Limpieza de Datos: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Tras el éxito del cambio, el código temporal es invalidado o eliminado para prevenir ataques de reutilización.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Consideraciones de Seguridad Aplicadas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Protección contra Fuerza Bruta: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limita el número de intentos fallidos al ingresar el código.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Validación de Complejidad: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aplican reglas estrictas (min:8, caracteres alfanuméricos) para asegurar que la nueva contraseña sea robusta.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Separación de Responsabilidades: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lógica de recuperación reside en un controlador dedicado (AuthController o RecoveryController), manteniendo el código limpio y mantenible bajo el patrón MVC.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 para la documentación: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Este diseño garantiza que, ante una contingencia, el personal de la plataforma satelital pueda recuperar su acceso de manera autónoma sin comprometer la seguridad global del sistema.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texto te sirve perfectamente para el manual técnico o para la sección de "Desarrollo" en tu informe de pasantías o proyecto. ¡Descansa, que mañana terminamos de pulir lo que falta!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