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77777777"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Pr>
                <w:noProof/>
                <w:webHidden/>
              </w:rPr>
              <w:t>1</w:t>
            </w:r>
            <w:r>
              <w:rPr>
                <w:noProof/>
                <w:webHidden/>
              </w:rPr>
              <w:fldChar w:fldCharType="end"/>
            </w:r>
          </w:hyperlink>
        </w:p>
        <w:p w14:paraId="13D0E80C"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5062BE65"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772EFEB5" w14:textId="77777777"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60EE53AC" w14:textId="7777777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320CD94F" w14:textId="77777777"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31F96DCA"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48F599CD"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777777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t>2.2.1</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008DA1E"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in meters by applying the following equation,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4D6A1A85"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2.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3729E9">
        <w:t xml:space="preserve"> in pixels</w:t>
      </w:r>
      <w:r w:rsidR="00862972">
        <w:t xml:space="preserve"> (Figure 1).</w:t>
      </w:r>
      <w:r w:rsidR="00D03DAA">
        <w:t xml:space="preserve"> TL was measured from the tip of the rostrum to the fluke notch</w:t>
      </w:r>
      <w:r w:rsidR="00B23C72">
        <w:t>,</w:t>
      </w:r>
      <w:r w:rsidR="00D03DAA">
        <w:t xml:space="preserve"> </w:t>
      </w:r>
      <w:proofErr w:type="spellStart"/>
      <w:r w:rsidR="00D03DAA" w:rsidRPr="003F7AC1">
        <w:rPr>
          <w:i/>
          <w:iCs/>
        </w:rPr>
        <w:t>SnF</w:t>
      </w:r>
      <w:proofErr w:type="spellEnd"/>
      <w:r w:rsidR="00D03DAA">
        <w:t xml:space="preserve"> was measured from the tip of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 xml:space="preserve">. </w:t>
      </w:r>
      <w:r w:rsidR="00EC69CA">
        <w:t xml:space="preserve">TL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t>SnF</w:t>
      </w:r>
      <w:proofErr w:type="spellEnd"/>
      <w:r w:rsidR="00EC69CA">
        <w:t xml:space="preserve">. </w:t>
      </w:r>
      <w:proofErr w:type="spellStart"/>
      <w:r>
        <w:t>SnD</w:t>
      </w:r>
      <w:proofErr w:type="spellEnd"/>
      <w: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2E22DDE3" w:rsidR="00862972" w:rsidRPr="00411E6A" w:rsidRDefault="00862972" w:rsidP="00862972">
      <w:pPr>
        <w:pStyle w:val="Caption"/>
        <w:rPr>
          <w:i w:val="0"/>
          <w:iCs w:val="0"/>
        </w:rPr>
      </w:pPr>
      <w:r>
        <w:t xml:space="preserve">Figure </w:t>
      </w:r>
      <w:fldSimple w:instr=" SEQ Figure \* ARABIC ">
        <w:r w:rsidR="00950697">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77777777" w:rsidR="00862972" w:rsidRDefault="00862972" w:rsidP="00862972">
      <w:pPr>
        <w:pStyle w:val="Heading4"/>
      </w:pPr>
      <w:r>
        <w:t>2.2.3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 xml:space="preserve">(Modified from </w:t>
      </w:r>
      <w:proofErr w:type="spellStart"/>
      <w:r w:rsidR="005A17C1" w:rsidRPr="005A17C1">
        <w:rPr>
          <w:kern w:val="0"/>
        </w:rPr>
        <w:t>Arnbom</w:t>
      </w:r>
      <w:proofErr w:type="spellEnd"/>
      <w:r w:rsidR="005A17C1" w:rsidRPr="005A17C1">
        <w:rPr>
          <w:kern w:val="0"/>
        </w:rPr>
        <w:t xml:space="preserve">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26FD9525" w:rsidR="00862972" w:rsidRDefault="00862972" w:rsidP="00862972">
      <w:pPr>
        <w:pStyle w:val="Heading3"/>
      </w:pPr>
      <w:bookmarkStart w:id="6" w:name="_Toc201083900"/>
      <w:r w:rsidRPr="001C7BCE">
        <w:t>2.</w:t>
      </w:r>
      <w:r>
        <w:t>3</w:t>
      </w:r>
      <w:r w:rsidRPr="001C7BCE">
        <w:t xml:space="preserve"> |</w:t>
      </w:r>
      <w:r>
        <w:t xml:space="preserve"> Inferring</w:t>
      </w:r>
      <w:r w:rsidR="00661A64">
        <w:t xml:space="preserve"> age classes and</w:t>
      </w:r>
      <w:r w:rsidRPr="001C7BCE">
        <w:t xml:space="preserve"> </w:t>
      </w:r>
      <w:r w:rsidR="000C6EAF">
        <w:t>sex</w:t>
      </w:r>
      <w:bookmarkEnd w:id="6"/>
    </w:p>
    <w:p w14:paraId="79EE589D" w14:textId="7C8A965B" w:rsidR="00661A64" w:rsidRDefault="00661A64" w:rsidP="00661A64">
      <w:pPr>
        <w:pStyle w:val="Heading4"/>
      </w:pPr>
      <w:r>
        <w:t>2.3.1 Age classes</w:t>
      </w:r>
    </w:p>
    <w:p w14:paraId="676C1C66" w14:textId="53A4F240" w:rsidR="00661A64" w:rsidRDefault="00661A64" w:rsidP="00661A64">
      <w:r w:rsidRPr="00661A64">
        <w:t xml:space="preserve">Dashed vertical lines indicate sperm whale developmental milestones as follows: mean length at birth (4 m; NB), start of juvenile phase (&gt; 1 year and 5.5 m ) when individuals begin consuming solid foods (J), start of adolescent phase (2 – 7 years and &gt; 7.6 m ) when individuals mostly rely on solid foods but have not developed sexual maturity (A), start of sub-adult phase for females (7 – 20 years and 8.5 – 10 m) when individuals attain gonadal development (SAF), beginning of subadult period for males sperm production in males (7 – 20 years &amp;10 m; SAM) and female adulthood when females attain full size (&gt; 20 years and 10 – 12 m; AF), males attain full sexual maturity (MM) </w:t>
      </w:r>
      <w:r w:rsidRPr="00661A64">
        <w:fldChar w:fldCharType="begin"/>
      </w:r>
      <w:r w:rsidRPr="00661A64">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661A64">
        <w:fldChar w:fldCharType="separate"/>
      </w:r>
      <w:r w:rsidRPr="00661A64">
        <w:t>(Best 1979, Best et al. 1984, Rice 1989, Mendes et al. 2007)</w:t>
      </w:r>
      <w:r w:rsidRPr="00661A64">
        <w:fldChar w:fldCharType="end"/>
      </w:r>
      <w:r w:rsidRPr="00661A64">
        <w:t>.</w:t>
      </w:r>
    </w:p>
    <w:p w14:paraId="71EBC8D1" w14:textId="6E07D8A8" w:rsidR="00661A64" w:rsidRDefault="00661A64" w:rsidP="00661A64">
      <w:pPr>
        <w:pStyle w:val="Heading4"/>
      </w:pPr>
      <w:r>
        <w:t>2.3.</w:t>
      </w:r>
      <w:r>
        <w:t>2</w:t>
      </w:r>
      <w:r>
        <w:t xml:space="preserve"> </w:t>
      </w:r>
      <w:r>
        <w:t>Sex</w:t>
      </w:r>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7"/>
      <w:r w:rsidR="00EA5F6E">
        <w:t xml:space="preserve">We initialized the optimizing algorithm using parameter estimates based on Nishiwaki’s data (based on tip of snout to eyeball). </w:t>
      </w:r>
      <w:commentRangeEnd w:id="7"/>
      <w:r w:rsidR="0064622C">
        <w:rPr>
          <w:rStyle w:val="CommentReference"/>
        </w:rPr>
        <w:commentReference w:id="7"/>
      </w:r>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6B812A97" w:rsidR="00862972" w:rsidRDefault="00862972" w:rsidP="00862972">
      <w:pPr>
        <w:rPr>
          <w:rFonts w:eastAsiaTheme="minorEastAsia"/>
        </w:rPr>
      </w:pPr>
      <w:r>
        <w:rPr>
          <w:rFonts w:eastAsiaTheme="minorEastAsia"/>
        </w:rPr>
        <w:t xml:space="preserve">To propagate the errors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0EA11162" w14:textId="77777777" w:rsidR="00862972" w:rsidRDefault="00862972" w:rsidP="00862972">
      <w:pPr>
        <w:pStyle w:val="Heading2"/>
      </w:pPr>
      <w:bookmarkStart w:id="8" w:name="_Toc201083901"/>
      <w:r>
        <w:lastRenderedPageBreak/>
        <w:t>3. Results</w:t>
      </w:r>
      <w:bookmarkEnd w:id="8"/>
    </w:p>
    <w:p w14:paraId="5424A2A9" w14:textId="77777777" w:rsidR="00862972" w:rsidRDefault="00862972" w:rsidP="000C6EAF">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0C6EAF">
      <w:pPr>
        <w:pStyle w:val="Heading3"/>
      </w:pPr>
      <w:r>
        <w:t>3.2 | Whale measurements and photo-identification</w:t>
      </w:r>
    </w:p>
    <w:p w14:paraId="73810721" w14:textId="07CB3837" w:rsidR="003729E9" w:rsidRPr="00774426" w:rsidRDefault="000B1C5B" w:rsidP="00862972">
      <w:pPr>
        <w:keepNext/>
      </w:pPr>
      <w:r>
        <w:t xml:space="preserve"> </w:t>
      </w:r>
      <w:r w:rsidR="00B624C8">
        <w:t xml:space="preserve">We were able to measure </w:t>
      </w:r>
      <w:r w:rsidR="000C25A4">
        <w:rPr>
          <w:i/>
          <w:iCs/>
        </w:rPr>
        <w:t>R - Dorsal</w:t>
      </w:r>
      <w:r w:rsidR="00B624C8">
        <w:rPr>
          <w:i/>
          <w:iCs/>
        </w:rPr>
        <w:t xml:space="preserve"> </w:t>
      </w:r>
      <w:r w:rsidR="00B624C8">
        <w:t xml:space="preserve">length in more still images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 xml:space="preserve">for </w:t>
      </w:r>
      <w:r w:rsidR="00774426">
        <w:lastRenderedPageBreak/>
        <w:t>initial identification</w:t>
      </w:r>
      <w:r w:rsidR="00862972">
        <w:t xml:space="preserve"> (</w:t>
      </w:r>
      <w:r w:rsidR="00862972">
        <w:fldChar w:fldCharType="begin"/>
      </w:r>
      <w:r w:rsidR="00862972">
        <w:instrText xml:space="preserve"> REF _Ref201088861 \h </w:instrText>
      </w:r>
      <w:r w:rsidR="00862972">
        <w:fldChar w:fldCharType="separate"/>
      </w:r>
      <w:r w:rsidR="00862972">
        <w:t xml:space="preserve">Figure </w:t>
      </w:r>
      <w:r w:rsidR="00862972">
        <w:rPr>
          <w:noProof/>
        </w:rPr>
        <w:t>3</w:t>
      </w:r>
      <w:r w:rsidR="00862972">
        <w:fldChar w:fldCharType="end"/>
      </w:r>
      <w:r w:rsidR="00862972">
        <w:t>)</w:t>
      </w:r>
      <w:r w:rsidR="00774426">
        <w:t xml:space="preserve">, resulting in 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7A4E30AE">
            <wp:extent cx="3200407" cy="3200407"/>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41ACD865" w14:textId="41F96186" w:rsidR="00862972" w:rsidRPr="003B7B62" w:rsidRDefault="00862972" w:rsidP="00862972">
      <w:pPr>
        <w:pStyle w:val="Caption"/>
        <w:rPr>
          <w:i w:val="0"/>
          <w:iCs w:val="0"/>
        </w:rPr>
      </w:pPr>
      <w:bookmarkStart w:id="9" w:name="_Ref201088861"/>
      <w:r>
        <w:t xml:space="preserve">Figure </w:t>
      </w:r>
      <w:fldSimple w:instr=" SEQ Figure \* ARABIC ">
        <w:r w:rsidR="00950697">
          <w:rPr>
            <w:noProof/>
          </w:rPr>
          <w:t>2</w:t>
        </w:r>
      </w:fldSimple>
      <w:bookmarkEnd w:id="9"/>
      <w:r>
        <w:t xml:space="preserve">. </w:t>
      </w:r>
      <w:r>
        <w:rPr>
          <w:i w:val="0"/>
          <w:iCs w:val="0"/>
        </w:rPr>
        <w:t xml:space="preserve">Corrected altitude (m) distribution across photo quality ratings (Q) of still images. The 70 m threshold is shown for reference. </w:t>
      </w:r>
    </w:p>
    <w:p w14:paraId="1EF66061" w14:textId="14665829" w:rsidR="00862972" w:rsidRDefault="00862972" w:rsidP="000C6EAF">
      <w:pPr>
        <w:pStyle w:val="Heading3"/>
      </w:pPr>
      <w:r>
        <w:t xml:space="preserve">3.3 | </w:t>
      </w:r>
      <w:r w:rsidR="000851A3">
        <w:t>Sex</w:t>
      </w:r>
      <w:r>
        <w:t xml:space="preserve"> inference</w:t>
      </w:r>
    </w:p>
    <w:p w14:paraId="01870F51" w14:textId="428B0DA1" w:rsidR="000C6EAF" w:rsidRPr="000C6EAF" w:rsidRDefault="000C6EAF" w:rsidP="000C6EAF">
      <w:pPr>
        <w:pStyle w:val="Heading4"/>
      </w:pPr>
      <w:r>
        <w:t>3.3.1 Parameter optimization</w:t>
      </w:r>
    </w:p>
    <w:p w14:paraId="5B864837" w14:textId="1EE78DC2" w:rsidR="000851A3" w:rsidRDefault="000C25A4" w:rsidP="000851A3">
      <w:r>
        <w:t xml:space="preserve">Optimal values for </w:t>
      </w:r>
      <w:proofErr w:type="spellStart"/>
      <w:r>
        <w:rPr>
          <w:i/>
          <w:iCs/>
        </w:rPr>
        <w:t>fr</w:t>
      </w:r>
      <w:proofErr w:type="spellEnd"/>
      <w:r>
        <w:rPr>
          <w:i/>
          <w:iCs/>
        </w:rPr>
        <w:t xml:space="preserve">, </w:t>
      </w:r>
      <w:proofErr w:type="spellStart"/>
      <w:r>
        <w:rPr>
          <w:i/>
          <w:iCs/>
        </w:rPr>
        <w:t>max</w:t>
      </w:r>
      <w:r w:rsidR="00EA5F6E">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sidR="00EA5F6E">
        <w:rPr>
          <w:i/>
          <w:iCs/>
          <w:vertAlign w:val="subscript"/>
        </w:rPr>
        <w:t>m</w:t>
      </w:r>
      <w:proofErr w:type="spellEnd"/>
      <w:r w:rsidR="000851A3">
        <w:t xml:space="preserve"> </w:t>
      </w:r>
      <w:r>
        <w:t>varied</w:t>
      </w:r>
      <w:r w:rsidR="000851A3">
        <w:t xml:space="preserve"> </w:t>
      </w:r>
      <w:r w:rsidR="00A56BF0">
        <w:t xml:space="preserve">more </w:t>
      </w:r>
      <w:r w:rsidR="000851A3">
        <w:t xml:space="preserve">across bootstrap </w:t>
      </w:r>
      <w:r>
        <w:t>iterations</w:t>
      </w:r>
      <w:r w:rsidR="00A56BF0">
        <w:t xml:space="preserve"> in</w:t>
      </w:r>
      <w:r>
        <w:t xml:space="preserve"> </w:t>
      </w:r>
      <w:r w:rsidR="00A56BF0">
        <w:t>models fit with</w:t>
      </w:r>
      <w:r>
        <w:t xml:space="preserve"> </w:t>
      </w:r>
      <w:r>
        <w:rPr>
          <w:i/>
          <w:iCs/>
        </w:rPr>
        <w:t xml:space="preserve">R – Dorsal </w:t>
      </w:r>
      <w:r>
        <w:t xml:space="preserve">than </w:t>
      </w:r>
      <w:r>
        <w:rPr>
          <w:i/>
          <w:iCs/>
        </w:rPr>
        <w:t>R – Flipper</w:t>
      </w:r>
      <w:r>
        <w:t xml:space="preserve"> (Table 1)</w:t>
      </w:r>
      <w:r w:rsidR="0084730E">
        <w:t xml:space="preserve">, which resulted </w:t>
      </w:r>
      <w:r w:rsidR="00276E74">
        <w:t>generally</w:t>
      </w:r>
      <w:r w:rsidR="0084730E">
        <w:t xml:space="preserve"> higher levels of uncertainty in </w:t>
      </w:r>
      <w:r w:rsidR="0084730E">
        <w:rPr>
          <w:i/>
          <w:iCs/>
        </w:rPr>
        <w:t>R – Dorsal</w:t>
      </w:r>
      <w:r w:rsidR="0084730E">
        <w:t xml:space="preserve"> than </w:t>
      </w:r>
      <w:r w:rsidR="0084730E">
        <w:rPr>
          <w:i/>
          <w:iCs/>
        </w:rPr>
        <w:t xml:space="preserve">R – Flipper </w:t>
      </w:r>
      <w:r w:rsidR="0084730E">
        <w:t>models (</w:t>
      </w:r>
      <w:r w:rsidR="00A17E91">
        <w:fldChar w:fldCharType="begin"/>
      </w:r>
      <w:r w:rsidR="00A17E91">
        <w:instrText xml:space="preserve"> REF _Ref201775677 \h </w:instrText>
      </w:r>
      <w:r w:rsidR="00A17E91">
        <w:fldChar w:fldCharType="separate"/>
      </w:r>
      <w:r w:rsidR="00A17E91" w:rsidRPr="00A17E91">
        <w:rPr>
          <w:b/>
          <w:bCs/>
        </w:rPr>
        <w:t xml:space="preserve">Figure </w:t>
      </w:r>
      <w:r w:rsidR="00A17E91" w:rsidRPr="00A17E91">
        <w:rPr>
          <w:b/>
          <w:bCs/>
          <w:noProof/>
        </w:rPr>
        <w:t>3</w:t>
      </w:r>
      <w:r w:rsidR="00A17E91">
        <w:fldChar w:fldCharType="end"/>
      </w:r>
      <w:r w:rsidR="0084730E">
        <w:t>)</w:t>
      </w:r>
      <w:r w:rsidR="001C1257">
        <w:t>.</w:t>
      </w:r>
      <w:r w:rsidR="00A17E91">
        <w:t xml:space="preserve"> </w:t>
      </w:r>
      <w:r w:rsidR="00276E74">
        <w:rPr>
          <w:i/>
          <w:iCs/>
        </w:rPr>
        <w:t xml:space="preserve">Fr </w:t>
      </w:r>
      <w:r w:rsidR="00276E74">
        <w:t xml:space="preserve">values highly variable in both models, resulting in a high degree of uncertainty in modeling </w:t>
      </w:r>
      <w:r w:rsidR="00276E74">
        <w:rPr>
          <w:i/>
          <w:iCs/>
        </w:rPr>
        <w:t xml:space="preserve">R </w:t>
      </w:r>
      <w:r w:rsidR="00276E74">
        <w:t>of smaller (&lt; 6 m) whales (</w:t>
      </w:r>
      <w:r w:rsidR="00276E74">
        <w:fldChar w:fldCharType="begin"/>
      </w:r>
      <w:r w:rsidR="00276E74">
        <w:instrText xml:space="preserve"> REF _Ref201775677 \h </w:instrText>
      </w:r>
      <w:r w:rsidR="00276E74">
        <w:fldChar w:fldCharType="separate"/>
      </w:r>
      <w:r w:rsidR="00276E74" w:rsidRPr="00A17E91">
        <w:rPr>
          <w:b/>
          <w:bCs/>
        </w:rPr>
        <w:t xml:space="preserve">Figure </w:t>
      </w:r>
      <w:r w:rsidR="00276E74" w:rsidRPr="00A17E91">
        <w:rPr>
          <w:b/>
          <w:bCs/>
          <w:noProof/>
        </w:rPr>
        <w:t>3</w:t>
      </w:r>
      <w:r w:rsidR="00276E74">
        <w:fldChar w:fldCharType="end"/>
      </w:r>
      <w:r w:rsidR="00276E74">
        <w:t>). Still, t</w:t>
      </w:r>
      <w:r w:rsidR="00A17E91">
        <w:t xml:space="preserve">he divergence in </w:t>
      </w:r>
      <w:r w:rsidR="00A17E91">
        <w:rPr>
          <w:i/>
          <w:iCs/>
        </w:rPr>
        <w:t>R</w:t>
      </w:r>
      <w:r w:rsidR="00A17E91">
        <w:t xml:space="preserve"> between males and females after </w:t>
      </w:r>
      <w:r w:rsidR="00A17E91">
        <w:rPr>
          <w:i/>
          <w:iCs/>
        </w:rPr>
        <w:t xml:space="preserve">chm </w:t>
      </w:r>
      <w:r w:rsidR="00A17E91">
        <w:t xml:space="preserve">was consistently more pronounced in models based on </w:t>
      </w:r>
      <w:r w:rsidR="00A17E91">
        <w:rPr>
          <w:i/>
          <w:iCs/>
        </w:rPr>
        <w:t>R – Flipper</w:t>
      </w:r>
      <w:r w:rsidR="00A17E91">
        <w:t xml:space="preserve"> metrics (</w:t>
      </w:r>
      <w:r w:rsidR="00A17E91">
        <w:fldChar w:fldCharType="begin"/>
      </w:r>
      <w:r w:rsidR="00A17E91">
        <w:instrText xml:space="preserve"> REF _Ref201775677 \h </w:instrText>
      </w:r>
      <w:r w:rsidR="00A17E91">
        <w:fldChar w:fldCharType="separate"/>
      </w:r>
      <w:r w:rsidR="00A17E91" w:rsidRPr="00A17E91">
        <w:rPr>
          <w:b/>
          <w:bCs/>
        </w:rPr>
        <w:t xml:space="preserve">Figure </w:t>
      </w:r>
      <w:r w:rsidR="00A17E91" w:rsidRPr="00A17E91">
        <w:rPr>
          <w:b/>
          <w:bCs/>
          <w:noProof/>
        </w:rPr>
        <w:t>3</w:t>
      </w:r>
      <w:r w:rsidR="00A17E91">
        <w:fldChar w:fldCharType="end"/>
      </w:r>
      <w:r w:rsidR="00A17E91">
        <w:t>).</w:t>
      </w:r>
      <w:r w:rsidR="0066161C">
        <w:t xml:space="preserve"> </w:t>
      </w:r>
      <w:r w:rsidR="000851A3">
        <w:t>Estimates of asymptote</w:t>
      </w:r>
      <w:r>
        <w:t xml:space="preserve"> </w:t>
      </w:r>
      <w:r w:rsidR="00EA5F6E">
        <w:t>parameters</w:t>
      </w:r>
      <w:r w:rsidR="000851A3">
        <w:t xml:space="preserve"> (</w:t>
      </w:r>
      <w:proofErr w:type="spellStart"/>
      <w:proofErr w:type="gramStart"/>
      <w:r w:rsidR="00EA5F6E">
        <w:rPr>
          <w:i/>
          <w:iCs/>
        </w:rPr>
        <w:t>max</w:t>
      </w:r>
      <w:r w:rsidR="00EA5F6E">
        <w:rPr>
          <w:i/>
          <w:iCs/>
          <w:vertAlign w:val="subscript"/>
        </w:rPr>
        <w:t>f</w:t>
      </w:r>
      <w:proofErr w:type="spellEnd"/>
      <w:r w:rsidR="00EA5F6E">
        <w:rPr>
          <w:i/>
          <w:iCs/>
          <w:vertAlign w:val="subscript"/>
        </w:rPr>
        <w:t xml:space="preserve">  </w:t>
      </w:r>
      <w:r w:rsidR="00EA5F6E">
        <w:t>and</w:t>
      </w:r>
      <w:proofErr w:type="gramEnd"/>
      <w:r w:rsidR="000851A3">
        <w:t xml:space="preserve"> </w:t>
      </w:r>
      <w:proofErr w:type="spellStart"/>
      <w:r w:rsidR="00EA5F6E">
        <w:rPr>
          <w:i/>
          <w:iCs/>
        </w:rPr>
        <w:t>max</w:t>
      </w:r>
      <w:r w:rsidR="00EA5F6E">
        <w:rPr>
          <w:i/>
          <w:iCs/>
          <w:vertAlign w:val="subscript"/>
        </w:rPr>
        <w:t>m</w:t>
      </w:r>
      <w:proofErr w:type="spellEnd"/>
      <w:r w:rsidR="000851A3">
        <w:t xml:space="preserve">) </w:t>
      </w:r>
      <w:r w:rsidR="00EA5F6E">
        <w:t xml:space="preserve">were </w:t>
      </w:r>
      <w:r w:rsidR="000851A3">
        <w:t>generally more stable</w:t>
      </w:r>
      <w:r w:rsidR="00EA5F6E">
        <w:t xml:space="preserve"> than growth parameters (</w:t>
      </w:r>
      <w:proofErr w:type="spellStart"/>
      <w:r w:rsidR="00EA5F6E">
        <w:rPr>
          <w:i/>
          <w:iCs/>
        </w:rPr>
        <w:t>fr</w:t>
      </w:r>
      <w:proofErr w:type="spellEnd"/>
      <w:r w:rsidR="00EA5F6E">
        <w:rPr>
          <w:i/>
          <w:iCs/>
        </w:rPr>
        <w:t xml:space="preserve"> </w:t>
      </w:r>
      <w:r w:rsidR="00EA5F6E">
        <w:t xml:space="preserve">and </w:t>
      </w:r>
      <w:proofErr w:type="spellStart"/>
      <w:r w:rsidR="00EA5F6E">
        <w:rPr>
          <w:i/>
          <w:iCs/>
        </w:rPr>
        <w:t>mr</w:t>
      </w:r>
      <w:proofErr w:type="spellEnd"/>
      <w:r w:rsidR="00EA5F6E">
        <w:t>)</w:t>
      </w:r>
      <w:r w:rsidR="000851A3">
        <w:t>,</w:t>
      </w:r>
      <w:r>
        <w:t xml:space="preserve"> although</w:t>
      </w:r>
      <w:r w:rsidR="000851A3">
        <w:t xml:space="preserve"> </w:t>
      </w:r>
      <w:r w:rsidR="00950697">
        <w:t>some</w:t>
      </w:r>
      <w:r w:rsidR="0064622C">
        <w:t xml:space="preserve"> iterations of the </w:t>
      </w:r>
      <w:r w:rsidR="0064622C">
        <w:rPr>
          <w:i/>
          <w:iCs/>
        </w:rPr>
        <w:t xml:space="preserve">R – Dorsal </w:t>
      </w:r>
      <w:r w:rsidR="0084730E">
        <w:t xml:space="preserve">model </w:t>
      </w:r>
      <w:r w:rsidR="0064622C">
        <w:t xml:space="preserve">resulted in </w:t>
      </w:r>
      <w:r w:rsidR="00E361E9">
        <w:t xml:space="preserve">distant outliers </w:t>
      </w:r>
      <w:r w:rsidR="00BB3941">
        <w:t>of the male-specific parameters (</w:t>
      </w:r>
      <w:proofErr w:type="spellStart"/>
      <w:r w:rsidR="00E361E9" w:rsidRPr="00BB3941">
        <w:rPr>
          <w:i/>
          <w:iCs/>
        </w:rPr>
        <w:t>mr</w:t>
      </w:r>
      <w:proofErr w:type="spellEnd"/>
      <w:r w:rsidR="00E361E9">
        <w:t xml:space="preserve"> and </w:t>
      </w:r>
      <w:proofErr w:type="spellStart"/>
      <w:r w:rsidR="00BB3941">
        <w:rPr>
          <w:i/>
          <w:iCs/>
        </w:rPr>
        <w:t>max</w:t>
      </w:r>
      <w:r w:rsidR="00BB3941">
        <w:rPr>
          <w:i/>
          <w:iCs/>
          <w:vertAlign w:val="subscript"/>
        </w:rPr>
        <w:t>m</w:t>
      </w:r>
      <w:proofErr w:type="spellEnd"/>
      <w:r w:rsidR="00BB3941">
        <w:t xml:space="preserve">; </w:t>
      </w:r>
      <w:r w:rsidR="00BB3941">
        <w:fldChar w:fldCharType="begin"/>
      </w:r>
      <w:r w:rsidR="00BB3941">
        <w:instrText xml:space="preserve"> REF _Ref201777558 \h </w:instrText>
      </w:r>
      <w:r w:rsidR="00BB3941">
        <w:fldChar w:fldCharType="separate"/>
      </w:r>
      <w:r w:rsidR="00BB3941" w:rsidRPr="00950697">
        <w:rPr>
          <w:b/>
          <w:bCs/>
        </w:rPr>
        <w:t xml:space="preserve">Figure </w:t>
      </w:r>
      <w:r w:rsidR="00BB3941" w:rsidRPr="00950697">
        <w:rPr>
          <w:b/>
          <w:bCs/>
          <w:noProof/>
        </w:rPr>
        <w:t>4</w:t>
      </w:r>
      <w:r w:rsidR="00BB3941">
        <w:fldChar w:fldCharType="end"/>
      </w:r>
      <w:r w:rsidR="00BB3941">
        <w:t xml:space="preserve">) </w:t>
      </w:r>
      <w:r w:rsidR="0064622C">
        <w:t xml:space="preserve"> </w:t>
      </w:r>
    </w:p>
    <w:p w14:paraId="034FF854" w14:textId="3B4EBEFB" w:rsidR="00D815D8" w:rsidRPr="0084730E" w:rsidRDefault="00D815D8" w:rsidP="00D815D8">
      <w:pPr>
        <w:pStyle w:val="Caption"/>
        <w:keepNext/>
        <w:rPr>
          <w:i w:val="0"/>
          <w:iCs w:val="0"/>
          <w:color w:val="auto"/>
        </w:rPr>
      </w:pPr>
      <w:r w:rsidRPr="0084730E">
        <w:rPr>
          <w:b/>
          <w:bCs/>
          <w:color w:val="auto"/>
        </w:rPr>
        <w:lastRenderedPageBreak/>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sidRPr="0084730E">
        <w:rPr>
          <w:b/>
          <w:bCs/>
          <w:noProof/>
          <w:color w:val="auto"/>
        </w:rPr>
        <w:t>1</w:t>
      </w:r>
      <w:r w:rsidRPr="0084730E">
        <w:rPr>
          <w:b/>
          <w:bCs/>
          <w:color w:val="auto"/>
        </w:rPr>
        <w:fldChar w:fldCharType="end"/>
      </w:r>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w:t>
      </w:r>
      <w:r w:rsidR="00FD17A0" w:rsidRPr="0084730E">
        <w:rPr>
          <w:i w:val="0"/>
          <w:iCs w:val="0"/>
          <w:color w:val="auto"/>
        </w:rPr>
        <w:t xml:space="preserve">based on 1000 iterations </w:t>
      </w:r>
      <w:r w:rsidRPr="0084730E">
        <w:rPr>
          <w:i w:val="0"/>
          <w:iCs w:val="0"/>
          <w:color w:val="auto"/>
        </w:rPr>
        <w:t>for parameters relating sperm whale length (m) and nose-to-body ratio (</w:t>
      </w:r>
      <w:r w:rsidRPr="0084730E">
        <w:rPr>
          <w:color w:val="auto"/>
        </w:rPr>
        <w:t>R</w:t>
      </w:r>
      <w:r w:rsidRPr="0084730E">
        <w:rPr>
          <w:i w:val="0"/>
          <w:iCs w:val="0"/>
          <w:color w:val="auto"/>
        </w:rPr>
        <w:t>) metrics based on snout to the caudal base of the dorsal fin (</w:t>
      </w:r>
      <w:r w:rsidRPr="0084730E">
        <w:rPr>
          <w:color w:val="auto"/>
        </w:rPr>
        <w:t>R – Dorsal</w:t>
      </w:r>
      <w:r w:rsidRPr="0084730E">
        <w:rPr>
          <w:i w:val="0"/>
          <w:iCs w:val="0"/>
          <w:color w:val="auto"/>
        </w:rPr>
        <w:t>) and on snout to the flipper insertion point (</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proofErr w:type="spellStart"/>
      <w:r w:rsidRPr="0084730E">
        <w:rPr>
          <w:color w:val="auto"/>
        </w:rPr>
        <w:t>fr</w:t>
      </w:r>
      <w:proofErr w:type="spellEnd"/>
      <w:r w:rsidRPr="0084730E">
        <w:rPr>
          <w:i w:val="0"/>
          <w:iCs w:val="0"/>
          <w:color w:val="auto"/>
        </w:rPr>
        <w:t xml:space="preserve">), the female asymptote of </w:t>
      </w:r>
      <w:r w:rsidRPr="0084730E">
        <w:rPr>
          <w:color w:val="auto"/>
        </w:rPr>
        <w:t xml:space="preserve">R </w:t>
      </w:r>
      <w:r w:rsidRPr="0084730E">
        <w:rPr>
          <w:i w:val="0"/>
          <w:iCs w:val="0"/>
          <w:color w:val="auto"/>
        </w:rPr>
        <w:t>(</w:t>
      </w:r>
      <w:proofErr w:type="spellStart"/>
      <w:r w:rsidRPr="0084730E">
        <w:rPr>
          <w:color w:val="auto"/>
        </w:rPr>
        <w:t>max</w:t>
      </w:r>
      <w:r w:rsidRPr="0084730E">
        <w:rPr>
          <w:color w:val="auto"/>
          <w:vertAlign w:val="subscript"/>
        </w:rPr>
        <w:t>f</w:t>
      </w:r>
      <w:proofErr w:type="spellEnd"/>
      <w:r w:rsidRPr="0084730E">
        <w:rPr>
          <w:i w:val="0"/>
          <w:iCs w:val="0"/>
          <w:color w:val="auto"/>
        </w:rPr>
        <w:t>), the growth rate o</w:t>
      </w:r>
      <w:r w:rsidR="0096116A" w:rsidRPr="0084730E">
        <w:rPr>
          <w:i w:val="0"/>
          <w:iCs w:val="0"/>
          <w:color w:val="auto"/>
        </w:rPr>
        <w:t>f larger males (</w:t>
      </w:r>
      <w:r w:rsidR="0096116A" w:rsidRPr="0084730E">
        <w:rPr>
          <w:i w:val="0"/>
          <w:iCs w:val="0"/>
          <w:color w:val="auto"/>
        </w:rPr>
        <w:sym w:font="Symbol" w:char="F03E"/>
      </w:r>
      <w:r w:rsidR="0096116A" w:rsidRPr="0084730E">
        <w:rPr>
          <w:i w:val="0"/>
          <w:iCs w:val="0"/>
          <w:color w:val="auto"/>
        </w:rPr>
        <w:t xml:space="preserve"> 6 m) (</w:t>
      </w:r>
      <w:proofErr w:type="spellStart"/>
      <w:r w:rsidR="0096116A" w:rsidRPr="0084730E">
        <w:rPr>
          <w:color w:val="auto"/>
        </w:rPr>
        <w:t>mr</w:t>
      </w:r>
      <w:proofErr w:type="spellEnd"/>
      <w:r w:rsidR="0096116A" w:rsidRPr="0084730E">
        <w:rPr>
          <w:i w:val="0"/>
          <w:iCs w:val="0"/>
          <w:color w:val="auto"/>
        </w:rPr>
        <w:t>), and the</w:t>
      </w:r>
      <w:r w:rsidR="00FD17A0" w:rsidRPr="0084730E">
        <w:rPr>
          <w:i w:val="0"/>
          <w:iCs w:val="0"/>
          <w:color w:val="auto"/>
        </w:rPr>
        <w:t xml:space="preserve"> male</w:t>
      </w:r>
      <w:r w:rsidR="0096116A" w:rsidRPr="0084730E">
        <w:rPr>
          <w:i w:val="0"/>
          <w:iCs w:val="0"/>
          <w:color w:val="auto"/>
        </w:rPr>
        <w:t xml:space="preserve"> asymptot</w:t>
      </w:r>
      <w:r w:rsidR="00FD17A0" w:rsidRPr="0084730E">
        <w:rPr>
          <w:i w:val="0"/>
          <w:iCs w:val="0"/>
          <w:color w:val="auto"/>
        </w:rPr>
        <w:t xml:space="preserve">e of </w:t>
      </w:r>
      <w:r w:rsidR="00FD17A0" w:rsidRPr="0084730E">
        <w:rPr>
          <w:color w:val="auto"/>
        </w:rPr>
        <w:t xml:space="preserve">R </w:t>
      </w:r>
      <w:r w:rsidR="00FD17A0" w:rsidRPr="0084730E">
        <w:rPr>
          <w:i w:val="0"/>
          <w:iCs w:val="0"/>
          <w:color w:val="auto"/>
        </w:rPr>
        <w:t>(</w:t>
      </w:r>
      <w:proofErr w:type="spellStart"/>
      <w:r w:rsidR="00FD17A0" w:rsidRPr="0084730E">
        <w:rPr>
          <w:color w:val="auto"/>
        </w:rPr>
        <w:t>max</w:t>
      </w:r>
      <w:r w:rsidR="00FD17A0" w:rsidRPr="0084730E">
        <w:rPr>
          <w:color w:val="auto"/>
          <w:vertAlign w:val="subscript"/>
        </w:rPr>
        <w:t>m</w:t>
      </w:r>
      <w:proofErr w:type="spellEnd"/>
      <w:r w:rsidR="00FD17A0"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398"/>
        <w:gridCol w:w="1960"/>
        <w:gridCol w:w="1960"/>
        <w:gridCol w:w="1960"/>
        <w:gridCol w:w="1960"/>
      </w:tblGrid>
      <w:tr w:rsidR="00D815D8" w:rsidRPr="00A56BF0" w14:paraId="600F6E5C" w14:textId="77777777" w:rsidTr="00D815D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shd w:val="clear" w:color="auto" w:fill="BFBFBF" w:themeFill="background1" w:themeFillShade="BF"/>
          </w:tcPr>
          <w:p w14:paraId="5A7F6697" w14:textId="50E6BF74"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i/>
                <w:iCs/>
                <w:color w:val="000000"/>
              </w:rPr>
              <w:t>R</w:t>
            </w:r>
            <w:r>
              <w:rPr>
                <w:rFonts w:eastAsia="Arial"/>
                <w:color w:val="000000"/>
              </w:rPr>
              <w:t xml:space="preserve"> Metric</w:t>
            </w:r>
          </w:p>
        </w:tc>
        <w:tc>
          <w:tcPr>
            <w:tcW w:w="0" w:type="auto"/>
            <w:tcBorders>
              <w:top w:val="single" w:sz="4" w:space="0" w:color="auto"/>
              <w:bottom w:val="single" w:sz="4" w:space="0" w:color="auto"/>
            </w:tcBorders>
            <w:shd w:val="clear" w:color="auto" w:fill="BFBFBF" w:themeFill="background1" w:themeFillShade="BF"/>
          </w:tcPr>
          <w:p w14:paraId="648F8F49" w14:textId="45A8BD83"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proofErr w:type="spellStart"/>
            <w:r w:rsidRPr="00D815D8">
              <w:rPr>
                <w:rFonts w:eastAsia="Arial"/>
                <w:i/>
                <w:iCs/>
                <w:color w:val="000000"/>
              </w:rPr>
              <w:t>fr</w:t>
            </w:r>
            <w:proofErr w:type="spellEnd"/>
            <w:r>
              <w:rPr>
                <w:rFonts w:eastAsia="Arial"/>
                <w:color w:val="000000"/>
              </w:rPr>
              <w:t xml:space="preserve"> (95% CI)</w:t>
            </w:r>
          </w:p>
        </w:tc>
        <w:tc>
          <w:tcPr>
            <w:tcW w:w="0" w:type="auto"/>
            <w:tcBorders>
              <w:top w:val="single" w:sz="4" w:space="0" w:color="auto"/>
              <w:bottom w:val="single" w:sz="4" w:space="0" w:color="auto"/>
            </w:tcBorders>
            <w:shd w:val="clear" w:color="auto" w:fill="BFBFBF" w:themeFill="background1" w:themeFillShade="BF"/>
          </w:tcPr>
          <w:p w14:paraId="7278DAF4" w14:textId="48117E0A"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proofErr w:type="spellStart"/>
            <w:r w:rsidRPr="00D815D8">
              <w:rPr>
                <w:rFonts w:eastAsia="Arial"/>
                <w:i/>
                <w:iCs/>
                <w:color w:val="000000"/>
              </w:rPr>
              <w:t>max</w:t>
            </w:r>
            <w:r w:rsidRPr="00D815D8">
              <w:rPr>
                <w:rFonts w:eastAsia="Arial"/>
                <w:i/>
                <w:iCs/>
                <w:color w:val="000000"/>
                <w:vertAlign w:val="subscript"/>
              </w:rPr>
              <w:t>f</w:t>
            </w:r>
            <w:proofErr w:type="spellEnd"/>
            <w:r>
              <w:rPr>
                <w:rFonts w:eastAsia="Arial"/>
                <w:color w:val="000000"/>
                <w:vertAlign w:val="subscript"/>
              </w:rPr>
              <w:t xml:space="preserve"> </w:t>
            </w:r>
            <w:r>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2174B103" w14:textId="4CA263A5" w:rsidR="00A56BF0" w:rsidRPr="00A56BF0" w:rsidRDefault="00D815D8"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proofErr w:type="spellStart"/>
            <w:r w:rsidRPr="00D815D8">
              <w:rPr>
                <w:rFonts w:eastAsia="Arial"/>
                <w:i/>
                <w:iCs/>
                <w:color w:val="000000"/>
              </w:rPr>
              <w:t>m</w:t>
            </w:r>
            <w:r w:rsidR="00A56BF0" w:rsidRPr="00D815D8">
              <w:rPr>
                <w:rFonts w:eastAsia="Arial"/>
                <w:i/>
                <w:iCs/>
                <w:color w:val="000000"/>
              </w:rPr>
              <w:t>r</w:t>
            </w:r>
            <w:proofErr w:type="spellEnd"/>
            <w:r w:rsidR="00A56BF0">
              <w:rPr>
                <w:rFonts w:eastAsia="Arial"/>
                <w:color w:val="000000"/>
              </w:rPr>
              <w:t xml:space="preserve"> (95% CI)</w:t>
            </w:r>
          </w:p>
        </w:tc>
        <w:tc>
          <w:tcPr>
            <w:tcW w:w="0" w:type="auto"/>
            <w:tcBorders>
              <w:top w:val="single" w:sz="4" w:space="0" w:color="auto"/>
              <w:bottom w:val="single" w:sz="4" w:space="0" w:color="auto"/>
            </w:tcBorders>
            <w:shd w:val="clear" w:color="auto" w:fill="BFBFBF" w:themeFill="background1" w:themeFillShade="BF"/>
          </w:tcPr>
          <w:p w14:paraId="14B788FF" w14:textId="7FFDC5E2"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vertAlign w:val="subscript"/>
              </w:rPr>
            </w:pPr>
            <w:proofErr w:type="spellStart"/>
            <w:r w:rsidRPr="00D815D8">
              <w:rPr>
                <w:rFonts w:eastAsia="Arial"/>
                <w:i/>
                <w:iCs/>
                <w:color w:val="000000"/>
              </w:rPr>
              <w:t>max</w:t>
            </w:r>
            <w:r w:rsidRPr="00D815D8">
              <w:rPr>
                <w:rFonts w:eastAsia="Arial"/>
                <w:i/>
                <w:iCs/>
                <w:color w:val="000000"/>
                <w:vertAlign w:val="subscript"/>
              </w:rPr>
              <w:t>m</w:t>
            </w:r>
            <w:proofErr w:type="spellEnd"/>
            <w:r>
              <w:rPr>
                <w:rFonts w:eastAsia="Arial"/>
                <w:color w:val="000000"/>
                <w:vertAlign w:val="subscript"/>
              </w:rPr>
              <w:t xml:space="preserve"> </w:t>
            </w:r>
            <w:r>
              <w:rPr>
                <w:rFonts w:eastAsia="Arial"/>
                <w:color w:val="000000"/>
              </w:rPr>
              <w:t>(95% CI)</w:t>
            </w:r>
          </w:p>
        </w:tc>
      </w:tr>
      <w:tr w:rsidR="00D815D8" w:rsidRPr="00A56BF0" w14:paraId="06A99750" w14:textId="77777777" w:rsidTr="00D815D8">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auto"/>
            </w:tcBorders>
            <w:shd w:val="clear" w:color="auto" w:fill="auto"/>
          </w:tcPr>
          <w:p w14:paraId="4B09A373" w14:textId="074063D6"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sidRPr="00A56BF0">
              <w:rPr>
                <w:rFonts w:eastAsia="Arial"/>
                <w:i/>
                <w:iCs/>
                <w:color w:val="000000"/>
              </w:rPr>
              <w:t>R</w:t>
            </w:r>
            <w:r>
              <w:rPr>
                <w:rFonts w:eastAsia="Arial"/>
                <w:color w:val="000000"/>
              </w:rPr>
              <w:t xml:space="preserve"> - </w:t>
            </w:r>
            <w:r>
              <w:rPr>
                <w:rFonts w:eastAsia="Arial"/>
                <w:i/>
                <w:iCs/>
                <w:color w:val="000000"/>
              </w:rPr>
              <w:t>Dorsal</w:t>
            </w:r>
          </w:p>
        </w:tc>
        <w:tc>
          <w:tcPr>
            <w:tcW w:w="0" w:type="auto"/>
            <w:tcBorders>
              <w:top w:val="single" w:sz="4" w:space="0" w:color="auto"/>
            </w:tcBorders>
            <w:shd w:val="clear" w:color="auto" w:fill="auto"/>
          </w:tcPr>
          <w:p w14:paraId="4BD05F6C"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2.8 (0.63 - 14.9)</w:t>
            </w:r>
          </w:p>
        </w:tc>
        <w:tc>
          <w:tcPr>
            <w:tcW w:w="0" w:type="auto"/>
            <w:tcBorders>
              <w:top w:val="single" w:sz="4" w:space="0" w:color="auto"/>
            </w:tcBorders>
            <w:shd w:val="clear" w:color="auto" w:fill="auto"/>
          </w:tcPr>
          <w:p w14:paraId="13E99A9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0.65 (0.64 - 0.65)</w:t>
            </w:r>
          </w:p>
        </w:tc>
        <w:tc>
          <w:tcPr>
            <w:tcW w:w="0" w:type="auto"/>
            <w:tcBorders>
              <w:top w:val="single" w:sz="4" w:space="0" w:color="auto"/>
            </w:tcBorders>
            <w:shd w:val="clear" w:color="auto" w:fill="auto"/>
          </w:tcPr>
          <w:p w14:paraId="03DD2D7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0.2 (0.01 - 0.62)</w:t>
            </w:r>
          </w:p>
        </w:tc>
        <w:tc>
          <w:tcPr>
            <w:tcW w:w="0" w:type="auto"/>
            <w:tcBorders>
              <w:top w:val="single" w:sz="4" w:space="0" w:color="auto"/>
            </w:tcBorders>
            <w:shd w:val="clear" w:color="auto" w:fill="auto"/>
          </w:tcPr>
          <w:p w14:paraId="5726CD94"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0.89 (0.22 - 4.79)</w:t>
            </w:r>
          </w:p>
        </w:tc>
      </w:tr>
      <w:tr w:rsidR="00D815D8" w:rsidRPr="00A56BF0" w14:paraId="0CF4F630" w14:textId="77777777" w:rsidTr="00D815D8">
        <w:trPr>
          <w:trHeight w:val="279"/>
        </w:trPr>
        <w:tc>
          <w:tcPr>
            <w:tcW w:w="0" w:type="auto"/>
            <w:shd w:val="clear" w:color="auto" w:fill="auto"/>
          </w:tcPr>
          <w:p w14:paraId="331E84CC" w14:textId="11D293A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Pr>
                <w:rFonts w:eastAsia="Arial"/>
                <w:i/>
                <w:iCs/>
                <w:color w:val="000000"/>
              </w:rPr>
              <w:t>R - Flipper</w:t>
            </w:r>
          </w:p>
        </w:tc>
        <w:tc>
          <w:tcPr>
            <w:tcW w:w="0" w:type="auto"/>
            <w:shd w:val="clear" w:color="auto" w:fill="auto"/>
          </w:tcPr>
          <w:p w14:paraId="34D94A7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2.26 (0.5 - 33.64)</w:t>
            </w:r>
          </w:p>
        </w:tc>
        <w:tc>
          <w:tcPr>
            <w:tcW w:w="0" w:type="auto"/>
            <w:shd w:val="clear" w:color="auto" w:fill="auto"/>
          </w:tcPr>
          <w:p w14:paraId="0F09C41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0.3 (0.3 - 0.3)</w:t>
            </w:r>
          </w:p>
        </w:tc>
        <w:tc>
          <w:tcPr>
            <w:tcW w:w="0" w:type="auto"/>
            <w:shd w:val="clear" w:color="auto" w:fill="auto"/>
          </w:tcPr>
          <w:p w14:paraId="04B3930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0.05 (0.01 - 0.16)</w:t>
            </w:r>
          </w:p>
        </w:tc>
        <w:tc>
          <w:tcPr>
            <w:tcW w:w="0" w:type="auto"/>
            <w:shd w:val="clear" w:color="auto" w:fill="auto"/>
          </w:tcPr>
          <w:p w14:paraId="781D0926"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2.05 (0.45 - 6.89)</w:t>
            </w:r>
          </w:p>
        </w:tc>
      </w:tr>
    </w:tbl>
    <w:p w14:paraId="057DA9C4" w14:textId="470FD357" w:rsidR="00A56BF0" w:rsidRPr="000851A3" w:rsidRDefault="00A56BF0" w:rsidP="000851A3"/>
    <w:p w14:paraId="4FB96ED8" w14:textId="4C42CA27" w:rsidR="000C25A4" w:rsidRPr="000C25A4" w:rsidRDefault="000C25A4" w:rsidP="000C25A4">
      <w:pPr>
        <w:pStyle w:val="Caption"/>
        <w:keepNext/>
        <w:rPr>
          <w:i w:val="0"/>
          <w:iCs w:val="0"/>
        </w:rPr>
      </w:pPr>
    </w:p>
    <w:p w14:paraId="41474F24" w14:textId="611BACE2" w:rsidR="001C1257" w:rsidRDefault="00661A64" w:rsidP="001C1257">
      <w:pPr>
        <w:keepNext/>
      </w:pPr>
      <w:r>
        <w:rPr>
          <w:noProof/>
        </w:rPr>
        <w:drawing>
          <wp:inline distT="0" distB="0" distL="0" distR="0" wp14:anchorId="7DC43C41" wp14:editId="03FC60F4">
            <wp:extent cx="5943600" cy="2971800"/>
            <wp:effectExtent l="0" t="0" r="0" b="0"/>
            <wp:docPr id="1352470879" name="Picture 18"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0879" name="Picture 18" descr="A comparison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2281AB" w14:textId="6C622303" w:rsidR="001077C3" w:rsidRPr="00574C21" w:rsidRDefault="001C1257" w:rsidP="001C1257">
      <w:pPr>
        <w:pStyle w:val="Caption"/>
      </w:pPr>
      <w:bookmarkStart w:id="10"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sidR="00950697">
        <w:rPr>
          <w:b/>
          <w:bCs/>
          <w:noProof/>
          <w:color w:val="auto"/>
        </w:rPr>
        <w:t>3</w:t>
      </w:r>
      <w:r w:rsidRPr="00A17E91">
        <w:rPr>
          <w:b/>
          <w:bCs/>
          <w:color w:val="auto"/>
        </w:rPr>
        <w:fldChar w:fldCharType="end"/>
      </w:r>
      <w:bookmarkEnd w:id="10"/>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w:t>
      </w:r>
      <w:r w:rsidR="004155E6" w:rsidRPr="00A17E91">
        <w:rPr>
          <w:color w:val="auto"/>
        </w:rPr>
        <w:t xml:space="preserve">R </w:t>
      </w:r>
      <w:r w:rsidR="004155E6" w:rsidRPr="00A17E91">
        <w:rPr>
          <w:i w:val="0"/>
          <w:iCs w:val="0"/>
          <w:color w:val="auto"/>
        </w:rPr>
        <w:t>values across iterations are shown by light violet and green lines</w:t>
      </w:r>
      <w:r w:rsidR="0039473F">
        <w:rPr>
          <w:i w:val="0"/>
          <w:iCs w:val="0"/>
          <w:color w:val="auto"/>
        </w:rPr>
        <w:t xml:space="preserve"> for males and females respectively</w:t>
      </w:r>
      <w:r w:rsidR="004155E6" w:rsidRPr="00A17E91">
        <w:rPr>
          <w:i w:val="0"/>
          <w:iCs w:val="0"/>
          <w:color w:val="auto"/>
        </w:rPr>
        <w:t xml:space="preserve">. </w:t>
      </w:r>
      <w:r w:rsidR="000418E2">
        <w:rPr>
          <w:i w:val="0"/>
          <w:iCs w:val="0"/>
          <w:color w:val="auto"/>
        </w:rPr>
        <w:t xml:space="preserve">Dashed vertical lines indicate sperm whale developmental milestones as follows: mean </w:t>
      </w:r>
      <w:r w:rsidR="001077C3">
        <w:rPr>
          <w:i w:val="0"/>
          <w:iCs w:val="0"/>
          <w:color w:val="auto"/>
        </w:rPr>
        <w:t>length at birth (4 m; NB)</w:t>
      </w:r>
      <w:r w:rsidR="000418E2">
        <w:rPr>
          <w:i w:val="0"/>
          <w:iCs w:val="0"/>
          <w:color w:val="auto"/>
        </w:rPr>
        <w:t>,</w:t>
      </w:r>
      <w:r w:rsidR="001077C3">
        <w:rPr>
          <w:i w:val="0"/>
          <w:iCs w:val="0"/>
          <w:color w:val="auto"/>
        </w:rPr>
        <w:t xml:space="preserve"> start of juvenile phase (&gt; 1 year and 5.5 m ) when individuals begin consuming solid foods (J)</w:t>
      </w:r>
      <w:r w:rsidR="0039473F">
        <w:rPr>
          <w:i w:val="0"/>
          <w:iCs w:val="0"/>
          <w:color w:val="auto"/>
        </w:rPr>
        <w:t xml:space="preserve">, </w:t>
      </w:r>
      <w:r w:rsidR="001077C3">
        <w:rPr>
          <w:i w:val="0"/>
          <w:iCs w:val="0"/>
          <w:color w:val="auto"/>
        </w:rPr>
        <w:t>start of adolescent phase (2 – 7 years and &gt; 7.6 m ) when individuals mostly rely on solid foods but have not developed sexual maturity (A), start of sub-adult phase for females (</w:t>
      </w:r>
      <w:r w:rsidR="005A17C1">
        <w:rPr>
          <w:i w:val="0"/>
          <w:iCs w:val="0"/>
          <w:color w:val="auto"/>
        </w:rPr>
        <w:t xml:space="preserve">7 – 20 years and </w:t>
      </w:r>
      <w:r w:rsidR="001077C3">
        <w:rPr>
          <w:i w:val="0"/>
          <w:iCs w:val="0"/>
          <w:color w:val="auto"/>
        </w:rPr>
        <w:t>8.5 – 10 m</w:t>
      </w:r>
      <w:r w:rsidR="005A17C1">
        <w:rPr>
          <w:i w:val="0"/>
          <w:iCs w:val="0"/>
          <w:color w:val="auto"/>
        </w:rPr>
        <w:t>) when individuals attain gonadal development (SAF), beginning of subadult period for males sperm production in males (7 – 20 years &amp;10 m; SAM)</w:t>
      </w:r>
      <w:r w:rsidR="001077C3">
        <w:rPr>
          <w:i w:val="0"/>
          <w:iCs w:val="0"/>
          <w:color w:val="auto"/>
        </w:rPr>
        <w:t xml:space="preserve"> </w:t>
      </w:r>
      <w:r w:rsidR="005A17C1">
        <w:rPr>
          <w:i w:val="0"/>
          <w:iCs w:val="0"/>
          <w:color w:val="auto"/>
        </w:rPr>
        <w:t xml:space="preserve">and female adulthood when females attain full size (&gt; 20 years and 10 – 12 m; AF), males attain full </w:t>
      </w:r>
      <w:r w:rsidR="005A17C1" w:rsidRPr="00574C21">
        <w:rPr>
          <w:i w:val="0"/>
          <w:iCs w:val="0"/>
          <w:color w:val="auto"/>
        </w:rPr>
        <w:t xml:space="preserve">sexual maturity (MM) </w:t>
      </w:r>
      <w:r w:rsidR="005A17C1" w:rsidRPr="00574C21">
        <w:rPr>
          <w:i w:val="0"/>
          <w:iCs w:val="0"/>
          <w:color w:val="auto"/>
        </w:rPr>
        <w:fldChar w:fldCharType="begin"/>
      </w:r>
      <w:r w:rsidR="005A17C1" w:rsidRPr="00574C21">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5A17C1" w:rsidRPr="00574C21">
        <w:rPr>
          <w:i w:val="0"/>
          <w:iCs w:val="0"/>
          <w:color w:val="auto"/>
        </w:rPr>
        <w:fldChar w:fldCharType="separate"/>
      </w:r>
      <w:r w:rsidR="005A17C1" w:rsidRPr="00574C21">
        <w:rPr>
          <w:i w:val="0"/>
          <w:iCs w:val="0"/>
          <w:color w:val="auto"/>
        </w:rPr>
        <w:t>(Best 1979, Best et al. 1984, Rice 1989, Mendes et al. 2007)</w:t>
      </w:r>
      <w:r w:rsidR="005A17C1" w:rsidRPr="00574C21">
        <w:rPr>
          <w:i w:val="0"/>
          <w:iCs w:val="0"/>
          <w:color w:val="auto"/>
        </w:rPr>
        <w:fldChar w:fldCharType="end"/>
      </w:r>
      <w:r w:rsidR="005A17C1" w:rsidRPr="00574C21">
        <w:rPr>
          <w:i w:val="0"/>
          <w:iCs w:val="0"/>
          <w:color w:val="auto"/>
        </w:rPr>
        <w:t>.</w:t>
      </w:r>
    </w:p>
    <w:p w14:paraId="6AD374F7" w14:textId="77777777" w:rsidR="000C25A4" w:rsidRPr="007F65B4" w:rsidRDefault="000C25A4" w:rsidP="007F65B4"/>
    <w:p w14:paraId="29504FE3" w14:textId="77777777" w:rsidR="00950697" w:rsidRDefault="00950697" w:rsidP="00950697">
      <w:pPr>
        <w:keepNext/>
      </w:pPr>
      <w:r>
        <w:rPr>
          <w:noProof/>
        </w:rPr>
        <w:lastRenderedPageBreak/>
        <w:drawing>
          <wp:inline distT="0" distB="0" distL="0" distR="0" wp14:anchorId="5C9A9867" wp14:editId="3668BE0B">
            <wp:extent cx="5943600" cy="2971800"/>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CACB92" w14:textId="364AB8C4" w:rsidR="00276E74" w:rsidRPr="00170AE9" w:rsidRDefault="00950697" w:rsidP="00950697">
      <w:pPr>
        <w:pStyle w:val="Caption"/>
        <w:rPr>
          <w:i w:val="0"/>
          <w:iCs w:val="0"/>
          <w:color w:val="auto"/>
        </w:rPr>
      </w:pPr>
      <w:bookmarkStart w:id="11" w:name="_Ref201777558"/>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sidRPr="00170AE9">
        <w:rPr>
          <w:b/>
          <w:bCs/>
          <w:noProof/>
          <w:color w:val="auto"/>
        </w:rPr>
        <w:t>4</w:t>
      </w:r>
      <w:r w:rsidRPr="00170AE9">
        <w:rPr>
          <w:b/>
          <w:bCs/>
          <w:color w:val="auto"/>
        </w:rPr>
        <w:fldChar w:fldCharType="end"/>
      </w:r>
      <w:bookmarkEnd w:id="11"/>
      <w:r w:rsidRPr="00170AE9">
        <w:rPr>
          <w:b/>
          <w:bCs/>
          <w:color w:val="auto"/>
        </w:rPr>
        <w:t>.</w:t>
      </w:r>
      <w:r w:rsidRPr="00170AE9">
        <w:rPr>
          <w:color w:val="auto"/>
        </w:rPr>
        <w:t xml:space="preserve"> </w:t>
      </w:r>
      <w:r w:rsidRPr="00170AE9">
        <w:rPr>
          <w:i w:val="0"/>
          <w:iCs w:val="0"/>
          <w:color w:val="auto"/>
        </w:rPr>
        <w:t xml:space="preserve">Distribution of bootstrapped parameter estimates for </w:t>
      </w:r>
      <w:r w:rsidRPr="00170AE9">
        <w:rPr>
          <w:color w:val="auto"/>
        </w:rPr>
        <w:t xml:space="preserve">R – Flipper </w:t>
      </w:r>
      <w:r w:rsidRPr="00170AE9">
        <w:rPr>
          <w:i w:val="0"/>
          <w:iCs w:val="0"/>
          <w:color w:val="auto"/>
        </w:rPr>
        <w:t xml:space="preserve">and </w:t>
      </w:r>
      <w:r w:rsidRPr="00170AE9">
        <w:rPr>
          <w:color w:val="auto"/>
        </w:rPr>
        <w:t>R – Dorsal</w:t>
      </w:r>
      <w:r w:rsidRPr="00170AE9">
        <w:rPr>
          <w:i w:val="0"/>
          <w:iCs w:val="0"/>
          <w:color w:val="auto"/>
        </w:rPr>
        <w:t xml:space="preserve"> models. </w:t>
      </w:r>
    </w:p>
    <w:p w14:paraId="793AC515" w14:textId="5EB487C4" w:rsidR="00170AE9" w:rsidRPr="000C6EAF" w:rsidRDefault="00170AE9" w:rsidP="00170AE9">
      <w:pPr>
        <w:pStyle w:val="Heading4"/>
      </w:pPr>
      <w:r>
        <w:t>3.3.2 Posterior probabilities</w:t>
      </w:r>
    </w:p>
    <w:p w14:paraId="5A6A88EE" w14:textId="7189BF2E" w:rsidR="00F65B49" w:rsidRDefault="00CA38CD" w:rsidP="00E25782">
      <w:r>
        <w:t>Both models agreed that small individuals (&lt; 6 m) had were indistinct (i.e. P(F) ~ 0.5) consistently</w:t>
      </w:r>
      <w:r w:rsidR="00022A5B">
        <w:t>,</w:t>
      </w:r>
      <w:r>
        <w:t xml:space="preserve"> </w:t>
      </w:r>
      <w:r w:rsidR="007F2DC8">
        <w:t xml:space="preserve">Models based on </w:t>
      </w:r>
      <w:r w:rsidR="00A36D9A">
        <w:rPr>
          <w:i/>
          <w:iCs/>
        </w:rPr>
        <w:t xml:space="preserve">R – Flipper </w:t>
      </w:r>
      <w:r w:rsidR="007F2DC8">
        <w:t>metrics</w:t>
      </w:r>
      <w:r w:rsidR="00A36D9A">
        <w:t xml:space="preserve"> also resulted in generally higher certainty in individual </w:t>
      </w:r>
      <w:r w:rsidR="00A36D9A">
        <w:rPr>
          <w:i/>
          <w:iCs/>
        </w:rPr>
        <w:t xml:space="preserve">P(F) </w:t>
      </w:r>
      <w:r w:rsidR="00A36D9A">
        <w:t xml:space="preserve">estimates than </w:t>
      </w:r>
      <w:r w:rsidR="00A36D9A">
        <w:rPr>
          <w:i/>
          <w:iCs/>
        </w:rPr>
        <w:t xml:space="preserve">R – Dorsal </w:t>
      </w:r>
      <w:r w:rsidR="00A36D9A">
        <w:t xml:space="preserve">models </w:t>
      </w:r>
      <w:r w:rsidR="007F2DC8">
        <w:t>(</w:t>
      </w:r>
      <w:r w:rsidR="007F2DC8">
        <w:fldChar w:fldCharType="begin"/>
      </w:r>
      <w:r w:rsidR="007F2DC8">
        <w:instrText xml:space="preserve"> REF _Ref201777743 \h </w:instrText>
      </w:r>
      <w:r w:rsidR="007F2DC8">
        <w:fldChar w:fldCharType="separate"/>
      </w:r>
      <w:r w:rsidR="007F2DC8" w:rsidRPr="00A36D9A">
        <w:rPr>
          <w:b/>
          <w:bCs/>
        </w:rPr>
        <w:t xml:space="preserve">Figure </w:t>
      </w:r>
      <w:r w:rsidR="007F2DC8" w:rsidRPr="00A36D9A">
        <w:rPr>
          <w:b/>
          <w:bCs/>
          <w:noProof/>
        </w:rPr>
        <w:t>5</w:t>
      </w:r>
      <w:r w:rsidR="007F2DC8">
        <w:fldChar w:fldCharType="end"/>
      </w:r>
      <w:r w:rsidR="007F2DC8">
        <w:t>)</w:t>
      </w:r>
      <w:r w:rsidR="00377295">
        <w:t xml:space="preserve">. </w:t>
      </w:r>
      <w:r w:rsidR="00F972E9">
        <w:t>most</w:t>
      </w:r>
      <w:r w:rsidR="00F65B49">
        <w:t xml:space="preserve"> individuals had</w:t>
      </w:r>
      <w:r w:rsidR="00F972E9">
        <w:t xml:space="preserve"> </w:t>
      </w:r>
      <w:r w:rsidR="00F65B49">
        <w:t>95th percentile CI widths &gt; 0.5, the model based on hf had xxx individuals that could be reliably assigned a probability of being female at CI &lt; 0.05 (xxx). Namely, whales with lower ratios above 10m length were assigned a p(fem) &gt; 0.95 with high certainty as females, an. Likewise, whales larger than 13.7 were all assigned as males with high certainty</w:t>
      </w:r>
      <w:r w:rsidR="00F972E9">
        <w:t xml:space="preserve"> based on HF models</w:t>
      </w:r>
      <w:r w:rsidR="00F65B49">
        <w:t xml:space="preserve">. </w:t>
      </w:r>
    </w:p>
    <w:p w14:paraId="5D85E260" w14:textId="204765B8" w:rsidR="00EB0584" w:rsidRDefault="002B4674" w:rsidP="00EB0584">
      <w:r>
        <w:rPr>
          <w:noProof/>
        </w:rPr>
        <w:lastRenderedPageBreak/>
        <w:drawing>
          <wp:inline distT="0" distB="0" distL="0" distR="0" wp14:anchorId="6E15FE36" wp14:editId="73A87D56">
            <wp:extent cx="5943600" cy="2377440"/>
            <wp:effectExtent l="0" t="0" r="0" b="3810"/>
            <wp:docPr id="140072347" name="Picture 19"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2347" name="Picture 19"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44A6DCA" w14:textId="54C2E60E" w:rsidR="00EB0584" w:rsidRPr="00A26FA6" w:rsidRDefault="00EB0584" w:rsidP="00EB0584">
      <w:pPr>
        <w:pStyle w:val="Caption"/>
        <w:rPr>
          <w:i w:val="0"/>
          <w:iCs w:val="0"/>
        </w:rPr>
      </w:pPr>
      <w:bookmarkStart w:id="12" w:name="_Ref201777743"/>
      <w:r w:rsidRPr="00A36D9A">
        <w:rPr>
          <w:b/>
          <w:bCs/>
        </w:rPr>
        <w:t xml:space="preserve">Figure </w:t>
      </w:r>
      <w:r w:rsidRPr="00A36D9A">
        <w:rPr>
          <w:b/>
          <w:bCs/>
        </w:rPr>
        <w:fldChar w:fldCharType="begin"/>
      </w:r>
      <w:r w:rsidRPr="00A36D9A">
        <w:rPr>
          <w:b/>
          <w:bCs/>
        </w:rPr>
        <w:instrText xml:space="preserve"> SEQ Figure \* ARABIC </w:instrText>
      </w:r>
      <w:r w:rsidRPr="00A36D9A">
        <w:rPr>
          <w:b/>
          <w:bCs/>
        </w:rPr>
        <w:fldChar w:fldCharType="separate"/>
      </w:r>
      <w:r w:rsidR="00950697" w:rsidRPr="00A36D9A">
        <w:rPr>
          <w:b/>
          <w:bCs/>
          <w:noProof/>
        </w:rPr>
        <w:t>5</w:t>
      </w:r>
      <w:r w:rsidRPr="00A36D9A">
        <w:rPr>
          <w:b/>
          <w:bCs/>
          <w:noProof/>
        </w:rPr>
        <w:fldChar w:fldCharType="end"/>
      </w:r>
      <w:bookmarkEnd w:id="12"/>
      <w:r w:rsidRPr="00A36D9A">
        <w:rPr>
          <w:b/>
          <w:bCs/>
        </w:rPr>
        <w:t>.</w:t>
      </w:r>
      <w:r>
        <w:t xml:space="preserve"> </w:t>
      </w:r>
      <w:r>
        <w:rPr>
          <w:i w:val="0"/>
          <w:iCs w:val="0"/>
        </w:rPr>
        <w:t>Bootstrapped mean Length (m) and nose-to-body ratio for individual sperm whales (</w:t>
      </w:r>
      <w:r>
        <w:t xml:space="preserve">N = </w:t>
      </w:r>
      <w:r w:rsidRPr="00E25782">
        <w:rPr>
          <w:i w:val="0"/>
          <w:iCs w:val="0"/>
        </w:rPr>
        <w:t>5</w:t>
      </w:r>
      <w:r w:rsidR="002B4674">
        <w:rPr>
          <w:i w:val="0"/>
          <w:iCs w:val="0"/>
        </w:rPr>
        <w:t>1</w:t>
      </w:r>
      <w:r>
        <w:rPr>
          <w:i w:val="0"/>
          <w:iCs w:val="0"/>
        </w:rPr>
        <w:t xml:space="preserve">) </w:t>
      </w:r>
      <w:r w:rsidRPr="00E25782">
        <w:rPr>
          <w:i w:val="0"/>
          <w:iCs w:val="0"/>
        </w:rPr>
        <w:t>based</w:t>
      </w:r>
      <w:r>
        <w:rPr>
          <w:i w:val="0"/>
          <w:iCs w:val="0"/>
        </w:rPr>
        <w:t xml:space="preserve"> on (A) rostrum – dorsal fin and (B) rostrum – flipper base nose-to-body ratio measurements. Point colours reflect the mean posterior probability of individuals being female, P(fem), and point sizes indicate the 95</w:t>
      </w:r>
      <w:r w:rsidRPr="00862972">
        <w:rPr>
          <w:i w:val="0"/>
          <w:iCs w:val="0"/>
          <w:vertAlign w:val="superscript"/>
        </w:rPr>
        <w:t>th</w:t>
      </w:r>
      <w:r>
        <w:rPr>
          <w:i w:val="0"/>
          <w:iCs w:val="0"/>
        </w:rPr>
        <w:t xml:space="preserve"> percentile confidence intervals width for p(Fem). Point shape denotes whether individuals were observed being suckled on by other individuals. The dashed vertical line marks the 13.7 m threshold for male gonadal maturity (ref). </w:t>
      </w:r>
    </w:p>
    <w:p w14:paraId="18887B6F" w14:textId="77777777" w:rsidR="00EB0584" w:rsidRDefault="00EB0584" w:rsidP="00F56C8F"/>
    <w:p w14:paraId="04C403E1" w14:textId="61A24A78" w:rsidR="00052EF9" w:rsidRDefault="00052EF9" w:rsidP="00F56C8F">
      <w:r>
        <w:t xml:space="preserve">21 individuals had a p(fem) &gt; 0.95 with CI width &lt; 0.05, with lengths ranging from 9.8 – 12.5 m and </w:t>
      </w:r>
      <w:r>
        <w:rPr>
          <w:i/>
          <w:iCs/>
        </w:rPr>
        <w:t>R – flipper</w:t>
      </w:r>
      <w:r>
        <w:t xml:space="preserve"> between 0.28 – 0.31. </w:t>
      </w:r>
    </w:p>
    <w:p w14:paraId="17356EFC" w14:textId="570ED522" w:rsidR="00052EF9" w:rsidRDefault="00052EF9" w:rsidP="00F56C8F">
      <w:r>
        <w:t xml:space="preserve">Males (p(fem) &lt; 0.05 and ci width &lt; 0.05) ranged 12.9 – 16.1 m and </w:t>
      </w:r>
      <w:r>
        <w:rPr>
          <w:i/>
          <w:iCs/>
        </w:rPr>
        <w:t xml:space="preserve">R flipper </w:t>
      </w:r>
      <w:r>
        <w:t>0.38 – 0.41 (</w:t>
      </w:r>
      <w:r>
        <w:rPr>
          <w:i/>
          <w:iCs/>
        </w:rPr>
        <w:t>n = 5</w:t>
      </w:r>
      <w:r>
        <w:t xml:space="preserve">). </w:t>
      </w:r>
    </w:p>
    <w:p w14:paraId="44F2C9A1" w14:textId="4ED718A3" w:rsidR="00052EF9" w:rsidRPr="00052EF9" w:rsidRDefault="00052EF9" w:rsidP="00F56C8F">
      <w:r>
        <w:t xml:space="preserve">No females met the criteria for models fit with </w:t>
      </w:r>
      <w:r>
        <w:rPr>
          <w:i/>
          <w:iCs/>
        </w:rPr>
        <w:t>R – Dorsal</w:t>
      </w:r>
      <w:r>
        <w:t xml:space="preserve">, and 2 males met the criteria (min 14.6 -15.7; </w:t>
      </w:r>
      <w:proofErr w:type="spellStart"/>
      <w:r>
        <w:t>hd</w:t>
      </w:r>
      <w:proofErr w:type="spellEnd"/>
      <w:r>
        <w:t xml:space="preserve"> = 0.70 – 0.71)</w:t>
      </w:r>
    </w:p>
    <w:p w14:paraId="0E2D816A" w14:textId="5BE65433" w:rsidR="00A0798E" w:rsidRDefault="00F56C8F" w:rsidP="00F56C8F">
      <w:commentRangeStart w:id="13"/>
      <w:r>
        <w:t xml:space="preserve">- </w:t>
      </w:r>
      <w:r w:rsidR="00F65B49">
        <w:t xml:space="preserve">Suckling patterns. </w:t>
      </w:r>
      <w:commentRangeEnd w:id="13"/>
      <w:r w:rsidR="00A4719F">
        <w:rPr>
          <w:rStyle w:val="CommentReference"/>
        </w:rPr>
        <w:commentReference w:id="13"/>
      </w:r>
    </w:p>
    <w:p w14:paraId="2E15693B" w14:textId="11C1FEAA" w:rsidR="00862972" w:rsidRPr="00963E70" w:rsidRDefault="00A0798E" w:rsidP="00862972">
      <w:r>
        <w:t xml:space="preserve">We found 6 of the measured individuals onto which other whales performed suckling dives whales. The p(fem) based on HD ratio of these individuals ranged from bootstrapped averages xxx – xxx. The </w:t>
      </w:r>
      <w:proofErr w:type="gramStart"/>
      <w:r>
        <w:t>p(</w:t>
      </w:r>
      <w:proofErr w:type="gramEnd"/>
      <w:r>
        <w:t>fem based on HF ratio of the same individuals</w:t>
      </w:r>
      <w:r w:rsidR="00F972E9">
        <w:t xml:space="preserve"> was higher,</w:t>
      </w:r>
      <w:r>
        <w:t xml:space="preserve"> </w:t>
      </w:r>
      <w:r w:rsidR="00F972E9">
        <w:t>ranging</w:t>
      </w:r>
      <w:r>
        <w:t xml:space="preserve"> from </w:t>
      </w:r>
      <w:r w:rsidR="00F972E9">
        <w:t xml:space="preserve">0.60 – 0.99. </w:t>
      </w:r>
    </w:p>
    <w:p w14:paraId="0672BFB9" w14:textId="77777777" w:rsidR="00862972" w:rsidRDefault="00862972" w:rsidP="00862972">
      <w:pPr>
        <w:pStyle w:val="Heading2"/>
      </w:pPr>
      <w:bookmarkStart w:id="14" w:name="_Toc201083902"/>
      <w:r>
        <w:lastRenderedPageBreak/>
        <w:t>Discussion</w:t>
      </w:r>
      <w:bookmarkEnd w:id="14"/>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5045F2AE" w:rsidR="000D08FD" w:rsidRDefault="000D08FD" w:rsidP="00862972">
      <w:pPr>
        <w:pStyle w:val="ListParagraph"/>
        <w:numPr>
          <w:ilvl w:val="0"/>
          <w:numId w:val="1"/>
        </w:numPr>
      </w:pPr>
      <w:r>
        <w:t xml:space="preserve">But the model based on R – Flipper showed that whales &gt; x </w:t>
      </w:r>
      <w:proofErr w:type="gramStart"/>
      <w:r>
        <w:t>length  and</w:t>
      </w:r>
      <w:proofErr w:type="gramEnd"/>
      <w:r>
        <w:t xml:space="preserve"> R &lt;0.31 could be consistently identified as females. Models based on R – Dorsal had too much uncertainty, even in cases of known sex (i.e. very large males), 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8"/>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 w:id="13" w:author="Ana Eguiguren" w:date="2025-06-25T21:17:00Z" w:initials="AE">
    <w:p w14:paraId="323B4E0A" w14:textId="77777777" w:rsidR="00A4719F" w:rsidRDefault="00A4719F" w:rsidP="00A4719F">
      <w:r>
        <w:rPr>
          <w:rStyle w:val="CommentReference"/>
        </w:rPr>
        <w:annotationRef/>
      </w:r>
      <w:r>
        <w:rPr>
          <w:sz w:val="20"/>
          <w:szCs w:val="20"/>
        </w:rPr>
        <w:t>Add whaling lines and suckling individual IDs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Ex w15:paraId="323B4E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Extensible w16cex:durableId="76900E79" w16cex:dateUtc="2025-06-26T0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Id w16cid:paraId="323B4E0A" w16cid:durableId="76900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D6454" w14:textId="77777777" w:rsidR="00B743D4" w:rsidRDefault="00B743D4">
      <w:pPr>
        <w:spacing w:after="0" w:line="240" w:lineRule="auto"/>
      </w:pPr>
      <w:r>
        <w:separator/>
      </w:r>
    </w:p>
  </w:endnote>
  <w:endnote w:type="continuationSeparator" w:id="0">
    <w:p w14:paraId="6C62DF9E" w14:textId="77777777" w:rsidR="00B743D4" w:rsidRDefault="00B74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C2215" w14:textId="77777777" w:rsidR="00B743D4" w:rsidRDefault="00B743D4">
      <w:pPr>
        <w:spacing w:after="0" w:line="240" w:lineRule="auto"/>
      </w:pPr>
      <w:r>
        <w:separator/>
      </w:r>
    </w:p>
  </w:footnote>
  <w:footnote w:type="continuationSeparator" w:id="0">
    <w:p w14:paraId="1EC69DAB" w14:textId="77777777" w:rsidR="00B743D4" w:rsidRDefault="00B74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Ana Eguiguren">
    <w15:presenceInfo w15:providerId="AD" w15:userId="S::an648663@dal.ca::78fc145a-0000-4b05-b4d6-5624936d5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A5B"/>
    <w:rsid w:val="000418E2"/>
    <w:rsid w:val="00052EF9"/>
    <w:rsid w:val="000851A3"/>
    <w:rsid w:val="000B1C5B"/>
    <w:rsid w:val="000C25A4"/>
    <w:rsid w:val="000C6EAF"/>
    <w:rsid w:val="000D08FD"/>
    <w:rsid w:val="001077C3"/>
    <w:rsid w:val="00135C6F"/>
    <w:rsid w:val="00137A4D"/>
    <w:rsid w:val="00140AB1"/>
    <w:rsid w:val="001608D0"/>
    <w:rsid w:val="00170AE9"/>
    <w:rsid w:val="00180FEE"/>
    <w:rsid w:val="001C1257"/>
    <w:rsid w:val="001F51BD"/>
    <w:rsid w:val="00261B13"/>
    <w:rsid w:val="00276E74"/>
    <w:rsid w:val="002864C3"/>
    <w:rsid w:val="0029313B"/>
    <w:rsid w:val="002B4674"/>
    <w:rsid w:val="003157A0"/>
    <w:rsid w:val="003729E9"/>
    <w:rsid w:val="00377295"/>
    <w:rsid w:val="0039473F"/>
    <w:rsid w:val="003C4617"/>
    <w:rsid w:val="003E56B7"/>
    <w:rsid w:val="003F7AC1"/>
    <w:rsid w:val="004155E6"/>
    <w:rsid w:val="004942FF"/>
    <w:rsid w:val="00537453"/>
    <w:rsid w:val="00574C21"/>
    <w:rsid w:val="00585091"/>
    <w:rsid w:val="005A17C1"/>
    <w:rsid w:val="0064622C"/>
    <w:rsid w:val="00650B8C"/>
    <w:rsid w:val="0066161C"/>
    <w:rsid w:val="00661A64"/>
    <w:rsid w:val="00685DD4"/>
    <w:rsid w:val="006A19F4"/>
    <w:rsid w:val="00703F10"/>
    <w:rsid w:val="00713533"/>
    <w:rsid w:val="00774426"/>
    <w:rsid w:val="0078390E"/>
    <w:rsid w:val="007F2DC8"/>
    <w:rsid w:val="007F65B4"/>
    <w:rsid w:val="00841C1E"/>
    <w:rsid w:val="0084730E"/>
    <w:rsid w:val="00862972"/>
    <w:rsid w:val="008B759F"/>
    <w:rsid w:val="00950697"/>
    <w:rsid w:val="00956D56"/>
    <w:rsid w:val="0096116A"/>
    <w:rsid w:val="009B1214"/>
    <w:rsid w:val="009D4CF0"/>
    <w:rsid w:val="00A0798E"/>
    <w:rsid w:val="00A17E91"/>
    <w:rsid w:val="00A36D9A"/>
    <w:rsid w:val="00A4719F"/>
    <w:rsid w:val="00A47453"/>
    <w:rsid w:val="00A47743"/>
    <w:rsid w:val="00A56BF0"/>
    <w:rsid w:val="00A70171"/>
    <w:rsid w:val="00A87599"/>
    <w:rsid w:val="00B23C72"/>
    <w:rsid w:val="00B4723F"/>
    <w:rsid w:val="00B624C8"/>
    <w:rsid w:val="00B743D4"/>
    <w:rsid w:val="00BB3941"/>
    <w:rsid w:val="00C21E4B"/>
    <w:rsid w:val="00CA38CD"/>
    <w:rsid w:val="00CB6D39"/>
    <w:rsid w:val="00D03DAA"/>
    <w:rsid w:val="00D27C79"/>
    <w:rsid w:val="00D55635"/>
    <w:rsid w:val="00D815D8"/>
    <w:rsid w:val="00E14A22"/>
    <w:rsid w:val="00E25782"/>
    <w:rsid w:val="00E361E9"/>
    <w:rsid w:val="00E6103C"/>
    <w:rsid w:val="00E80961"/>
    <w:rsid w:val="00EA5F6E"/>
    <w:rsid w:val="00EB0584"/>
    <w:rsid w:val="00EC69CA"/>
    <w:rsid w:val="00ED13DA"/>
    <w:rsid w:val="00F46179"/>
    <w:rsid w:val="00F56C8F"/>
    <w:rsid w:val="00F65B49"/>
    <w:rsid w:val="00F938C9"/>
    <w:rsid w:val="00F972E9"/>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13</Pages>
  <Words>8715</Words>
  <Characters>43927</Characters>
  <Application>Microsoft Office Word</Application>
  <DocSecurity>0</DocSecurity>
  <Lines>770</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56</cp:revision>
  <dcterms:created xsi:type="dcterms:W3CDTF">2025-06-24T14:05:00Z</dcterms:created>
  <dcterms:modified xsi:type="dcterms:W3CDTF">2025-06-26T15:58:00Z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