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77777777" w:rsidR="00862972" w:rsidRDefault="00862972" w:rsidP="00862972">
      <w:pPr>
        <w:pStyle w:val="Heading1"/>
      </w:pPr>
      <w:bookmarkStart w:id="0" w:name="_Toc201083895"/>
      <w:r>
        <w:t>Inferring sperm whale (</w:t>
      </w:r>
      <w:r>
        <w:rPr>
          <w:i/>
          <w:iCs/>
        </w:rPr>
        <w:t>Physeter macrocephalus</w:t>
      </w:r>
      <w:r>
        <w:t xml:space="preserve">) sex and age classes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77777777" w:rsidR="00862972" w:rsidRDefault="00862972" w:rsidP="00862972">
      <w:r>
        <w:t xml:space="preserve">*Corresponding author: </w:t>
      </w:r>
      <w:hyperlink r:id="rId5"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77777777"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Pr>
                <w:noProof/>
                <w:webHidden/>
              </w:rPr>
              <w:t>1</w:t>
            </w:r>
            <w:r>
              <w:rPr>
                <w:noProof/>
                <w:webHidden/>
              </w:rPr>
              <w:fldChar w:fldCharType="end"/>
            </w:r>
          </w:hyperlink>
        </w:p>
        <w:p w14:paraId="13D0E80C"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5062BE65"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772EFEB5" w14:textId="77777777"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60EE53AC" w14:textId="7777777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320CD94F" w14:textId="77777777"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31F96DCA"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48F599CD"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777777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w:t>
      </w:r>
      <w:proofErr w:type="gramStart"/>
      <w:r w:rsidRPr="0033664C">
        <w:t>2</w:t>
      </w:r>
      <w:r>
        <w:t xml:space="preserve"> </w:t>
      </w:r>
      <w:r w:rsidRPr="0033664C">
        <w:t>hour</w:t>
      </w:r>
      <w:proofErr w:type="gramEnd"/>
      <w:r w:rsidRPr="0033664C">
        <w:t xml:space="preserve">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t>2.2.1</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77777777"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 xml:space="preserve">(Burnett et al. 2019, Bierlich et al. 2021, </w:t>
      </w:r>
      <w:proofErr w:type="spellStart"/>
      <w:r w:rsidRPr="00B56E79">
        <w:t>Glarou</w:t>
      </w:r>
      <w:proofErr w:type="spellEnd"/>
      <w:r w:rsidRPr="00B56E79">
        <w:t xml:space="preserve">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77777777" w:rsidR="00862972" w:rsidRPr="007872F6" w:rsidRDefault="00862972"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69DEDBE2" w14:textId="77777777" w:rsidR="00862972" w:rsidRPr="007872F6" w:rsidRDefault="00862972" w:rsidP="00862972">
      <w:pPr>
        <w:rPr>
          <w:rFonts w:eastAsiaTheme="minorEastAsia"/>
        </w:rPr>
      </w:pPr>
    </w:p>
    <w:p w14:paraId="25A65B9F" w14:textId="77777777" w:rsidR="00862972" w:rsidRPr="00EE6D5E" w:rsidRDefault="00862972" w:rsidP="00862972">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862972"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7777777" w:rsidR="00862972" w:rsidRDefault="00862972" w:rsidP="00862972">
      <w:pPr>
        <w:rPr>
          <w:rFonts w:eastAsiaTheme="minorEastAsia"/>
        </w:rPr>
      </w:pPr>
      <w:r>
        <w:t xml:space="preserve">We used </w:t>
      </w:r>
      <w:proofErr w:type="spellStart"/>
      <w:r>
        <w:t>MorphoMetriX</w:t>
      </w:r>
      <w:proofErr w:type="spellEnd"/>
      <w:r>
        <w:t xml:space="preserve"> V2 </w:t>
      </w:r>
      <w:r>
        <w:fldChar w:fldCharType="begin"/>
      </w:r>
      <w:r>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w:t>
      </w:r>
    </w:p>
    <w:p w14:paraId="4CC25E58" w14:textId="77777777" w:rsidR="00862972" w:rsidRPr="00C17920" w:rsidRDefault="00862972"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57AA422A" w14:textId="77777777" w:rsidR="00862972" w:rsidRPr="00EE6D5E" w:rsidRDefault="00862972" w:rsidP="00862972">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w:t>
      </w:r>
      <w:r>
        <w:lastRenderedPageBreak/>
        <w:t xml:space="preserve">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w:t>
      </w:r>
      <w:proofErr w:type="spellStart"/>
      <w:r w:rsidRPr="00C24B1B">
        <w:t>Friard</w:t>
      </w:r>
      <w:proofErr w:type="spellEnd"/>
      <w:r w:rsidRPr="00C24B1B">
        <w:t xml:space="preserve"> &amp; </w:t>
      </w:r>
      <w:proofErr w:type="spellStart"/>
      <w:r w:rsidRPr="00C24B1B">
        <w:t>Gamba</w:t>
      </w:r>
      <w:proofErr w:type="spellEnd"/>
      <w:r w:rsidRPr="00C24B1B">
        <w:t xml:space="preserve">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457FA452" w14:textId="77777777" w:rsidR="00862972" w:rsidRDefault="00862972" w:rsidP="00862972">
      <w:r>
        <w:t xml:space="preserve">For each whale, we measured total length (TL), rostrum-to-flipper length (RF), and head-to-dorsal fin length (HD) (Figure 1). </w:t>
      </w:r>
    </w:p>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30BA96"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C153F"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34C1C"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CC154"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79582"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AEFB9"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D0D19"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CDE80"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C1893"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4129DE5A">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6">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7777777" w:rsidR="00862972" w:rsidRPr="00411E6A" w:rsidRDefault="00862972" w:rsidP="00862972">
      <w:pPr>
        <w:pStyle w:val="Caption"/>
        <w:rPr>
          <w:i w:val="0"/>
          <w:iCs w:val="0"/>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17B0C94E" w14:textId="77777777" w:rsidR="00862972" w:rsidRDefault="00862972" w:rsidP="00862972">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7427788B" w14:textId="77777777" w:rsidR="00862972" w:rsidRPr="00653BB5" w:rsidRDefault="00862972" w:rsidP="00862972">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29486A14" w14:textId="77777777" w:rsidR="00862972" w:rsidRDefault="00862972" w:rsidP="00862972">
      <w:pPr>
        <w:rPr>
          <w:rFonts w:eastAsiaTheme="minorEastAsia"/>
        </w:rPr>
      </w:pPr>
      <w:r>
        <w:rPr>
          <w:rFonts w:eastAsiaTheme="minorEastAsia"/>
        </w:rPr>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5A1A4539" w14:textId="77777777" w:rsidR="00862972" w:rsidRPr="005B3E66" w:rsidRDefault="00862972"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3CDE923E" w14:textId="77777777" w:rsidR="00862972" w:rsidRDefault="00862972" w:rsidP="00862972"/>
    <w:p w14:paraId="419D3C00" w14:textId="77777777" w:rsidR="00862972" w:rsidRDefault="00862972" w:rsidP="00862972">
      <w:pPr>
        <w:pStyle w:val="Heading4"/>
      </w:pPr>
      <w:r>
        <w:t>2.2.3 | Photo-identifying whales</w:t>
      </w:r>
    </w:p>
    <w:p w14:paraId="48139FEB" w14:textId="77777777"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Pr="001D2F94">
        <w:rPr>
          <w:kern w:val="0"/>
          <w:u w:val="dash"/>
        </w:rPr>
        <w:t xml:space="preserve">(Modified from </w:t>
      </w:r>
      <w:proofErr w:type="spellStart"/>
      <w:r w:rsidRPr="001D2F94">
        <w:rPr>
          <w:kern w:val="0"/>
          <w:u w:val="dash"/>
        </w:rPr>
        <w:t>Arnbom</w:t>
      </w:r>
      <w:proofErr w:type="spellEnd"/>
      <w:r w:rsidRPr="001D2F94">
        <w:rPr>
          <w:kern w:val="0"/>
          <w:u w:val="dash"/>
        </w:rPr>
        <w:t xml:space="preserve">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7777777" w:rsidR="00862972" w:rsidRPr="00732141" w:rsidRDefault="00862972" w:rsidP="00862972">
      <w:pPr>
        <w:pStyle w:val="Heading3"/>
      </w:pPr>
      <w:bookmarkStart w:id="6" w:name="_Toc201083900"/>
      <w:r w:rsidRPr="001C7BCE">
        <w:t>2.</w:t>
      </w:r>
      <w:r>
        <w:t>3</w:t>
      </w:r>
      <w:r w:rsidRPr="001C7BCE">
        <w:t xml:space="preserve"> |</w:t>
      </w:r>
      <w:r>
        <w:t xml:space="preserve"> Inferring</w:t>
      </w:r>
      <w:r w:rsidRPr="001C7BCE">
        <w:t xml:space="preserve"> </w:t>
      </w:r>
      <w:r>
        <w:t>Age/sex class</w:t>
      </w:r>
      <w:bookmarkEnd w:id="6"/>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862972"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77777777"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nose-to-body ratio of female whales, and </w:t>
      </w:r>
      <m:oMath>
        <m:r>
          <w:rPr>
            <w:rFonts w:ascii="Cambria Math" w:hAnsi="Cambria Math"/>
          </w:rPr>
          <m:t>fr</m:t>
        </m:r>
      </m:oMath>
      <w:r>
        <w:rPr>
          <w:rFonts w:eastAsiaTheme="minorEastAsia"/>
        </w:rPr>
        <w:t xml:space="preserve"> is the initial rate of change in R with increasing length. For males, the relationship between body length and nose-to-body ratio for young (i.e., small individuals) would be the same as for females, but would diverge after a given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862972"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77777777"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nose-to-body ratio of a male compared to a female of the same size, and </w:t>
      </w:r>
      <m:oMath>
        <m:r>
          <w:rPr>
            <w:rFonts w:ascii="Cambria Math" w:eastAsiaTheme="minorEastAsia" w:hAnsi="Cambria Math"/>
          </w:rPr>
          <m:t xml:space="preserve">mr </m:t>
        </m:r>
      </m:oMath>
      <w:r>
        <w:rPr>
          <w:rFonts w:eastAsiaTheme="minorEastAsia"/>
        </w:rPr>
        <w:t>is the initial rate of change in nose-to-body ratio with length following the point of divergence (</w:t>
      </w:r>
      <w:r>
        <w:rPr>
          <w:rFonts w:eastAsiaTheme="minorEastAsia"/>
          <w:i/>
          <w:iCs/>
        </w:rPr>
        <w:t>chm</w:t>
      </w:r>
      <w:r>
        <w:rPr>
          <w:rFonts w:eastAsiaTheme="minorEastAsia"/>
        </w:rPr>
        <w:t>), which we set at 6 m based on Nishiwaki et al. 1963.</w:t>
      </w:r>
    </w:p>
    <w:p w14:paraId="0463C445" w14:textId="77777777" w:rsidR="00862972"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862972"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77777777" w:rsidR="00862972" w:rsidRDefault="00862972" w:rsidP="00862972">
      <w:pPr>
        <w:rPr>
          <w:rFonts w:eastAsiaTheme="minorEastAsia"/>
        </w:rPr>
      </w:pPr>
      <w:r>
        <w:rPr>
          <w:rFonts w:eastAsiaTheme="minorEastAsia"/>
        </w:rPr>
        <w:t xml:space="preserve">To propagate the errors associated with inter-image variation to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bootstrapping by individual ID </w:t>
      </w:r>
      <w:r>
        <w:rPr>
          <w:rFonts w:eastAsiaTheme="minorEastAsia"/>
        </w:rPr>
        <w:fldChar w:fldCharType="begin"/>
      </w:r>
      <w:r>
        <w:rPr>
          <w:rFonts w:eastAsiaTheme="minorEastAsia"/>
        </w:rPr>
        <w:instrText xml:space="preserve"> ADDIN ZOTERO_ITEM CSL_CITATION {"citationID":"agj5saqdjf","properties":{"formattedCitation":"\\uldash{(Dixon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Pr="00E63F2E">
        <w:rPr>
          <w:kern w:val="0"/>
          <w:u w:val="dash"/>
        </w:rPr>
        <w:t>(Dixon 2001, Napoli et al. 2024)</w:t>
      </w:r>
      <w:r>
        <w:rPr>
          <w:rFonts w:eastAsiaTheme="minorEastAsia"/>
        </w:rPr>
        <w:fldChar w:fldCharType="end"/>
      </w:r>
      <w:r>
        <w:rPr>
          <w:rFonts w:eastAsiaTheme="minorEastAsia"/>
        </w:rPr>
        <w:t xml:space="preserve">. We randomly sampled one measure of TL and nose-to-body ratio for </w:t>
      </w:r>
      <w:proofErr w:type="gramStart"/>
      <w:r>
        <w:rPr>
          <w:rFonts w:eastAsiaTheme="minorEastAsia"/>
        </w:rPr>
        <w:t>each individual</w:t>
      </w:r>
      <w:proofErr w:type="gramEnd"/>
      <w:r>
        <w:rPr>
          <w:rFonts w:eastAsiaTheme="minorEastAsia"/>
        </w:rPr>
        <w:t xml:space="preserve"> across 1000 iterations and optimized parameter values and estimated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in each iteration to produce mean estimates and 95</w:t>
      </w:r>
      <w:r w:rsidRPr="002E7CC8">
        <w:rPr>
          <w:rFonts w:eastAsiaTheme="minorEastAsia"/>
          <w:vertAlign w:val="superscript"/>
        </w:rPr>
        <w:t>th</w:t>
      </w:r>
      <w:r>
        <w:rPr>
          <w:rFonts w:eastAsiaTheme="minorEastAsia"/>
        </w:rPr>
        <w:t xml:space="preserve"> percentile confidence intervals (95% </w:t>
      </w:r>
      <w:r w:rsidRPr="00867CF0">
        <w:rPr>
          <w:rFonts w:eastAsiaTheme="minorEastAsia"/>
          <w:i/>
          <w:iCs/>
        </w:rPr>
        <w:t>CI</w:t>
      </w:r>
      <w:r>
        <w:rPr>
          <w:rFonts w:eastAsiaTheme="minorEastAsia"/>
        </w:rPr>
        <w:t xml:space="preserve">). For this analysis, we include morphometric measurements from individuals with ≥ 3 measurements of TL, </w:t>
      </w:r>
      <w:proofErr w:type="gramStart"/>
      <w:r>
        <w:rPr>
          <w:rFonts w:eastAsiaTheme="minorEastAsia"/>
        </w:rPr>
        <w:t>R.HD</w:t>
      </w:r>
      <w:proofErr w:type="gramEnd"/>
      <w:r>
        <w:rPr>
          <w:rFonts w:eastAsiaTheme="minorEastAsia"/>
        </w:rPr>
        <w:t xml:space="preserve"> and R.HF. </w:t>
      </w:r>
    </w:p>
    <w:p w14:paraId="0EA11162" w14:textId="77777777" w:rsidR="00862972" w:rsidRDefault="00862972" w:rsidP="00862972">
      <w:pPr>
        <w:pStyle w:val="Heading2"/>
      </w:pPr>
      <w:bookmarkStart w:id="7" w:name="_Toc201083901"/>
      <w:r>
        <w:lastRenderedPageBreak/>
        <w:t>3. Results</w:t>
      </w:r>
      <w:bookmarkEnd w:id="7"/>
    </w:p>
    <w:p w14:paraId="5424A2A9" w14:textId="77777777" w:rsidR="00862972" w:rsidRDefault="00862972" w:rsidP="00862972">
      <w:pPr>
        <w:pStyle w:val="Heading4"/>
      </w:pPr>
      <w:r>
        <w:t>3.1 | Error estimation and correction</w:t>
      </w:r>
    </w:p>
    <w:p w14:paraId="1C8100DE" w14:textId="77777777" w:rsidR="00862972" w:rsidRDefault="00862972" w:rsidP="00862972">
      <w:r>
        <w:t xml:space="preserve">We used 343 measurements of </w:t>
      </w:r>
      <w:r>
        <w:rPr>
          <w:i/>
          <w:iCs/>
        </w:rPr>
        <w:t>Balaena</w:t>
      </w:r>
      <w:r>
        <w:t xml:space="preserve"> taken at nadir over 18 days at varying altitudes. Length estimates based on barometric altitudes underestimated the boat length by 0.55 m (</w:t>
      </w:r>
      <w:r>
        <w:rPr>
          <w:i/>
          <w:iCs/>
        </w:rPr>
        <w:t>SD</w:t>
      </w:r>
      <w:r>
        <w:t xml:space="preserve"> = 0.37), equivalent to -4.55% measurement error (</w:t>
      </w:r>
      <w:r>
        <w:rPr>
          <w:i/>
          <w:iCs/>
        </w:rPr>
        <w:t>SD = 3.15</w:t>
      </w:r>
      <w:r>
        <w:t>). This measurement bias was associated with an average 2.35 m underestimation of the barometric altitude (</w:t>
      </w:r>
      <w:r>
        <w:rPr>
          <w:i/>
          <w:iCs/>
        </w:rPr>
        <w:t xml:space="preserve">SD </w:t>
      </w:r>
      <w:r>
        <w:t>= 1.94). Replacing the original barometric altitude with the model-corrected altitude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t>resulted in an average 0.12 % length measurement error (</w:t>
      </w:r>
      <w:r w:rsidRPr="001C3BB0">
        <w:rPr>
          <w:i/>
          <w:iCs/>
        </w:rPr>
        <w:t>SD = 3.15</w:t>
      </w:r>
      <w:r>
        <w:t xml:space="preserve">). </w:t>
      </w:r>
    </w:p>
    <w:p w14:paraId="1C0B0577" w14:textId="77777777" w:rsidR="00862972" w:rsidRDefault="00862972" w:rsidP="00862972">
      <w:pPr>
        <w:pStyle w:val="Heading4"/>
      </w:pPr>
      <w:r>
        <w:t>3.2 | Whale measurements and photo-identification</w:t>
      </w:r>
    </w:p>
    <w:p w14:paraId="6DDD5E46" w14:textId="77777777" w:rsidR="00862972" w:rsidRDefault="00862972" w:rsidP="00862972">
      <w:pPr>
        <w:keepNext/>
      </w:pPr>
      <w:r>
        <w:t>We took measurements from 501 still images taken between 14.7 – 132 m altitude (corrected). Only still images of video taken under 70 m had high enough quality (Q3 – 5) to be identified reliably (</w:t>
      </w:r>
      <w:r>
        <w:fldChar w:fldCharType="begin"/>
      </w:r>
      <w:r>
        <w:instrText xml:space="preserve"> REF _Ref201088861 \h </w:instrText>
      </w:r>
      <w:r>
        <w:fldChar w:fldCharType="separate"/>
      </w:r>
      <w:r>
        <w:t xml:space="preserve">Figure </w:t>
      </w:r>
      <w:r>
        <w:rPr>
          <w:noProof/>
        </w:rPr>
        <w:t>3</w:t>
      </w:r>
      <w:r>
        <w:fldChar w:fldCharType="end"/>
      </w:r>
      <w:r>
        <w:t xml:space="preserve">). </w:t>
      </w:r>
      <w:r>
        <w:lastRenderedPageBreak/>
        <w:t xml:space="preserve">310 frames could be assigned to 89 individuals, of which 50 individuals had at least 3 stills where TL, </w:t>
      </w:r>
      <w:proofErr w:type="gramStart"/>
      <w:r>
        <w:t>R.HD</w:t>
      </w:r>
      <w:proofErr w:type="gramEnd"/>
      <w:r>
        <w:t xml:space="preserve">, and </w:t>
      </w:r>
      <w:proofErr w:type="gramStart"/>
      <w:r>
        <w:t>R.HF</w:t>
      </w:r>
      <w:proofErr w:type="gramEnd"/>
      <w:r>
        <w:t xml:space="preserve"> were measured.  </w:t>
      </w:r>
    </w:p>
    <w:p w14:paraId="60769E89" w14:textId="77777777" w:rsidR="00862972" w:rsidRDefault="00862972" w:rsidP="00862972">
      <w:pPr>
        <w:keepNext/>
      </w:pPr>
      <w:r>
        <w:rPr>
          <w:noProof/>
        </w:rPr>
        <w:drawing>
          <wp:inline distT="0" distB="0" distL="0" distR="0" wp14:anchorId="7E43F6E9" wp14:editId="10644F25">
            <wp:extent cx="3141785" cy="3141785"/>
            <wp:effectExtent l="0" t="0" r="0" b="0"/>
            <wp:docPr id="1104029861" name="Picture 15" descr="A graph of a number of different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61" name="Picture 15" descr="A graph of a number of different level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7717" cy="3147717"/>
                    </a:xfrm>
                    <a:prstGeom prst="rect">
                      <a:avLst/>
                    </a:prstGeom>
                  </pic:spPr>
                </pic:pic>
              </a:graphicData>
            </a:graphic>
          </wp:inline>
        </w:drawing>
      </w:r>
    </w:p>
    <w:p w14:paraId="41ACD865" w14:textId="77777777" w:rsidR="00862972" w:rsidRPr="003B7B62" w:rsidRDefault="00862972" w:rsidP="00862972">
      <w:pPr>
        <w:pStyle w:val="Caption"/>
        <w:rPr>
          <w:i w:val="0"/>
          <w:iCs w:val="0"/>
        </w:rPr>
      </w:pPr>
      <w:bookmarkStart w:id="8" w:name="_Ref201088861"/>
      <w:r>
        <w:t xml:space="preserve">Figure </w:t>
      </w:r>
      <w:r>
        <w:fldChar w:fldCharType="begin"/>
      </w:r>
      <w:r>
        <w:instrText xml:space="preserve"> SEQ Figure \* ARABIC </w:instrText>
      </w:r>
      <w:r>
        <w:fldChar w:fldCharType="separate"/>
      </w:r>
      <w:r>
        <w:rPr>
          <w:noProof/>
        </w:rPr>
        <w:t>3</w:t>
      </w:r>
      <w:r>
        <w:rPr>
          <w:noProof/>
        </w:rPr>
        <w:fldChar w:fldCharType="end"/>
      </w:r>
      <w:bookmarkEnd w:id="8"/>
      <w:r>
        <w:t xml:space="preserve">. </w:t>
      </w:r>
      <w:r>
        <w:rPr>
          <w:i w:val="0"/>
          <w:iCs w:val="0"/>
        </w:rPr>
        <w:t xml:space="preserve">Corrected altitude (m) distribution across photo quality ratings (Q) of still images. The 70 m threshold is shown for reference. </w:t>
      </w:r>
    </w:p>
    <w:p w14:paraId="1EF66061" w14:textId="77777777" w:rsidR="00862972" w:rsidRDefault="00862972" w:rsidP="00862972">
      <w:pPr>
        <w:pStyle w:val="Heading4"/>
      </w:pPr>
      <w:r>
        <w:t>3.3 | Age/sex inference</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028"/>
        <w:gridCol w:w="2091"/>
        <w:gridCol w:w="1984"/>
        <w:gridCol w:w="2127"/>
        <w:gridCol w:w="2130"/>
      </w:tblGrid>
      <w:tr w:rsidR="007F65B4" w:rsidRPr="007F65B4" w14:paraId="6FF35431" w14:textId="77777777" w:rsidTr="007F65B4">
        <w:trPr>
          <w:cnfStyle w:val="100000000000" w:firstRow="1" w:lastRow="0" w:firstColumn="0" w:lastColumn="0" w:oddVBand="0" w:evenVBand="0" w:oddHBand="0" w:evenHBand="0" w:firstRowFirstColumn="0" w:firstRowLastColumn="0" w:lastRowFirstColumn="0" w:lastRowLastColumn="0"/>
        </w:trPr>
        <w:tc>
          <w:tcPr>
            <w:tcW w:w="1028" w:type="dxa"/>
            <w:tcBorders>
              <w:top w:val="single" w:sz="4" w:space="0" w:color="auto"/>
              <w:bottom w:val="single" w:sz="4" w:space="0" w:color="auto"/>
            </w:tcBorders>
          </w:tcPr>
          <w:p w14:paraId="0053EC90" w14:textId="45C78060"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Pr>
                <w:rFonts w:eastAsia="Arial"/>
                <w:color w:val="000000"/>
              </w:rPr>
              <w:t>Ratio metric</w:t>
            </w:r>
          </w:p>
        </w:tc>
        <w:tc>
          <w:tcPr>
            <w:tcW w:w="2091" w:type="dxa"/>
            <w:tcBorders>
              <w:top w:val="single" w:sz="4" w:space="0" w:color="auto"/>
              <w:bottom w:val="single" w:sz="4" w:space="0" w:color="auto"/>
            </w:tcBorders>
          </w:tcPr>
          <w:p w14:paraId="2EA6FC99"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proofErr w:type="spellStart"/>
            <w:r w:rsidRPr="007F65B4">
              <w:rPr>
                <w:rFonts w:eastAsia="Arial"/>
                <w:bCs w:val="0"/>
                <w:color w:val="000000"/>
              </w:rPr>
              <w:t>fr</w:t>
            </w:r>
            <w:proofErr w:type="spellEnd"/>
          </w:p>
        </w:tc>
        <w:tc>
          <w:tcPr>
            <w:tcW w:w="1984" w:type="dxa"/>
            <w:tcBorders>
              <w:top w:val="single" w:sz="4" w:space="0" w:color="auto"/>
              <w:bottom w:val="single" w:sz="4" w:space="0" w:color="auto"/>
            </w:tcBorders>
          </w:tcPr>
          <w:p w14:paraId="57353A78"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r w:rsidRPr="007F65B4">
              <w:rPr>
                <w:rFonts w:eastAsia="Arial"/>
                <w:bCs w:val="0"/>
                <w:color w:val="000000"/>
              </w:rPr>
              <w:t>fmax</w:t>
            </w:r>
          </w:p>
        </w:tc>
        <w:tc>
          <w:tcPr>
            <w:tcW w:w="2127" w:type="dxa"/>
            <w:tcBorders>
              <w:top w:val="single" w:sz="4" w:space="0" w:color="auto"/>
              <w:bottom w:val="single" w:sz="4" w:space="0" w:color="auto"/>
            </w:tcBorders>
          </w:tcPr>
          <w:p w14:paraId="3011015C"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proofErr w:type="spellStart"/>
            <w:r w:rsidRPr="007F65B4">
              <w:rPr>
                <w:rFonts w:eastAsia="Arial"/>
                <w:bCs w:val="0"/>
                <w:color w:val="000000"/>
              </w:rPr>
              <w:t>mr</w:t>
            </w:r>
            <w:proofErr w:type="spellEnd"/>
          </w:p>
        </w:tc>
        <w:tc>
          <w:tcPr>
            <w:tcW w:w="2130" w:type="dxa"/>
            <w:tcBorders>
              <w:top w:val="single" w:sz="4" w:space="0" w:color="auto"/>
              <w:bottom w:val="single" w:sz="4" w:space="0" w:color="auto"/>
            </w:tcBorders>
          </w:tcPr>
          <w:p w14:paraId="176DF241"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bCs w:val="0"/>
                <w:color w:val="000000"/>
              </w:rPr>
            </w:pPr>
            <w:proofErr w:type="spellStart"/>
            <w:r w:rsidRPr="007F65B4">
              <w:rPr>
                <w:rFonts w:eastAsia="Arial"/>
                <w:bCs w:val="0"/>
                <w:color w:val="000000"/>
              </w:rPr>
              <w:t>mmax</w:t>
            </w:r>
            <w:proofErr w:type="spellEnd"/>
          </w:p>
        </w:tc>
      </w:tr>
      <w:tr w:rsidR="007F65B4" w:rsidRPr="007F65B4" w14:paraId="4D593E05" w14:textId="77777777" w:rsidTr="007F65B4">
        <w:trPr>
          <w:cnfStyle w:val="000000100000" w:firstRow="0" w:lastRow="0" w:firstColumn="0" w:lastColumn="0" w:oddVBand="0" w:evenVBand="0" w:oddHBand="1" w:evenHBand="0" w:firstRowFirstColumn="0" w:firstRowLastColumn="0" w:lastRowFirstColumn="0" w:lastRowLastColumn="0"/>
        </w:trPr>
        <w:tc>
          <w:tcPr>
            <w:tcW w:w="1028" w:type="dxa"/>
            <w:tcBorders>
              <w:top w:val="single" w:sz="4" w:space="0" w:color="auto"/>
            </w:tcBorders>
          </w:tcPr>
          <w:p w14:paraId="64F1DEEC"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HD</w:t>
            </w:r>
          </w:p>
        </w:tc>
        <w:tc>
          <w:tcPr>
            <w:tcW w:w="2091" w:type="dxa"/>
            <w:tcBorders>
              <w:top w:val="single" w:sz="4" w:space="0" w:color="auto"/>
            </w:tcBorders>
          </w:tcPr>
          <w:p w14:paraId="2E01FF25"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2.93 (0.64 - 17.1)</w:t>
            </w:r>
          </w:p>
        </w:tc>
        <w:tc>
          <w:tcPr>
            <w:tcW w:w="1984" w:type="dxa"/>
            <w:tcBorders>
              <w:top w:val="single" w:sz="4" w:space="0" w:color="auto"/>
            </w:tcBorders>
          </w:tcPr>
          <w:p w14:paraId="1DA5E823"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0.65 (0.64 - 0.65)</w:t>
            </w:r>
          </w:p>
        </w:tc>
        <w:tc>
          <w:tcPr>
            <w:tcW w:w="2127" w:type="dxa"/>
            <w:tcBorders>
              <w:top w:val="single" w:sz="4" w:space="0" w:color="auto"/>
            </w:tcBorders>
          </w:tcPr>
          <w:p w14:paraId="00C75B50"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0.19 (0.01 - 0.62)</w:t>
            </w:r>
          </w:p>
        </w:tc>
        <w:tc>
          <w:tcPr>
            <w:tcW w:w="2130" w:type="dxa"/>
            <w:tcBorders>
              <w:top w:val="single" w:sz="4" w:space="0" w:color="auto"/>
            </w:tcBorders>
          </w:tcPr>
          <w:p w14:paraId="7B06C24F"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1.07 (0.22 - 4.12)</w:t>
            </w:r>
          </w:p>
        </w:tc>
      </w:tr>
      <w:tr w:rsidR="007F65B4" w:rsidRPr="007F65B4" w14:paraId="14C7FA62" w14:textId="77777777" w:rsidTr="007F65B4">
        <w:tc>
          <w:tcPr>
            <w:tcW w:w="1028" w:type="dxa"/>
          </w:tcPr>
          <w:p w14:paraId="73AD2BCA"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HF</w:t>
            </w:r>
          </w:p>
        </w:tc>
        <w:tc>
          <w:tcPr>
            <w:tcW w:w="2091" w:type="dxa"/>
          </w:tcPr>
          <w:p w14:paraId="5575ECC0"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2.38 (0.51 - 37.92)</w:t>
            </w:r>
          </w:p>
        </w:tc>
        <w:tc>
          <w:tcPr>
            <w:tcW w:w="1984" w:type="dxa"/>
          </w:tcPr>
          <w:p w14:paraId="28087212"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0.3 (0.3 - 0.3)</w:t>
            </w:r>
          </w:p>
        </w:tc>
        <w:tc>
          <w:tcPr>
            <w:tcW w:w="2127" w:type="dxa"/>
          </w:tcPr>
          <w:p w14:paraId="670CDABA"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0.05 (0.01 - 0.16)</w:t>
            </w:r>
          </w:p>
        </w:tc>
        <w:tc>
          <w:tcPr>
            <w:tcW w:w="2130" w:type="dxa"/>
          </w:tcPr>
          <w:p w14:paraId="733008A1" w14:textId="77777777" w:rsidR="007F65B4" w:rsidRPr="007F65B4" w:rsidRDefault="007F65B4" w:rsidP="007F65B4">
            <w:pPr>
              <w:pBdr>
                <w:top w:val="none" w:sz="0" w:space="0" w:color="000000"/>
                <w:left w:val="none" w:sz="0" w:space="0" w:color="000000"/>
                <w:bottom w:val="none" w:sz="0" w:space="0" w:color="000000"/>
                <w:right w:val="none" w:sz="0" w:space="0" w:color="000000"/>
              </w:pBdr>
              <w:spacing w:before="100" w:after="100" w:line="240" w:lineRule="auto"/>
              <w:ind w:left="100" w:right="100"/>
              <w:rPr>
                <w:rFonts w:eastAsia="Arial"/>
                <w:color w:val="000000"/>
              </w:rPr>
            </w:pPr>
            <w:r w:rsidRPr="007F65B4">
              <w:rPr>
                <w:rFonts w:eastAsia="Arial"/>
                <w:color w:val="000000"/>
              </w:rPr>
              <w:t>2.1 (0.46 - 6.69)</w:t>
            </w:r>
          </w:p>
        </w:tc>
      </w:tr>
    </w:tbl>
    <w:p w14:paraId="3B055FAC" w14:textId="77777777" w:rsidR="007F65B4" w:rsidRPr="007F65B4" w:rsidRDefault="007F65B4" w:rsidP="007F65B4"/>
    <w:p w14:paraId="18ECE4CD" w14:textId="77777777" w:rsidR="00E25782" w:rsidRPr="00E25782" w:rsidRDefault="00E25782" w:rsidP="00E25782"/>
    <w:p w14:paraId="6CDC19DD" w14:textId="77777777" w:rsidR="00862972" w:rsidRPr="00814F27" w:rsidRDefault="00862972" w:rsidP="00862972"/>
    <w:p w14:paraId="52D92F11" w14:textId="35A254BA" w:rsidR="00862972" w:rsidRDefault="00862972" w:rsidP="00862972">
      <w:pPr>
        <w:keepNext/>
      </w:pPr>
      <w:r>
        <w:rPr>
          <w:noProof/>
        </w:rPr>
        <w:lastRenderedPageBreak/>
        <w:drawing>
          <wp:inline distT="0" distB="0" distL="0" distR="0" wp14:anchorId="2F99316C" wp14:editId="18B31D37">
            <wp:extent cx="5943600" cy="2377440"/>
            <wp:effectExtent l="0" t="0" r="0" b="3810"/>
            <wp:docPr id="78753725" name="Picture 1" descr="A diagram of 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725" name="Picture 1" descr="A diagram of a diagram of a number of dot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0EF7BB6" w14:textId="314C3089" w:rsidR="00862972" w:rsidRPr="00A26FA6" w:rsidRDefault="00862972" w:rsidP="00862972">
      <w:pPr>
        <w:pStyle w:val="Caption"/>
        <w:rPr>
          <w:i w:val="0"/>
          <w:iCs w:val="0"/>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Pr>
          <w:i w:val="0"/>
          <w:iCs w:val="0"/>
        </w:rPr>
        <w:t xml:space="preserve">Bootstrapped mean Length (m) and nose-to-body ratio </w:t>
      </w:r>
      <w:r w:rsidR="00E25782">
        <w:rPr>
          <w:i w:val="0"/>
          <w:iCs w:val="0"/>
        </w:rPr>
        <w:t>for individual sperm whales (</w:t>
      </w:r>
      <w:r w:rsidR="00E25782">
        <w:t xml:space="preserve">N = </w:t>
      </w:r>
      <w:r w:rsidR="00E25782" w:rsidRPr="00E25782">
        <w:rPr>
          <w:i w:val="0"/>
          <w:iCs w:val="0"/>
        </w:rPr>
        <w:t>50</w:t>
      </w:r>
      <w:r w:rsidR="00E25782">
        <w:rPr>
          <w:i w:val="0"/>
          <w:iCs w:val="0"/>
        </w:rPr>
        <w:t xml:space="preserve">) </w:t>
      </w:r>
      <w:r w:rsidRPr="00E25782">
        <w:rPr>
          <w:i w:val="0"/>
          <w:iCs w:val="0"/>
        </w:rPr>
        <w:t>based</w:t>
      </w:r>
      <w:r>
        <w:rPr>
          <w:i w:val="0"/>
          <w:iCs w:val="0"/>
        </w:rPr>
        <w:t xml:space="preserve"> on </w:t>
      </w:r>
      <w:r w:rsidR="00E25782">
        <w:rPr>
          <w:i w:val="0"/>
          <w:iCs w:val="0"/>
        </w:rPr>
        <w:t>(</w:t>
      </w:r>
      <w:r>
        <w:rPr>
          <w:i w:val="0"/>
          <w:iCs w:val="0"/>
        </w:rPr>
        <w:t>A</w:t>
      </w:r>
      <w:r w:rsidR="00E25782">
        <w:rPr>
          <w:i w:val="0"/>
          <w:iCs w:val="0"/>
        </w:rPr>
        <w:t>)</w:t>
      </w:r>
      <w:r>
        <w:rPr>
          <w:i w:val="0"/>
          <w:iCs w:val="0"/>
        </w:rPr>
        <w:t xml:space="preserve"> rostrum – dorsal fin and </w:t>
      </w:r>
      <w:r w:rsidR="00E25782">
        <w:rPr>
          <w:i w:val="0"/>
          <w:iCs w:val="0"/>
        </w:rPr>
        <w:t>(</w:t>
      </w:r>
      <w:r>
        <w:rPr>
          <w:i w:val="0"/>
          <w:iCs w:val="0"/>
        </w:rPr>
        <w:t>B</w:t>
      </w:r>
      <w:r w:rsidR="00E25782">
        <w:rPr>
          <w:i w:val="0"/>
          <w:iCs w:val="0"/>
        </w:rPr>
        <w:t>)</w:t>
      </w:r>
      <w:r>
        <w:rPr>
          <w:i w:val="0"/>
          <w:iCs w:val="0"/>
        </w:rPr>
        <w:t xml:space="preserve"> rostrum – flipper base </w:t>
      </w:r>
      <w:r w:rsidR="00E25782">
        <w:rPr>
          <w:i w:val="0"/>
          <w:iCs w:val="0"/>
        </w:rPr>
        <w:t>nose-to-body ratio measurements. Point colours</w:t>
      </w:r>
      <w:r>
        <w:rPr>
          <w:i w:val="0"/>
          <w:iCs w:val="0"/>
        </w:rPr>
        <w:t xml:space="preserve"> reflect the mean posterior probability of individuals being female</w:t>
      </w:r>
      <w:r w:rsidR="00E25782">
        <w:rPr>
          <w:i w:val="0"/>
          <w:iCs w:val="0"/>
        </w:rPr>
        <w:t>,</w:t>
      </w:r>
      <w:r>
        <w:rPr>
          <w:i w:val="0"/>
          <w:iCs w:val="0"/>
        </w:rPr>
        <w:t xml:space="preserve"> P(fem), and point sizes </w:t>
      </w:r>
      <w:r w:rsidR="00E25782">
        <w:rPr>
          <w:i w:val="0"/>
          <w:iCs w:val="0"/>
        </w:rPr>
        <w:t>indicate</w:t>
      </w:r>
      <w:r>
        <w:rPr>
          <w:i w:val="0"/>
          <w:iCs w:val="0"/>
        </w:rPr>
        <w:t xml:space="preserve"> the 95</w:t>
      </w:r>
      <w:r w:rsidRPr="00862972">
        <w:rPr>
          <w:i w:val="0"/>
          <w:iCs w:val="0"/>
          <w:vertAlign w:val="superscript"/>
        </w:rPr>
        <w:t>th</w:t>
      </w:r>
      <w:r>
        <w:rPr>
          <w:i w:val="0"/>
          <w:iCs w:val="0"/>
        </w:rPr>
        <w:t xml:space="preserve"> percentile confidence intervals</w:t>
      </w:r>
      <w:r w:rsidR="00E25782">
        <w:rPr>
          <w:i w:val="0"/>
          <w:iCs w:val="0"/>
        </w:rPr>
        <w:t xml:space="preserve"> width for</w:t>
      </w:r>
      <w:r>
        <w:rPr>
          <w:i w:val="0"/>
          <w:iCs w:val="0"/>
        </w:rPr>
        <w:t xml:space="preserve"> p(Fem). Point shape</w:t>
      </w:r>
      <w:r w:rsidR="00E25782">
        <w:rPr>
          <w:i w:val="0"/>
          <w:iCs w:val="0"/>
        </w:rPr>
        <w:t xml:space="preserve"> denotes</w:t>
      </w:r>
      <w:r>
        <w:rPr>
          <w:i w:val="0"/>
          <w:iCs w:val="0"/>
        </w:rPr>
        <w:t xml:space="preserve"> whether individuals were </w:t>
      </w:r>
      <w:r w:rsidR="00E25782">
        <w:rPr>
          <w:i w:val="0"/>
          <w:iCs w:val="0"/>
        </w:rPr>
        <w:t>observed being suckled on by other individuals</w:t>
      </w:r>
      <w:r>
        <w:rPr>
          <w:i w:val="0"/>
          <w:iCs w:val="0"/>
        </w:rPr>
        <w:t xml:space="preserve">. The dashed vertical line </w:t>
      </w:r>
      <w:r w:rsidR="00E25782">
        <w:rPr>
          <w:i w:val="0"/>
          <w:iCs w:val="0"/>
        </w:rPr>
        <w:t>marks</w:t>
      </w:r>
      <w:r>
        <w:rPr>
          <w:i w:val="0"/>
          <w:iCs w:val="0"/>
        </w:rPr>
        <w:t xml:space="preserve"> the 13.7 m threshold</w:t>
      </w:r>
      <w:r w:rsidR="00E25782">
        <w:rPr>
          <w:i w:val="0"/>
          <w:iCs w:val="0"/>
        </w:rPr>
        <w:t xml:space="preserve"> for male </w:t>
      </w:r>
      <w:r>
        <w:rPr>
          <w:i w:val="0"/>
          <w:iCs w:val="0"/>
        </w:rPr>
        <w:t>gonadal maturity</w:t>
      </w:r>
      <w:r w:rsidR="00E25782">
        <w:rPr>
          <w:i w:val="0"/>
          <w:iCs w:val="0"/>
        </w:rPr>
        <w:t xml:space="preserve"> (ref)</w:t>
      </w:r>
      <w:r>
        <w:rPr>
          <w:i w:val="0"/>
          <w:iCs w:val="0"/>
        </w:rPr>
        <w:t xml:space="preserve">. </w:t>
      </w:r>
    </w:p>
    <w:p w14:paraId="2E69DB78" w14:textId="77777777" w:rsidR="00862972" w:rsidRPr="00814F27" w:rsidRDefault="00862972" w:rsidP="00862972"/>
    <w:p w14:paraId="2E15693B" w14:textId="77777777" w:rsidR="00862972" w:rsidRPr="00963E70" w:rsidRDefault="00862972" w:rsidP="00862972"/>
    <w:p w14:paraId="0672BFB9" w14:textId="77777777" w:rsidR="00862972" w:rsidRDefault="00862972" w:rsidP="00862972">
      <w:pPr>
        <w:pStyle w:val="Heading2"/>
      </w:pPr>
      <w:bookmarkStart w:id="9" w:name="_Toc201083902"/>
      <w:r>
        <w:t>Discussion</w:t>
      </w:r>
      <w:bookmarkEnd w:id="9"/>
    </w:p>
    <w:p w14:paraId="7B31D406" w14:textId="77777777"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Pr="00FB2AEB" w:rsidRDefault="00862972" w:rsidP="00862972">
      <w:pPr>
        <w:pStyle w:val="ListParagraph"/>
        <w:numPr>
          <w:ilvl w:val="0"/>
          <w:numId w:val="1"/>
        </w:numPr>
      </w:pPr>
      <w:r>
        <w:t xml:space="preserve">How can one transfer our findings when using other drone models </w:t>
      </w:r>
    </w:p>
    <w:p w14:paraId="0E2470E0" w14:textId="77777777" w:rsidR="003C4617" w:rsidRDefault="003C4617"/>
    <w:sectPr w:rsidR="003C4617" w:rsidSect="00862972">
      <w:footerReference w:type="default" r:id="rId9"/>
      <w:pgSz w:w="12240" w:h="15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29313B"/>
    <w:rsid w:val="003C4617"/>
    <w:rsid w:val="00703F10"/>
    <w:rsid w:val="0078390E"/>
    <w:rsid w:val="007F65B4"/>
    <w:rsid w:val="00862972"/>
    <w:rsid w:val="008B759F"/>
    <w:rsid w:val="00A70171"/>
    <w:rsid w:val="00E25782"/>
    <w:rsid w:val="00ED13DA"/>
    <w:rsid w:val="00F461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anaeguibur@gmail.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9</Pages>
  <Words>6556</Words>
  <Characters>33572</Characters>
  <Application>Microsoft Office Word</Application>
  <DocSecurity>0</DocSecurity>
  <Lines>588</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3</cp:revision>
  <dcterms:created xsi:type="dcterms:W3CDTF">2025-06-24T14:05:00Z</dcterms:created>
  <dcterms:modified xsi:type="dcterms:W3CDTF">2025-06-24T18:43:00Z</dcterms:modified>
</cp:coreProperties>
</file>