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F8897" w14:textId="7C97E525" w:rsidR="00CC308B" w:rsidRDefault="00CC308B" w:rsidP="00CC308B">
      <w:pPr>
        <w:pStyle w:val="Title"/>
      </w:pPr>
      <w:r w:rsidRPr="00507F27">
        <w:t xml:space="preserve">Supplementary Material </w:t>
      </w:r>
      <w:r w:rsidR="00DC624B">
        <w:t>1</w:t>
      </w:r>
    </w:p>
    <w:p w14:paraId="3337BF08" w14:textId="77777777" w:rsidR="00CC308B" w:rsidRPr="002A0F13" w:rsidRDefault="00CC308B" w:rsidP="00CC308B">
      <w:pPr>
        <w:pStyle w:val="Subtitle"/>
      </w:pPr>
      <w:r>
        <w:t>-Error estimation for DJI Mini Drone 2-</w:t>
      </w:r>
    </w:p>
    <w:p w14:paraId="7CA855E4" w14:textId="77777777" w:rsidR="00CC308B" w:rsidRPr="00B621AC" w:rsidRDefault="00CC308B" w:rsidP="00CC308B"/>
    <w:p w14:paraId="60F410AD" w14:textId="048CEF9F" w:rsidR="00CC308B" w:rsidRDefault="00CC308B" w:rsidP="00CC308B">
      <w:pPr>
        <w:pStyle w:val="Heading1"/>
      </w:pPr>
      <w:r>
        <w:t>S</w:t>
      </w:r>
      <w:r w:rsidR="00DC624B">
        <w:t>1</w:t>
      </w:r>
      <w:r>
        <w:t>.1 Altitude error estimation and correction</w:t>
      </w:r>
    </w:p>
    <w:p w14:paraId="0E3098A3" w14:textId="77777777" w:rsidR="00CC308B" w:rsidRDefault="00CC308B" w:rsidP="00CC308B"/>
    <w:p w14:paraId="795C6C3E" w14:textId="77777777" w:rsidR="00CC308B" w:rsidRDefault="00CC308B" w:rsidP="00CC308B">
      <w:r>
        <w:t xml:space="preserve">We ran three candidate hierarchical generalized linear models to correct drone altitude using the </w:t>
      </w:r>
      <w:r w:rsidRPr="00377305">
        <w:rPr>
          <w:i/>
          <w:iCs/>
        </w:rPr>
        <w:t>nlme</w:t>
      </w:r>
      <w:r>
        <w:t xml:space="preserve"> R package (Pinheiro et al. 2000, Pinheiro et al. 2023): </w:t>
      </w:r>
    </w:p>
    <w:p w14:paraId="69B18E37" w14:textId="77777777" w:rsidR="00CC308B" w:rsidRDefault="00CC308B" w:rsidP="00CC308B">
      <w:pPr>
        <w:pStyle w:val="ListParagraph"/>
        <w:numPr>
          <w:ilvl w:val="0"/>
          <w:numId w:val="2"/>
        </w:numPr>
      </w:pPr>
      <w:r>
        <w:t>True altitude ~ barometric altitude (no random effects)</w:t>
      </w:r>
    </w:p>
    <w:p w14:paraId="5BA9D262" w14:textId="77777777" w:rsidR="00CC308B" w:rsidRDefault="00CC308B" w:rsidP="00CC308B">
      <w:pPr>
        <w:pStyle w:val="ListParagraph"/>
        <w:numPr>
          <w:ilvl w:val="0"/>
          <w:numId w:val="2"/>
        </w:numPr>
      </w:pPr>
      <w:r>
        <w:t>True altitude ~ barometric altitude (random intercept = Date)</w:t>
      </w:r>
    </w:p>
    <w:p w14:paraId="1CF8E3DA" w14:textId="77777777" w:rsidR="00CC308B" w:rsidRDefault="00CC308B" w:rsidP="00CC308B">
      <w:pPr>
        <w:pStyle w:val="ListParagraph"/>
        <w:numPr>
          <w:ilvl w:val="0"/>
          <w:numId w:val="2"/>
        </w:numPr>
      </w:pPr>
      <w:r>
        <w:t>True altitude ~ barometric altitude (random intercept &amp; slope = Date)</w:t>
      </w:r>
    </w:p>
    <w:p w14:paraId="1349EB67" w14:textId="77777777" w:rsidR="00CC308B" w:rsidRDefault="00CC308B" w:rsidP="00CC308B"/>
    <w:p w14:paraId="15D893A8" w14:textId="37FEB9F8" w:rsidR="00CC308B" w:rsidRPr="00FC341A" w:rsidRDefault="00CC308B" w:rsidP="00CC308B">
      <w:r>
        <w:t>Adding date as a random effect was intended to capture the effect that different weather conditions could have on barometric altitude measurements. We found that models including date as a random variable improved overall model performance, as demonstrated by the significantly lower AIC for models 2 and 3 (</w:t>
      </w:r>
      <w:r w:rsidR="000835CB">
        <w:fldChar w:fldCharType="begin"/>
      </w:r>
      <w:r w:rsidR="000835CB">
        <w:instrText xml:space="preserve"> REF _Ref204948107 \h </w:instrText>
      </w:r>
      <w:r w:rsidR="000835CB">
        <w:fldChar w:fldCharType="separate"/>
      </w:r>
      <w:r w:rsidR="000835CB" w:rsidRPr="00B614C5">
        <w:rPr>
          <w:b/>
          <w:bCs/>
        </w:rPr>
        <w:t xml:space="preserve">Table S1 </w:t>
      </w:r>
      <w:r w:rsidR="000835CB" w:rsidRPr="00B614C5">
        <w:rPr>
          <w:b/>
          <w:bCs/>
          <w:noProof/>
        </w:rPr>
        <w:t>1</w:t>
      </w:r>
      <w:r w:rsidR="000835CB">
        <w:fldChar w:fldCharType="end"/>
      </w:r>
      <w:r>
        <w:t>). Model 3 also resulted in corrected altitude measurements with narrower confidence. Still, hierarchical models decreased measurement error and uncertainty marginally, with model 3 resulting in 95% CI error width being only 20 cm smaller than model 1. While this difference may be important in some contexts (e.g., when attempting to detect growth or changes in body condition for individuals), we considered it negligible to our goal of inferring general developmental stages and sex.</w:t>
      </w:r>
    </w:p>
    <w:p w14:paraId="4EC3A2C3" w14:textId="287A111A" w:rsidR="00CC308B" w:rsidRPr="00FC341A" w:rsidRDefault="00CC308B" w:rsidP="00CC308B">
      <w:pPr>
        <w:pStyle w:val="Caption"/>
        <w:keepNext/>
        <w:rPr>
          <w:i w:val="0"/>
          <w:iCs w:val="0"/>
          <w:color w:val="auto"/>
        </w:rPr>
      </w:pPr>
    </w:p>
    <w:p w14:paraId="33F4928B" w14:textId="6F974088" w:rsidR="00B614C5" w:rsidRPr="00B614C5" w:rsidRDefault="00B614C5" w:rsidP="00B614C5">
      <w:pPr>
        <w:pStyle w:val="Caption"/>
        <w:keepNext/>
        <w:rPr>
          <w:i w:val="0"/>
          <w:iCs w:val="0"/>
        </w:rPr>
      </w:pPr>
      <w:bookmarkStart w:id="0" w:name="_Ref204948107"/>
      <w:r w:rsidRPr="00B614C5">
        <w:rPr>
          <w:b/>
          <w:bCs/>
        </w:rPr>
        <w:t xml:space="preserve">Table S1 </w:t>
      </w:r>
      <w:r w:rsidRPr="00B614C5">
        <w:rPr>
          <w:b/>
          <w:bCs/>
        </w:rPr>
        <w:fldChar w:fldCharType="begin"/>
      </w:r>
      <w:r w:rsidRPr="00B614C5">
        <w:rPr>
          <w:b/>
          <w:bCs/>
        </w:rPr>
        <w:instrText xml:space="preserve"> SEQ Table_S1 \* ARABIC </w:instrText>
      </w:r>
      <w:r w:rsidRPr="00B614C5">
        <w:rPr>
          <w:b/>
          <w:bCs/>
        </w:rPr>
        <w:fldChar w:fldCharType="separate"/>
      </w:r>
      <w:r w:rsidRPr="00B614C5">
        <w:rPr>
          <w:b/>
          <w:bCs/>
          <w:noProof/>
        </w:rPr>
        <w:t>1</w:t>
      </w:r>
      <w:r w:rsidRPr="00B614C5">
        <w:rPr>
          <w:b/>
          <w:bCs/>
        </w:rPr>
        <w:fldChar w:fldCharType="end"/>
      </w:r>
      <w:bookmarkEnd w:id="0"/>
      <w:r w:rsidRPr="00B614C5">
        <w:rPr>
          <w:b/>
          <w:bCs/>
        </w:rPr>
        <w:t>.</w:t>
      </w:r>
      <w:r>
        <w:t xml:space="preserve"> </w:t>
      </w:r>
      <w:r>
        <w:rPr>
          <w:i w:val="0"/>
          <w:iCs w:val="0"/>
          <w:color w:val="auto"/>
        </w:rPr>
        <w:t>Summary statistics (mean, standard deviation (SD), 2.5</w:t>
      </w:r>
      <w:r w:rsidRPr="00FC341A">
        <w:rPr>
          <w:i w:val="0"/>
          <w:iCs w:val="0"/>
          <w:color w:val="auto"/>
          <w:vertAlign w:val="superscript"/>
        </w:rPr>
        <w:t>th</w:t>
      </w:r>
      <w:r>
        <w:rPr>
          <w:i w:val="0"/>
          <w:iCs w:val="0"/>
          <w:color w:val="auto"/>
        </w:rPr>
        <w:t xml:space="preserve"> percentile, 97.5</w:t>
      </w:r>
      <w:r w:rsidRPr="00FC341A">
        <w:rPr>
          <w:i w:val="0"/>
          <w:iCs w:val="0"/>
          <w:color w:val="auto"/>
          <w:vertAlign w:val="superscript"/>
        </w:rPr>
        <w:t>th</w:t>
      </w:r>
      <w:r>
        <w:rPr>
          <w:i w:val="0"/>
          <w:iCs w:val="0"/>
          <w:color w:val="auto"/>
        </w:rPr>
        <w:t xml:space="preserve"> percentile, and 95% CI width) for the error (m) estimates of drone altitude and calibration object length based on the corrected drone altitude. dAIC shows the difference in AIC from the model with the lowest AIC. Raw, uncorrected altitude values are shown in the first row. The final model (1) used in this study is highlighted in gray. </w:t>
      </w:r>
    </w:p>
    <w:tbl>
      <w:tblPr>
        <w:tblStyle w:val="TableGridLight"/>
        <w:tblW w:w="5000" w:type="pct"/>
        <w:tblLayout w:type="fixed"/>
        <w:tblLook w:val="04A0" w:firstRow="1" w:lastRow="0" w:firstColumn="1" w:lastColumn="0" w:noHBand="0" w:noVBand="1"/>
      </w:tblPr>
      <w:tblGrid>
        <w:gridCol w:w="3114"/>
        <w:gridCol w:w="790"/>
        <w:gridCol w:w="821"/>
        <w:gridCol w:w="655"/>
        <w:gridCol w:w="917"/>
        <w:gridCol w:w="883"/>
        <w:gridCol w:w="1181"/>
        <w:gridCol w:w="707"/>
        <w:gridCol w:w="707"/>
        <w:gridCol w:w="852"/>
        <w:gridCol w:w="992"/>
        <w:gridCol w:w="1331"/>
      </w:tblGrid>
      <w:tr w:rsidR="00CC308B" w:rsidRPr="00A37D6C" w14:paraId="11CB96F8" w14:textId="77777777" w:rsidTr="00AB46CD">
        <w:trPr>
          <w:trHeight w:val="320"/>
        </w:trPr>
        <w:tc>
          <w:tcPr>
            <w:tcW w:w="1202" w:type="pct"/>
            <w:noWrap/>
          </w:tcPr>
          <w:p w14:paraId="4247ED21" w14:textId="77777777" w:rsidR="00CC308B" w:rsidRPr="00A37D6C" w:rsidRDefault="00CC308B" w:rsidP="00AB46CD">
            <w:pPr>
              <w:spacing w:line="240" w:lineRule="auto"/>
              <w:rPr>
                <w:rFonts w:eastAsia="Times New Roman"/>
                <w:b/>
                <w:bCs/>
                <w:color w:val="000000"/>
                <w:sz w:val="20"/>
                <w:szCs w:val="20"/>
              </w:rPr>
            </w:pPr>
          </w:p>
        </w:tc>
        <w:tc>
          <w:tcPr>
            <w:tcW w:w="305" w:type="pct"/>
          </w:tcPr>
          <w:p w14:paraId="5C60E01B" w14:textId="77777777" w:rsidR="00CC308B" w:rsidRPr="00A37D6C" w:rsidRDefault="00CC308B" w:rsidP="00AB46CD">
            <w:pPr>
              <w:spacing w:line="240" w:lineRule="auto"/>
              <w:rPr>
                <w:rFonts w:eastAsia="Times New Roman"/>
                <w:b/>
                <w:bCs/>
                <w:color w:val="000000"/>
                <w:sz w:val="20"/>
                <w:szCs w:val="20"/>
              </w:rPr>
            </w:pPr>
          </w:p>
        </w:tc>
        <w:tc>
          <w:tcPr>
            <w:tcW w:w="1721" w:type="pct"/>
            <w:gridSpan w:val="5"/>
            <w:noWrap/>
          </w:tcPr>
          <w:p w14:paraId="0B8252D7" w14:textId="77777777" w:rsidR="00CC308B" w:rsidRPr="00A37D6C" w:rsidRDefault="00CC308B" w:rsidP="00AB46CD">
            <w:pPr>
              <w:spacing w:line="240" w:lineRule="auto"/>
              <w:jc w:val="center"/>
              <w:rPr>
                <w:rFonts w:eastAsia="Times New Roman"/>
                <w:b/>
                <w:bCs/>
                <w:color w:val="000000"/>
                <w:sz w:val="20"/>
                <w:szCs w:val="20"/>
              </w:rPr>
            </w:pPr>
            <w:r w:rsidRPr="00A37D6C">
              <w:rPr>
                <w:rFonts w:eastAsia="Times New Roman"/>
                <w:b/>
                <w:bCs/>
                <w:color w:val="000000"/>
                <w:sz w:val="20"/>
                <w:szCs w:val="20"/>
              </w:rPr>
              <w:t>Altitude error (m)</w:t>
            </w:r>
          </w:p>
        </w:tc>
        <w:tc>
          <w:tcPr>
            <w:tcW w:w="1772" w:type="pct"/>
            <w:gridSpan w:val="5"/>
          </w:tcPr>
          <w:p w14:paraId="21B0AC38" w14:textId="77777777" w:rsidR="00CC308B" w:rsidRPr="00A37D6C" w:rsidRDefault="00CC308B" w:rsidP="00AB46CD">
            <w:pPr>
              <w:spacing w:line="240" w:lineRule="auto"/>
              <w:jc w:val="center"/>
              <w:rPr>
                <w:rFonts w:eastAsia="Times New Roman"/>
                <w:b/>
                <w:bCs/>
                <w:color w:val="000000"/>
                <w:sz w:val="20"/>
                <w:szCs w:val="20"/>
              </w:rPr>
            </w:pPr>
            <w:r w:rsidRPr="00A37D6C">
              <w:rPr>
                <w:rFonts w:eastAsia="Times New Roman"/>
                <w:b/>
                <w:bCs/>
                <w:color w:val="000000"/>
                <w:sz w:val="20"/>
                <w:szCs w:val="20"/>
              </w:rPr>
              <w:t>Measurement error (m)</w:t>
            </w:r>
          </w:p>
        </w:tc>
      </w:tr>
      <w:tr w:rsidR="00CC308B" w:rsidRPr="00A37D6C" w14:paraId="5D9433E0" w14:textId="77777777" w:rsidTr="00AB46CD">
        <w:trPr>
          <w:trHeight w:val="320"/>
        </w:trPr>
        <w:tc>
          <w:tcPr>
            <w:tcW w:w="1202" w:type="pct"/>
            <w:noWrap/>
            <w:hideMark/>
          </w:tcPr>
          <w:p w14:paraId="4A6B6B87" w14:textId="77777777" w:rsidR="00CC308B" w:rsidRPr="00B078CD" w:rsidRDefault="00CC308B" w:rsidP="00AB46CD">
            <w:pPr>
              <w:spacing w:line="240" w:lineRule="auto"/>
              <w:rPr>
                <w:rFonts w:eastAsia="Times New Roman"/>
                <w:b/>
                <w:bCs/>
                <w:color w:val="000000"/>
                <w:sz w:val="20"/>
                <w:szCs w:val="20"/>
              </w:rPr>
            </w:pPr>
            <w:r w:rsidRPr="00A37D6C">
              <w:rPr>
                <w:rFonts w:eastAsia="Times New Roman"/>
                <w:b/>
                <w:bCs/>
                <w:color w:val="000000"/>
                <w:sz w:val="20"/>
                <w:szCs w:val="20"/>
              </w:rPr>
              <w:t>Correction model</w:t>
            </w:r>
          </w:p>
        </w:tc>
        <w:tc>
          <w:tcPr>
            <w:tcW w:w="305" w:type="pct"/>
          </w:tcPr>
          <w:p w14:paraId="1609062B"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dAIC</w:t>
            </w:r>
          </w:p>
        </w:tc>
        <w:tc>
          <w:tcPr>
            <w:tcW w:w="317" w:type="pct"/>
            <w:noWrap/>
            <w:hideMark/>
          </w:tcPr>
          <w:p w14:paraId="733E5737"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Mean </w:t>
            </w:r>
          </w:p>
        </w:tc>
        <w:tc>
          <w:tcPr>
            <w:tcW w:w="253" w:type="pct"/>
            <w:noWrap/>
            <w:hideMark/>
          </w:tcPr>
          <w:p w14:paraId="39A4D0A4"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SD </w:t>
            </w:r>
          </w:p>
        </w:tc>
        <w:tc>
          <w:tcPr>
            <w:tcW w:w="354" w:type="pct"/>
            <w:noWrap/>
            <w:hideMark/>
          </w:tcPr>
          <w:p w14:paraId="02E50091"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2.5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341" w:type="pct"/>
            <w:noWrap/>
            <w:hideMark/>
          </w:tcPr>
          <w:p w14:paraId="26537E1D"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97.5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456" w:type="pct"/>
            <w:noWrap/>
            <w:hideMark/>
          </w:tcPr>
          <w:p w14:paraId="6C19E44B"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95% CI width</w:t>
            </w:r>
          </w:p>
        </w:tc>
        <w:tc>
          <w:tcPr>
            <w:tcW w:w="273" w:type="pct"/>
          </w:tcPr>
          <w:p w14:paraId="38580636"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Mean </w:t>
            </w:r>
          </w:p>
        </w:tc>
        <w:tc>
          <w:tcPr>
            <w:tcW w:w="273" w:type="pct"/>
          </w:tcPr>
          <w:p w14:paraId="23F30DED"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 xml:space="preserve">SD </w:t>
            </w:r>
          </w:p>
        </w:tc>
        <w:tc>
          <w:tcPr>
            <w:tcW w:w="329" w:type="pct"/>
          </w:tcPr>
          <w:p w14:paraId="3E69FB70"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2.5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383" w:type="pct"/>
          </w:tcPr>
          <w:p w14:paraId="02DFD653"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97.5</w:t>
            </w:r>
            <w:r w:rsidRPr="00A37D6C">
              <w:rPr>
                <w:rFonts w:eastAsia="Times New Roman"/>
                <w:color w:val="000000"/>
                <w:sz w:val="20"/>
                <w:szCs w:val="20"/>
                <w:vertAlign w:val="superscript"/>
              </w:rPr>
              <w:t>th</w:t>
            </w:r>
            <w:r w:rsidRPr="00A37D6C">
              <w:rPr>
                <w:rFonts w:eastAsia="Times New Roman"/>
                <w:color w:val="000000"/>
                <w:sz w:val="20"/>
                <w:szCs w:val="20"/>
              </w:rPr>
              <w:t xml:space="preserve"> p </w:t>
            </w:r>
          </w:p>
        </w:tc>
        <w:tc>
          <w:tcPr>
            <w:tcW w:w="514" w:type="pct"/>
          </w:tcPr>
          <w:p w14:paraId="602DF170" w14:textId="77777777" w:rsidR="00CC308B" w:rsidRPr="00A37D6C" w:rsidRDefault="00CC308B" w:rsidP="00AB46CD">
            <w:pPr>
              <w:spacing w:line="240" w:lineRule="auto"/>
              <w:rPr>
                <w:rFonts w:eastAsia="Times New Roman"/>
                <w:color w:val="000000"/>
                <w:sz w:val="20"/>
                <w:szCs w:val="20"/>
              </w:rPr>
            </w:pPr>
            <w:r w:rsidRPr="00A37D6C">
              <w:rPr>
                <w:rFonts w:eastAsia="Times New Roman"/>
                <w:color w:val="000000"/>
                <w:sz w:val="20"/>
                <w:szCs w:val="20"/>
              </w:rPr>
              <w:t>95% CI width</w:t>
            </w:r>
          </w:p>
        </w:tc>
      </w:tr>
      <w:tr w:rsidR="00CC308B" w:rsidRPr="00A37D6C" w14:paraId="061CE061" w14:textId="77777777" w:rsidTr="00AB46CD">
        <w:trPr>
          <w:trHeight w:val="320"/>
        </w:trPr>
        <w:tc>
          <w:tcPr>
            <w:tcW w:w="1202" w:type="pct"/>
            <w:noWrap/>
            <w:hideMark/>
          </w:tcPr>
          <w:p w14:paraId="1996EF38" w14:textId="77777777" w:rsidR="00CC308B" w:rsidRPr="00B078CD" w:rsidRDefault="00CC308B" w:rsidP="00AB46CD">
            <w:pPr>
              <w:spacing w:line="240" w:lineRule="auto"/>
              <w:rPr>
                <w:rFonts w:eastAsia="Times New Roman"/>
                <w:color w:val="000000"/>
                <w:sz w:val="20"/>
                <w:szCs w:val="20"/>
              </w:rPr>
            </w:pPr>
            <w:r w:rsidRPr="00A37D6C">
              <w:rPr>
                <w:rFonts w:eastAsia="Times New Roman"/>
                <w:color w:val="000000"/>
                <w:sz w:val="20"/>
                <w:szCs w:val="20"/>
              </w:rPr>
              <w:t>uncorrected</w:t>
            </w:r>
          </w:p>
        </w:tc>
        <w:tc>
          <w:tcPr>
            <w:tcW w:w="305" w:type="pct"/>
          </w:tcPr>
          <w:p w14:paraId="4E63FED3" w14:textId="77777777" w:rsidR="00CC308B" w:rsidRPr="00A37D6C" w:rsidRDefault="00CC308B" w:rsidP="00AB46CD">
            <w:pPr>
              <w:spacing w:line="240" w:lineRule="auto"/>
              <w:jc w:val="right"/>
              <w:rPr>
                <w:color w:val="000000"/>
                <w:sz w:val="20"/>
                <w:szCs w:val="20"/>
              </w:rPr>
            </w:pPr>
            <w:r w:rsidRPr="00A37D6C">
              <w:rPr>
                <w:color w:val="000000"/>
                <w:sz w:val="20"/>
                <w:szCs w:val="20"/>
              </w:rPr>
              <w:t>NA</w:t>
            </w:r>
          </w:p>
        </w:tc>
        <w:tc>
          <w:tcPr>
            <w:tcW w:w="317" w:type="pct"/>
            <w:noWrap/>
            <w:vAlign w:val="bottom"/>
            <w:hideMark/>
          </w:tcPr>
          <w:p w14:paraId="6D33C96E"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2.4</w:t>
            </w:r>
          </w:p>
        </w:tc>
        <w:tc>
          <w:tcPr>
            <w:tcW w:w="253" w:type="pct"/>
            <w:noWrap/>
            <w:vAlign w:val="bottom"/>
            <w:hideMark/>
          </w:tcPr>
          <w:p w14:paraId="76C36690"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1.9</w:t>
            </w:r>
          </w:p>
        </w:tc>
        <w:tc>
          <w:tcPr>
            <w:tcW w:w="354" w:type="pct"/>
            <w:noWrap/>
            <w:vAlign w:val="bottom"/>
            <w:hideMark/>
          </w:tcPr>
          <w:p w14:paraId="414287D7"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-1.2</w:t>
            </w:r>
          </w:p>
        </w:tc>
        <w:tc>
          <w:tcPr>
            <w:tcW w:w="341" w:type="pct"/>
            <w:noWrap/>
            <w:vAlign w:val="bottom"/>
            <w:hideMark/>
          </w:tcPr>
          <w:p w14:paraId="306221BE"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0.2</w:t>
            </w:r>
          </w:p>
        </w:tc>
        <w:tc>
          <w:tcPr>
            <w:tcW w:w="456" w:type="pct"/>
            <w:noWrap/>
            <w:vAlign w:val="bottom"/>
            <w:hideMark/>
          </w:tcPr>
          <w:p w14:paraId="3FB5394F"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1.4</w:t>
            </w:r>
          </w:p>
        </w:tc>
        <w:tc>
          <w:tcPr>
            <w:tcW w:w="273" w:type="pct"/>
            <w:vAlign w:val="bottom"/>
          </w:tcPr>
          <w:p w14:paraId="266469E3" w14:textId="77777777" w:rsidR="00CC308B" w:rsidRPr="00A37D6C" w:rsidRDefault="00CC308B" w:rsidP="00AB46CD">
            <w:pPr>
              <w:spacing w:line="240" w:lineRule="auto"/>
              <w:jc w:val="right"/>
              <w:rPr>
                <w:color w:val="000000"/>
                <w:sz w:val="20"/>
                <w:szCs w:val="20"/>
              </w:rPr>
            </w:pPr>
            <w:r w:rsidRPr="00A37D6C">
              <w:rPr>
                <w:color w:val="000000"/>
                <w:sz w:val="20"/>
                <w:szCs w:val="20"/>
              </w:rPr>
              <w:t>-0.55</w:t>
            </w:r>
          </w:p>
        </w:tc>
        <w:tc>
          <w:tcPr>
            <w:tcW w:w="273" w:type="pct"/>
            <w:vAlign w:val="bottom"/>
          </w:tcPr>
          <w:p w14:paraId="753EE94D" w14:textId="77777777" w:rsidR="00CC308B" w:rsidRPr="00A37D6C" w:rsidRDefault="00CC308B" w:rsidP="00AB46CD">
            <w:pPr>
              <w:spacing w:line="240" w:lineRule="auto"/>
              <w:jc w:val="right"/>
              <w:rPr>
                <w:color w:val="000000"/>
                <w:sz w:val="20"/>
                <w:szCs w:val="20"/>
              </w:rPr>
            </w:pPr>
            <w:r w:rsidRPr="00A37D6C">
              <w:rPr>
                <w:color w:val="000000"/>
                <w:sz w:val="20"/>
                <w:szCs w:val="20"/>
              </w:rPr>
              <w:t>0.38</w:t>
            </w:r>
          </w:p>
        </w:tc>
        <w:tc>
          <w:tcPr>
            <w:tcW w:w="329" w:type="pct"/>
            <w:vAlign w:val="bottom"/>
          </w:tcPr>
          <w:p w14:paraId="098925E3" w14:textId="77777777" w:rsidR="00CC308B" w:rsidRPr="00A37D6C" w:rsidRDefault="00CC308B" w:rsidP="00AB46CD">
            <w:pPr>
              <w:spacing w:line="240" w:lineRule="auto"/>
              <w:jc w:val="right"/>
              <w:rPr>
                <w:color w:val="000000"/>
                <w:sz w:val="20"/>
                <w:szCs w:val="20"/>
              </w:rPr>
            </w:pPr>
            <w:r w:rsidRPr="00A37D6C">
              <w:rPr>
                <w:color w:val="000000"/>
                <w:sz w:val="20"/>
                <w:szCs w:val="20"/>
              </w:rPr>
              <w:t>-1.23</w:t>
            </w:r>
          </w:p>
        </w:tc>
        <w:tc>
          <w:tcPr>
            <w:tcW w:w="383" w:type="pct"/>
            <w:vAlign w:val="bottom"/>
          </w:tcPr>
          <w:p w14:paraId="6D7F3321" w14:textId="77777777" w:rsidR="00CC308B" w:rsidRPr="00A37D6C" w:rsidRDefault="00CC308B" w:rsidP="00AB46CD">
            <w:pPr>
              <w:spacing w:line="240" w:lineRule="auto"/>
              <w:jc w:val="right"/>
              <w:rPr>
                <w:color w:val="000000"/>
                <w:sz w:val="20"/>
                <w:szCs w:val="20"/>
              </w:rPr>
            </w:pPr>
            <w:r w:rsidRPr="00A37D6C">
              <w:rPr>
                <w:color w:val="000000"/>
                <w:sz w:val="20"/>
                <w:szCs w:val="20"/>
              </w:rPr>
              <w:t>0.16</w:t>
            </w:r>
          </w:p>
        </w:tc>
        <w:tc>
          <w:tcPr>
            <w:tcW w:w="514" w:type="pct"/>
            <w:vAlign w:val="bottom"/>
          </w:tcPr>
          <w:p w14:paraId="43D965A2" w14:textId="77777777" w:rsidR="00CC308B" w:rsidRPr="00A37D6C" w:rsidRDefault="00CC308B" w:rsidP="00AB46CD">
            <w:pPr>
              <w:spacing w:line="240" w:lineRule="auto"/>
              <w:jc w:val="right"/>
              <w:rPr>
                <w:color w:val="000000"/>
                <w:sz w:val="20"/>
                <w:szCs w:val="20"/>
              </w:rPr>
            </w:pPr>
            <w:r w:rsidRPr="00A37D6C">
              <w:rPr>
                <w:color w:val="000000"/>
                <w:sz w:val="20"/>
                <w:szCs w:val="20"/>
              </w:rPr>
              <w:t>1.39</w:t>
            </w:r>
          </w:p>
        </w:tc>
      </w:tr>
      <w:tr w:rsidR="00CC308B" w:rsidRPr="00A37D6C" w14:paraId="62D94CFF" w14:textId="77777777" w:rsidTr="00AB46CD">
        <w:trPr>
          <w:trHeight w:val="320"/>
        </w:trPr>
        <w:tc>
          <w:tcPr>
            <w:tcW w:w="1202" w:type="pct"/>
            <w:shd w:val="clear" w:color="auto" w:fill="D1D1D1" w:themeFill="background2" w:themeFillShade="E6"/>
            <w:noWrap/>
            <w:hideMark/>
          </w:tcPr>
          <w:p w14:paraId="1CD8ABA1" w14:textId="77777777" w:rsidR="00CC308B" w:rsidRPr="00B078CD" w:rsidRDefault="00CC308B" w:rsidP="00AB46CD">
            <w:pPr>
              <w:spacing w:line="240" w:lineRule="auto"/>
              <w:rPr>
                <w:rFonts w:eastAsia="Times New Roman"/>
                <w:color w:val="000000"/>
                <w:sz w:val="20"/>
                <w:szCs w:val="20"/>
              </w:rPr>
            </w:pPr>
            <w:r>
              <w:rPr>
                <w:rFonts w:eastAsia="Times New Roman"/>
                <w:color w:val="000000"/>
                <w:sz w:val="20"/>
                <w:szCs w:val="20"/>
              </w:rPr>
              <w:t xml:space="preserve">1. </w:t>
            </w:r>
            <w:r w:rsidRPr="00A37D6C">
              <w:rPr>
                <w:rFonts w:eastAsia="Times New Roman"/>
                <w:color w:val="000000"/>
                <w:sz w:val="20"/>
                <w:szCs w:val="20"/>
              </w:rPr>
              <w:t>No random effects</w:t>
            </w:r>
          </w:p>
        </w:tc>
        <w:tc>
          <w:tcPr>
            <w:tcW w:w="305" w:type="pct"/>
            <w:shd w:val="clear" w:color="auto" w:fill="D1D1D1" w:themeFill="background2" w:themeFillShade="E6"/>
            <w:vAlign w:val="bottom"/>
          </w:tcPr>
          <w:p w14:paraId="3F3CF06B" w14:textId="77777777" w:rsidR="00CC308B" w:rsidRPr="00A37D6C" w:rsidRDefault="00CC308B" w:rsidP="00AB46CD">
            <w:pPr>
              <w:spacing w:line="240" w:lineRule="auto"/>
              <w:jc w:val="right"/>
              <w:rPr>
                <w:color w:val="000000"/>
                <w:sz w:val="20"/>
                <w:szCs w:val="20"/>
              </w:rPr>
            </w:pPr>
            <w:r w:rsidRPr="00A37D6C">
              <w:rPr>
                <w:color w:val="000000"/>
                <w:sz w:val="20"/>
                <w:szCs w:val="20"/>
              </w:rPr>
              <w:t>65.6</w:t>
            </w:r>
          </w:p>
        </w:tc>
        <w:tc>
          <w:tcPr>
            <w:tcW w:w="317" w:type="pct"/>
            <w:shd w:val="clear" w:color="auto" w:fill="D1D1D1" w:themeFill="background2" w:themeFillShade="E6"/>
            <w:noWrap/>
            <w:vAlign w:val="bottom"/>
            <w:hideMark/>
          </w:tcPr>
          <w:p w14:paraId="1FE003CD"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0.00</w:t>
            </w:r>
          </w:p>
        </w:tc>
        <w:tc>
          <w:tcPr>
            <w:tcW w:w="253" w:type="pct"/>
            <w:shd w:val="clear" w:color="auto" w:fill="D1D1D1" w:themeFill="background2" w:themeFillShade="E6"/>
            <w:noWrap/>
            <w:vAlign w:val="bottom"/>
            <w:hideMark/>
          </w:tcPr>
          <w:p w14:paraId="6FFE9B86"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1.9</w:t>
            </w:r>
          </w:p>
        </w:tc>
        <w:tc>
          <w:tcPr>
            <w:tcW w:w="354" w:type="pct"/>
            <w:shd w:val="clear" w:color="auto" w:fill="D1D1D1" w:themeFill="background2" w:themeFillShade="E6"/>
            <w:noWrap/>
            <w:vAlign w:val="bottom"/>
            <w:hideMark/>
          </w:tcPr>
          <w:p w14:paraId="15A14B89"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-3.9</w:t>
            </w:r>
          </w:p>
        </w:tc>
        <w:tc>
          <w:tcPr>
            <w:tcW w:w="341" w:type="pct"/>
            <w:shd w:val="clear" w:color="auto" w:fill="D1D1D1" w:themeFill="background2" w:themeFillShade="E6"/>
            <w:noWrap/>
            <w:vAlign w:val="bottom"/>
            <w:hideMark/>
          </w:tcPr>
          <w:p w14:paraId="67DB70F4"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-2.1</w:t>
            </w:r>
          </w:p>
        </w:tc>
        <w:tc>
          <w:tcPr>
            <w:tcW w:w="456" w:type="pct"/>
            <w:shd w:val="clear" w:color="auto" w:fill="D1D1D1" w:themeFill="background2" w:themeFillShade="E6"/>
            <w:noWrap/>
            <w:vAlign w:val="bottom"/>
            <w:hideMark/>
          </w:tcPr>
          <w:p w14:paraId="68892498"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1.8</w:t>
            </w:r>
          </w:p>
        </w:tc>
        <w:tc>
          <w:tcPr>
            <w:tcW w:w="273" w:type="pct"/>
            <w:shd w:val="clear" w:color="auto" w:fill="D1D1D1" w:themeFill="background2" w:themeFillShade="E6"/>
            <w:vAlign w:val="bottom"/>
          </w:tcPr>
          <w:p w14:paraId="704DC0E5" w14:textId="77777777" w:rsidR="00CC308B" w:rsidRPr="00A37D6C" w:rsidRDefault="00CC308B" w:rsidP="00AB46CD">
            <w:pPr>
              <w:spacing w:line="240" w:lineRule="auto"/>
              <w:jc w:val="right"/>
              <w:rPr>
                <w:color w:val="000000"/>
                <w:sz w:val="20"/>
                <w:szCs w:val="20"/>
              </w:rPr>
            </w:pPr>
            <w:r w:rsidRPr="00A37D6C">
              <w:rPr>
                <w:color w:val="000000"/>
                <w:sz w:val="20"/>
                <w:szCs w:val="20"/>
              </w:rPr>
              <w:t>0.02</w:t>
            </w:r>
          </w:p>
        </w:tc>
        <w:tc>
          <w:tcPr>
            <w:tcW w:w="273" w:type="pct"/>
            <w:shd w:val="clear" w:color="auto" w:fill="D1D1D1" w:themeFill="background2" w:themeFillShade="E6"/>
            <w:vAlign w:val="bottom"/>
          </w:tcPr>
          <w:p w14:paraId="71EDFDAF" w14:textId="77777777" w:rsidR="00CC308B" w:rsidRPr="00A37D6C" w:rsidRDefault="00CC308B" w:rsidP="00AB46CD">
            <w:pPr>
              <w:spacing w:line="240" w:lineRule="auto"/>
              <w:jc w:val="right"/>
              <w:rPr>
                <w:color w:val="000000"/>
                <w:sz w:val="20"/>
                <w:szCs w:val="20"/>
              </w:rPr>
            </w:pPr>
            <w:r w:rsidRPr="00A37D6C">
              <w:rPr>
                <w:color w:val="000000"/>
                <w:sz w:val="20"/>
                <w:szCs w:val="20"/>
              </w:rPr>
              <w:t>0.38</w:t>
            </w:r>
          </w:p>
        </w:tc>
        <w:tc>
          <w:tcPr>
            <w:tcW w:w="329" w:type="pct"/>
            <w:shd w:val="clear" w:color="auto" w:fill="D1D1D1" w:themeFill="background2" w:themeFillShade="E6"/>
            <w:vAlign w:val="bottom"/>
          </w:tcPr>
          <w:p w14:paraId="522A2360" w14:textId="77777777" w:rsidR="00CC308B" w:rsidRPr="00A37D6C" w:rsidRDefault="00CC308B" w:rsidP="00AB46CD">
            <w:pPr>
              <w:spacing w:line="240" w:lineRule="auto"/>
              <w:jc w:val="right"/>
              <w:rPr>
                <w:color w:val="000000"/>
                <w:sz w:val="20"/>
                <w:szCs w:val="20"/>
              </w:rPr>
            </w:pPr>
            <w:r w:rsidRPr="00A37D6C">
              <w:rPr>
                <w:color w:val="000000"/>
                <w:sz w:val="20"/>
                <w:szCs w:val="20"/>
              </w:rPr>
              <w:t>-0.65</w:t>
            </w:r>
          </w:p>
        </w:tc>
        <w:tc>
          <w:tcPr>
            <w:tcW w:w="383" w:type="pct"/>
            <w:shd w:val="clear" w:color="auto" w:fill="D1D1D1" w:themeFill="background2" w:themeFillShade="E6"/>
            <w:vAlign w:val="bottom"/>
          </w:tcPr>
          <w:p w14:paraId="359BFD02" w14:textId="77777777" w:rsidR="00CC308B" w:rsidRPr="00A37D6C" w:rsidRDefault="00CC308B" w:rsidP="00AB46CD">
            <w:pPr>
              <w:spacing w:line="240" w:lineRule="auto"/>
              <w:jc w:val="right"/>
              <w:rPr>
                <w:color w:val="000000"/>
                <w:sz w:val="20"/>
                <w:szCs w:val="20"/>
              </w:rPr>
            </w:pPr>
            <w:r w:rsidRPr="00A37D6C">
              <w:rPr>
                <w:color w:val="000000"/>
                <w:sz w:val="20"/>
                <w:szCs w:val="20"/>
              </w:rPr>
              <w:t>0.74</w:t>
            </w:r>
          </w:p>
        </w:tc>
        <w:tc>
          <w:tcPr>
            <w:tcW w:w="514" w:type="pct"/>
            <w:shd w:val="clear" w:color="auto" w:fill="D1D1D1" w:themeFill="background2" w:themeFillShade="E6"/>
            <w:vAlign w:val="bottom"/>
          </w:tcPr>
          <w:p w14:paraId="3C45F51E" w14:textId="77777777" w:rsidR="00CC308B" w:rsidRPr="00A37D6C" w:rsidRDefault="00CC308B" w:rsidP="00AB46CD">
            <w:pPr>
              <w:spacing w:line="240" w:lineRule="auto"/>
              <w:jc w:val="right"/>
              <w:rPr>
                <w:color w:val="000000"/>
                <w:sz w:val="20"/>
                <w:szCs w:val="20"/>
              </w:rPr>
            </w:pPr>
            <w:r w:rsidRPr="00A37D6C">
              <w:rPr>
                <w:color w:val="000000"/>
                <w:sz w:val="20"/>
                <w:szCs w:val="20"/>
              </w:rPr>
              <w:t>1.39</w:t>
            </w:r>
          </w:p>
        </w:tc>
      </w:tr>
      <w:tr w:rsidR="00CC308B" w:rsidRPr="00A37D6C" w14:paraId="2FCA115D" w14:textId="77777777" w:rsidTr="00AB46CD">
        <w:trPr>
          <w:trHeight w:val="320"/>
        </w:trPr>
        <w:tc>
          <w:tcPr>
            <w:tcW w:w="1202" w:type="pct"/>
            <w:noWrap/>
            <w:hideMark/>
          </w:tcPr>
          <w:p w14:paraId="456BCF51" w14:textId="77777777" w:rsidR="00CC308B" w:rsidRPr="00B078CD" w:rsidRDefault="00CC308B" w:rsidP="00AB46CD">
            <w:pPr>
              <w:spacing w:line="240" w:lineRule="auto"/>
              <w:rPr>
                <w:rFonts w:eastAsia="Times New Roman"/>
                <w:color w:val="000000"/>
                <w:sz w:val="20"/>
                <w:szCs w:val="20"/>
              </w:rPr>
            </w:pPr>
            <w:r>
              <w:rPr>
                <w:rFonts w:eastAsia="Times New Roman"/>
                <w:color w:val="000000"/>
                <w:sz w:val="20"/>
                <w:szCs w:val="20"/>
              </w:rPr>
              <w:t xml:space="preserve">2. </w:t>
            </w:r>
            <w:r w:rsidRPr="00A37D6C">
              <w:rPr>
                <w:rFonts w:eastAsia="Times New Roman"/>
                <w:color w:val="000000"/>
                <w:sz w:val="20"/>
                <w:szCs w:val="20"/>
              </w:rPr>
              <w:t xml:space="preserve">Date as random </w:t>
            </w:r>
            <w:r w:rsidRPr="00A37D6C">
              <w:rPr>
                <w:rFonts w:eastAsia="Times New Roman"/>
                <w:b/>
                <w:bCs/>
                <w:color w:val="000000"/>
                <w:sz w:val="20"/>
                <w:szCs w:val="20"/>
              </w:rPr>
              <w:t>intercept</w:t>
            </w:r>
          </w:p>
        </w:tc>
        <w:tc>
          <w:tcPr>
            <w:tcW w:w="305" w:type="pct"/>
            <w:vAlign w:val="bottom"/>
          </w:tcPr>
          <w:p w14:paraId="53FD39DB" w14:textId="77777777" w:rsidR="00CC308B" w:rsidRPr="00A37D6C" w:rsidRDefault="00CC308B" w:rsidP="00AB46CD">
            <w:pPr>
              <w:spacing w:line="240" w:lineRule="auto"/>
              <w:jc w:val="right"/>
              <w:rPr>
                <w:color w:val="000000"/>
                <w:sz w:val="20"/>
                <w:szCs w:val="20"/>
              </w:rPr>
            </w:pPr>
            <w:r w:rsidRPr="00A37D6C">
              <w:rPr>
                <w:color w:val="000000"/>
                <w:sz w:val="20"/>
                <w:szCs w:val="20"/>
              </w:rPr>
              <w:t>50.2</w:t>
            </w:r>
          </w:p>
        </w:tc>
        <w:tc>
          <w:tcPr>
            <w:tcW w:w="317" w:type="pct"/>
            <w:noWrap/>
            <w:vAlign w:val="bottom"/>
            <w:hideMark/>
          </w:tcPr>
          <w:p w14:paraId="34A161D3"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0.00</w:t>
            </w:r>
          </w:p>
        </w:tc>
        <w:tc>
          <w:tcPr>
            <w:tcW w:w="253" w:type="pct"/>
            <w:noWrap/>
            <w:vAlign w:val="bottom"/>
            <w:hideMark/>
          </w:tcPr>
          <w:p w14:paraId="2E329845"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1.8</w:t>
            </w:r>
          </w:p>
        </w:tc>
        <w:tc>
          <w:tcPr>
            <w:tcW w:w="354" w:type="pct"/>
            <w:noWrap/>
            <w:vAlign w:val="bottom"/>
            <w:hideMark/>
          </w:tcPr>
          <w:p w14:paraId="660866E1"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-3.8</w:t>
            </w:r>
          </w:p>
        </w:tc>
        <w:tc>
          <w:tcPr>
            <w:tcW w:w="341" w:type="pct"/>
            <w:noWrap/>
            <w:vAlign w:val="bottom"/>
            <w:hideMark/>
          </w:tcPr>
          <w:p w14:paraId="6B5FC171"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-1.8</w:t>
            </w:r>
          </w:p>
        </w:tc>
        <w:tc>
          <w:tcPr>
            <w:tcW w:w="456" w:type="pct"/>
            <w:noWrap/>
            <w:vAlign w:val="bottom"/>
            <w:hideMark/>
          </w:tcPr>
          <w:p w14:paraId="538D07FB"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1.9</w:t>
            </w:r>
          </w:p>
        </w:tc>
        <w:tc>
          <w:tcPr>
            <w:tcW w:w="273" w:type="pct"/>
            <w:vAlign w:val="bottom"/>
          </w:tcPr>
          <w:p w14:paraId="647812CE" w14:textId="77777777" w:rsidR="00CC308B" w:rsidRPr="00A37D6C" w:rsidRDefault="00CC308B" w:rsidP="00AB46CD">
            <w:pPr>
              <w:spacing w:line="240" w:lineRule="auto"/>
              <w:jc w:val="right"/>
              <w:rPr>
                <w:color w:val="000000"/>
                <w:sz w:val="20"/>
                <w:szCs w:val="20"/>
              </w:rPr>
            </w:pPr>
            <w:r w:rsidRPr="00A37D6C">
              <w:rPr>
                <w:color w:val="000000"/>
                <w:sz w:val="20"/>
                <w:szCs w:val="20"/>
              </w:rPr>
              <w:t>0.01</w:t>
            </w:r>
          </w:p>
        </w:tc>
        <w:tc>
          <w:tcPr>
            <w:tcW w:w="273" w:type="pct"/>
            <w:vAlign w:val="bottom"/>
          </w:tcPr>
          <w:p w14:paraId="6D7654E1" w14:textId="77777777" w:rsidR="00CC308B" w:rsidRPr="00A37D6C" w:rsidRDefault="00CC308B" w:rsidP="00AB46CD">
            <w:pPr>
              <w:spacing w:line="240" w:lineRule="auto"/>
              <w:jc w:val="right"/>
              <w:rPr>
                <w:color w:val="000000"/>
                <w:sz w:val="20"/>
                <w:szCs w:val="20"/>
              </w:rPr>
            </w:pPr>
            <w:r w:rsidRPr="00A37D6C">
              <w:rPr>
                <w:color w:val="000000"/>
                <w:sz w:val="20"/>
                <w:szCs w:val="20"/>
              </w:rPr>
              <w:t>0.36</w:t>
            </w:r>
          </w:p>
        </w:tc>
        <w:tc>
          <w:tcPr>
            <w:tcW w:w="329" w:type="pct"/>
            <w:vAlign w:val="bottom"/>
          </w:tcPr>
          <w:p w14:paraId="6FA33917" w14:textId="77777777" w:rsidR="00CC308B" w:rsidRPr="00A37D6C" w:rsidRDefault="00CC308B" w:rsidP="00AB46CD">
            <w:pPr>
              <w:spacing w:line="240" w:lineRule="auto"/>
              <w:jc w:val="right"/>
              <w:rPr>
                <w:color w:val="000000"/>
                <w:sz w:val="20"/>
                <w:szCs w:val="20"/>
              </w:rPr>
            </w:pPr>
            <w:r w:rsidRPr="00A37D6C">
              <w:rPr>
                <w:color w:val="000000"/>
                <w:sz w:val="20"/>
                <w:szCs w:val="20"/>
              </w:rPr>
              <w:t>-0.69</w:t>
            </w:r>
          </w:p>
        </w:tc>
        <w:tc>
          <w:tcPr>
            <w:tcW w:w="383" w:type="pct"/>
            <w:vAlign w:val="bottom"/>
          </w:tcPr>
          <w:p w14:paraId="63D22336" w14:textId="77777777" w:rsidR="00CC308B" w:rsidRPr="00A37D6C" w:rsidRDefault="00CC308B" w:rsidP="00AB46CD">
            <w:pPr>
              <w:spacing w:line="240" w:lineRule="auto"/>
              <w:jc w:val="right"/>
              <w:rPr>
                <w:color w:val="000000"/>
                <w:sz w:val="20"/>
                <w:szCs w:val="20"/>
              </w:rPr>
            </w:pPr>
            <w:r w:rsidRPr="00A37D6C">
              <w:rPr>
                <w:color w:val="000000"/>
                <w:sz w:val="20"/>
                <w:szCs w:val="20"/>
              </w:rPr>
              <w:t>0.70</w:t>
            </w:r>
          </w:p>
        </w:tc>
        <w:tc>
          <w:tcPr>
            <w:tcW w:w="514" w:type="pct"/>
            <w:vAlign w:val="bottom"/>
          </w:tcPr>
          <w:p w14:paraId="0F9DB233" w14:textId="77777777" w:rsidR="00CC308B" w:rsidRPr="00A37D6C" w:rsidRDefault="00CC308B" w:rsidP="00AB46CD">
            <w:pPr>
              <w:spacing w:line="240" w:lineRule="auto"/>
              <w:jc w:val="right"/>
              <w:rPr>
                <w:color w:val="000000"/>
                <w:sz w:val="20"/>
                <w:szCs w:val="20"/>
              </w:rPr>
            </w:pPr>
            <w:r w:rsidRPr="00A37D6C">
              <w:rPr>
                <w:color w:val="000000"/>
                <w:sz w:val="20"/>
                <w:szCs w:val="20"/>
              </w:rPr>
              <w:t>1.38</w:t>
            </w:r>
          </w:p>
        </w:tc>
      </w:tr>
      <w:tr w:rsidR="00CC308B" w:rsidRPr="00A37D6C" w14:paraId="69BC8D91" w14:textId="77777777" w:rsidTr="00AB46CD">
        <w:trPr>
          <w:trHeight w:val="320"/>
        </w:trPr>
        <w:tc>
          <w:tcPr>
            <w:tcW w:w="1202" w:type="pct"/>
            <w:noWrap/>
            <w:hideMark/>
          </w:tcPr>
          <w:p w14:paraId="7608F785" w14:textId="77777777" w:rsidR="00CC308B" w:rsidRPr="00B078CD" w:rsidRDefault="00CC308B" w:rsidP="00AB46CD">
            <w:pPr>
              <w:spacing w:line="240" w:lineRule="auto"/>
              <w:rPr>
                <w:rFonts w:eastAsia="Times New Roman"/>
                <w:color w:val="000000"/>
                <w:sz w:val="20"/>
                <w:szCs w:val="20"/>
              </w:rPr>
            </w:pPr>
            <w:r>
              <w:rPr>
                <w:rFonts w:eastAsia="Times New Roman"/>
                <w:color w:val="000000"/>
                <w:sz w:val="20"/>
                <w:szCs w:val="20"/>
              </w:rPr>
              <w:t xml:space="preserve">3. </w:t>
            </w:r>
            <w:r w:rsidRPr="00A37D6C">
              <w:rPr>
                <w:rFonts w:eastAsia="Times New Roman"/>
                <w:color w:val="000000"/>
                <w:sz w:val="20"/>
                <w:szCs w:val="20"/>
              </w:rPr>
              <w:t xml:space="preserve">Date as random </w:t>
            </w:r>
            <w:r w:rsidRPr="00A37D6C">
              <w:rPr>
                <w:rFonts w:eastAsia="Times New Roman"/>
                <w:b/>
                <w:bCs/>
                <w:color w:val="000000"/>
                <w:sz w:val="20"/>
                <w:szCs w:val="20"/>
              </w:rPr>
              <w:t>intercept</w:t>
            </w:r>
            <w:r w:rsidRPr="00A37D6C">
              <w:rPr>
                <w:rFonts w:eastAsia="Times New Roman"/>
                <w:color w:val="000000"/>
                <w:sz w:val="20"/>
                <w:szCs w:val="20"/>
              </w:rPr>
              <w:t xml:space="preserve"> and </w:t>
            </w:r>
            <w:r w:rsidRPr="00A37D6C">
              <w:rPr>
                <w:rFonts w:eastAsia="Times New Roman"/>
                <w:b/>
                <w:bCs/>
                <w:color w:val="000000"/>
                <w:sz w:val="20"/>
                <w:szCs w:val="20"/>
              </w:rPr>
              <w:t>slope</w:t>
            </w:r>
          </w:p>
        </w:tc>
        <w:tc>
          <w:tcPr>
            <w:tcW w:w="305" w:type="pct"/>
            <w:vAlign w:val="bottom"/>
          </w:tcPr>
          <w:p w14:paraId="510CA83F" w14:textId="77777777" w:rsidR="00CC308B" w:rsidRPr="00A37D6C" w:rsidRDefault="00CC308B" w:rsidP="00AB46CD">
            <w:pPr>
              <w:spacing w:line="240" w:lineRule="auto"/>
              <w:jc w:val="right"/>
              <w:rPr>
                <w:color w:val="000000"/>
                <w:sz w:val="20"/>
                <w:szCs w:val="20"/>
              </w:rPr>
            </w:pPr>
            <w:r w:rsidRPr="00A37D6C">
              <w:rPr>
                <w:color w:val="000000"/>
                <w:sz w:val="20"/>
                <w:szCs w:val="20"/>
              </w:rPr>
              <w:t>0</w:t>
            </w:r>
          </w:p>
        </w:tc>
        <w:tc>
          <w:tcPr>
            <w:tcW w:w="317" w:type="pct"/>
            <w:noWrap/>
            <w:vAlign w:val="bottom"/>
            <w:hideMark/>
          </w:tcPr>
          <w:p w14:paraId="6D9F4756"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0.00</w:t>
            </w:r>
          </w:p>
        </w:tc>
        <w:tc>
          <w:tcPr>
            <w:tcW w:w="253" w:type="pct"/>
            <w:noWrap/>
            <w:vAlign w:val="bottom"/>
            <w:hideMark/>
          </w:tcPr>
          <w:p w14:paraId="12808EE7"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1.5</w:t>
            </w:r>
          </w:p>
        </w:tc>
        <w:tc>
          <w:tcPr>
            <w:tcW w:w="354" w:type="pct"/>
            <w:noWrap/>
            <w:vAlign w:val="bottom"/>
            <w:hideMark/>
          </w:tcPr>
          <w:p w14:paraId="68F6F3AE"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-2.7</w:t>
            </w:r>
          </w:p>
        </w:tc>
        <w:tc>
          <w:tcPr>
            <w:tcW w:w="341" w:type="pct"/>
            <w:noWrap/>
            <w:vAlign w:val="bottom"/>
            <w:hideMark/>
          </w:tcPr>
          <w:p w14:paraId="64EF4A27" w14:textId="77777777" w:rsidR="00CC308B" w:rsidRPr="00B078CD" w:rsidRDefault="00CC308B" w:rsidP="00AB46CD">
            <w:pPr>
              <w:spacing w:line="240" w:lineRule="auto"/>
              <w:jc w:val="right"/>
              <w:rPr>
                <w:rFonts w:eastAsia="Times New Roman"/>
                <w:color w:val="000000"/>
                <w:sz w:val="20"/>
                <w:szCs w:val="20"/>
              </w:rPr>
            </w:pPr>
            <w:r w:rsidRPr="00A37D6C">
              <w:rPr>
                <w:color w:val="000000"/>
                <w:sz w:val="20"/>
                <w:szCs w:val="20"/>
              </w:rPr>
              <w:t>-1.7</w:t>
            </w:r>
          </w:p>
        </w:tc>
        <w:tc>
          <w:tcPr>
            <w:tcW w:w="456" w:type="pct"/>
            <w:noWrap/>
            <w:vAlign w:val="bottom"/>
            <w:hideMark/>
          </w:tcPr>
          <w:p w14:paraId="4AFCA23E" w14:textId="77777777" w:rsidR="00CC308B" w:rsidRPr="00B078CD" w:rsidRDefault="00CC308B" w:rsidP="00AB46CD">
            <w:pPr>
              <w:spacing w:line="240" w:lineRule="auto"/>
              <w:jc w:val="right"/>
              <w:rPr>
                <w:rFonts w:eastAsia="Times New Roman"/>
                <w:color w:val="000000"/>
                <w:sz w:val="20"/>
                <w:szCs w:val="20"/>
              </w:rPr>
            </w:pPr>
            <w:r w:rsidRPr="00A37D6C">
              <w:rPr>
                <w:rFonts w:eastAsia="Times New Roman"/>
                <w:color w:val="000000"/>
                <w:sz w:val="20"/>
                <w:szCs w:val="20"/>
              </w:rPr>
              <w:t>1.0</w:t>
            </w:r>
          </w:p>
        </w:tc>
        <w:tc>
          <w:tcPr>
            <w:tcW w:w="273" w:type="pct"/>
            <w:vAlign w:val="bottom"/>
          </w:tcPr>
          <w:p w14:paraId="58E909D3" w14:textId="77777777" w:rsidR="00CC308B" w:rsidRPr="00A37D6C" w:rsidRDefault="00CC308B" w:rsidP="00AB46CD">
            <w:pPr>
              <w:spacing w:line="240" w:lineRule="auto"/>
              <w:jc w:val="right"/>
              <w:rPr>
                <w:color w:val="000000"/>
                <w:sz w:val="20"/>
                <w:szCs w:val="20"/>
              </w:rPr>
            </w:pPr>
            <w:r w:rsidRPr="00A37D6C">
              <w:rPr>
                <w:color w:val="000000"/>
                <w:sz w:val="20"/>
                <w:szCs w:val="20"/>
              </w:rPr>
              <w:t>0.01</w:t>
            </w:r>
          </w:p>
        </w:tc>
        <w:tc>
          <w:tcPr>
            <w:tcW w:w="273" w:type="pct"/>
            <w:vAlign w:val="bottom"/>
          </w:tcPr>
          <w:p w14:paraId="7F2AD3AB" w14:textId="77777777" w:rsidR="00CC308B" w:rsidRPr="00A37D6C" w:rsidRDefault="00CC308B" w:rsidP="00AB46CD">
            <w:pPr>
              <w:spacing w:line="240" w:lineRule="auto"/>
              <w:jc w:val="right"/>
              <w:rPr>
                <w:color w:val="000000"/>
                <w:sz w:val="20"/>
                <w:szCs w:val="20"/>
              </w:rPr>
            </w:pPr>
            <w:r w:rsidRPr="00A37D6C">
              <w:rPr>
                <w:color w:val="000000"/>
                <w:sz w:val="20"/>
                <w:szCs w:val="20"/>
              </w:rPr>
              <w:t>0.33</w:t>
            </w:r>
          </w:p>
        </w:tc>
        <w:tc>
          <w:tcPr>
            <w:tcW w:w="329" w:type="pct"/>
            <w:vAlign w:val="bottom"/>
          </w:tcPr>
          <w:p w14:paraId="2907362B" w14:textId="77777777" w:rsidR="00CC308B" w:rsidRPr="00A37D6C" w:rsidRDefault="00CC308B" w:rsidP="00AB46CD">
            <w:pPr>
              <w:spacing w:line="240" w:lineRule="auto"/>
              <w:jc w:val="right"/>
              <w:rPr>
                <w:color w:val="000000"/>
                <w:sz w:val="20"/>
                <w:szCs w:val="20"/>
              </w:rPr>
            </w:pPr>
            <w:r w:rsidRPr="00A37D6C">
              <w:rPr>
                <w:color w:val="000000"/>
                <w:sz w:val="20"/>
                <w:szCs w:val="20"/>
              </w:rPr>
              <w:t>-0.61</w:t>
            </w:r>
          </w:p>
        </w:tc>
        <w:tc>
          <w:tcPr>
            <w:tcW w:w="383" w:type="pct"/>
            <w:vAlign w:val="bottom"/>
          </w:tcPr>
          <w:p w14:paraId="14B5CA98" w14:textId="77777777" w:rsidR="00CC308B" w:rsidRPr="00A37D6C" w:rsidRDefault="00CC308B" w:rsidP="00AB46CD">
            <w:pPr>
              <w:spacing w:line="240" w:lineRule="auto"/>
              <w:jc w:val="right"/>
              <w:rPr>
                <w:color w:val="000000"/>
                <w:sz w:val="20"/>
                <w:szCs w:val="20"/>
              </w:rPr>
            </w:pPr>
            <w:r w:rsidRPr="00A37D6C">
              <w:rPr>
                <w:color w:val="000000"/>
                <w:sz w:val="20"/>
                <w:szCs w:val="20"/>
              </w:rPr>
              <w:t>0.59</w:t>
            </w:r>
          </w:p>
        </w:tc>
        <w:tc>
          <w:tcPr>
            <w:tcW w:w="514" w:type="pct"/>
            <w:vAlign w:val="bottom"/>
          </w:tcPr>
          <w:p w14:paraId="1D29DAD3" w14:textId="77777777" w:rsidR="00CC308B" w:rsidRPr="00A37D6C" w:rsidRDefault="00CC308B" w:rsidP="00AB46CD">
            <w:pPr>
              <w:spacing w:line="240" w:lineRule="auto"/>
              <w:jc w:val="right"/>
              <w:rPr>
                <w:color w:val="000000"/>
                <w:sz w:val="20"/>
                <w:szCs w:val="20"/>
              </w:rPr>
            </w:pPr>
            <w:r w:rsidRPr="00A37D6C">
              <w:rPr>
                <w:color w:val="000000"/>
                <w:sz w:val="20"/>
                <w:szCs w:val="20"/>
              </w:rPr>
              <w:t>1.20</w:t>
            </w:r>
          </w:p>
        </w:tc>
      </w:tr>
    </w:tbl>
    <w:p w14:paraId="018FE75F" w14:textId="77777777" w:rsidR="00CC308B" w:rsidRPr="002A0F13" w:rsidRDefault="00CC308B" w:rsidP="00CC308B"/>
    <w:p w14:paraId="3C5AE5A4" w14:textId="77777777" w:rsidR="00CC308B" w:rsidRDefault="00CC308B">
      <w:pPr>
        <w:spacing w:line="240" w:lineRule="auto"/>
        <w:rPr>
          <w:rFonts w:eastAsiaTheme="majorEastAsia"/>
          <w:b/>
          <w:bCs/>
          <w:spacing w:val="-10"/>
          <w:kern w:val="28"/>
          <w:sz w:val="24"/>
          <w:szCs w:val="24"/>
        </w:rPr>
      </w:pPr>
    </w:p>
    <w:p w14:paraId="52BC05C0" w14:textId="77777777" w:rsidR="00DC624B" w:rsidRDefault="00DC624B" w:rsidP="00507F27">
      <w:pPr>
        <w:pStyle w:val="Title"/>
        <w:sectPr w:rsidR="00DC624B" w:rsidSect="00DC624B">
          <w:pgSz w:w="15840" w:h="12240" w:orient="landscape" w:code="1"/>
          <w:pgMar w:top="1440" w:right="1440" w:bottom="1440" w:left="1440" w:header="709" w:footer="709" w:gutter="0"/>
          <w:cols w:space="708"/>
          <w:docGrid w:linePitch="360"/>
        </w:sectPr>
      </w:pPr>
    </w:p>
    <w:p w14:paraId="11BC5EBC" w14:textId="57A14A71" w:rsidR="00507F27" w:rsidRDefault="00507F27" w:rsidP="00507F27">
      <w:pPr>
        <w:pStyle w:val="Title"/>
      </w:pPr>
      <w:r w:rsidRPr="00507F27">
        <w:lastRenderedPageBreak/>
        <w:t xml:space="preserve">Supplementary Material </w:t>
      </w:r>
      <w:r w:rsidR="00B01390">
        <w:t>2</w:t>
      </w:r>
    </w:p>
    <w:p w14:paraId="2014D2BF" w14:textId="38EEDD17" w:rsidR="00507F27" w:rsidRPr="00507F27" w:rsidRDefault="00507F27" w:rsidP="00507F27">
      <w:pPr>
        <w:pStyle w:val="Subtitle"/>
      </w:pPr>
      <w:r>
        <w:t>-</w:t>
      </w:r>
      <w:r w:rsidRPr="00507F27">
        <w:t>Results summary for sex inferences based NRdorsal measurements in comparison with NRflipper measurements</w:t>
      </w:r>
      <w:r>
        <w:t>-</w:t>
      </w:r>
    </w:p>
    <w:p w14:paraId="635A573B" w14:textId="77777777" w:rsidR="00507F27" w:rsidRDefault="00507F27" w:rsidP="00507F27"/>
    <w:p w14:paraId="3DFFC8D8" w14:textId="7B45CF59" w:rsidR="00507F27" w:rsidRDefault="00642A1E" w:rsidP="00507F27">
      <w:pPr>
        <w:pStyle w:val="Heading1"/>
      </w:pPr>
      <w:r>
        <w:t>S</w:t>
      </w:r>
      <w:r w:rsidR="00B01390">
        <w:t>2</w:t>
      </w:r>
      <w:r>
        <w:t xml:space="preserve">.1 </w:t>
      </w:r>
      <w:r w:rsidR="00976BBF">
        <w:t>Variability in nose-to-body ratio measurements</w:t>
      </w:r>
    </w:p>
    <w:p w14:paraId="733DE1BF" w14:textId="25E2C7A6" w:rsidR="00131E63" w:rsidRPr="00131E63" w:rsidRDefault="00131E63" w:rsidP="00131E63">
      <w:r>
        <w:t xml:space="preserve">Measurements of </w:t>
      </w:r>
      <w:r>
        <w:rPr>
          <w:i/>
          <w:iCs/>
        </w:rPr>
        <w:t>NR</w:t>
      </w:r>
      <w:r>
        <w:rPr>
          <w:i/>
          <w:iCs/>
          <w:vertAlign w:val="subscript"/>
        </w:rPr>
        <w:t xml:space="preserve">dorsal </w:t>
      </w:r>
      <w:r>
        <w:t>were</w:t>
      </w:r>
      <w:r w:rsidR="00493B99">
        <w:t xml:space="preserve"> generally</w:t>
      </w:r>
      <w:r>
        <w:t xml:space="preserve"> more variable than measurements of </w:t>
      </w:r>
      <w:r>
        <w:rPr>
          <w:i/>
          <w:iCs/>
        </w:rPr>
        <w:t>NR</w:t>
      </w:r>
      <w:r>
        <w:rPr>
          <w:i/>
          <w:iCs/>
          <w:vertAlign w:val="subscript"/>
        </w:rPr>
        <w:t>flipper</w:t>
      </w:r>
      <w:r w:rsidR="000835CB">
        <w:rPr>
          <w:i/>
          <w:iCs/>
          <w:vertAlign w:val="subscript"/>
        </w:rPr>
        <w:t xml:space="preserve">, </w:t>
      </w:r>
      <w:r>
        <w:t xml:space="preserve">with </w:t>
      </w:r>
      <w:r w:rsidR="00587543">
        <w:t>nearly twice as many</w:t>
      </w:r>
      <w:r>
        <w:t xml:space="preserve"> individuals having wider 95% CI’s for </w:t>
      </w:r>
      <w:r>
        <w:rPr>
          <w:i/>
          <w:iCs/>
        </w:rPr>
        <w:t>NR</w:t>
      </w:r>
      <w:r>
        <w:rPr>
          <w:i/>
          <w:iCs/>
          <w:vertAlign w:val="subscript"/>
        </w:rPr>
        <w:t xml:space="preserve">dorsal  </w:t>
      </w:r>
      <w:r>
        <w:t xml:space="preserve">measurements (n = </w:t>
      </w:r>
      <w:r w:rsidR="00587543">
        <w:t>33</w:t>
      </w:r>
      <w:r>
        <w:t xml:space="preserve">) than </w:t>
      </w:r>
      <w:r>
        <w:rPr>
          <w:i/>
          <w:iCs/>
        </w:rPr>
        <w:t>NR</w:t>
      </w:r>
      <w:r>
        <w:rPr>
          <w:i/>
          <w:iCs/>
          <w:vertAlign w:val="subscript"/>
        </w:rPr>
        <w:t xml:space="preserve">flipper </w:t>
      </w:r>
      <w:r>
        <w:t xml:space="preserve">measurements (n = </w:t>
      </w:r>
      <w:r w:rsidR="00587543">
        <w:t>18</w:t>
      </w:r>
      <w:r w:rsidR="000835CB">
        <w:t xml:space="preserve">; </w:t>
      </w:r>
      <w:r w:rsidR="000835CB">
        <w:fldChar w:fldCharType="begin"/>
      </w:r>
      <w:r w:rsidR="000835CB">
        <w:instrText xml:space="preserve"> REF _Ref204948191 \h </w:instrText>
      </w:r>
      <w:r w:rsidR="000835CB">
        <w:fldChar w:fldCharType="separate"/>
      </w:r>
      <w:r w:rsidR="000835CB" w:rsidRPr="000835CB">
        <w:rPr>
          <w:b/>
          <w:bCs/>
        </w:rPr>
        <w:t xml:space="preserve">Figure S2 </w:t>
      </w:r>
      <w:r w:rsidR="000835CB" w:rsidRPr="000835CB">
        <w:rPr>
          <w:b/>
          <w:bCs/>
          <w:noProof/>
        </w:rPr>
        <w:t>1</w:t>
      </w:r>
      <w:r w:rsidR="000835CB">
        <w:fldChar w:fldCharType="end"/>
      </w:r>
      <w:r>
        <w:t xml:space="preserve">). </w:t>
      </w:r>
      <w:r w:rsidR="00493B99">
        <w:t xml:space="preserve">This likely reflects the lack of a distinct boundary for the base of the dorsal fin in several whales, which can also be hard to distinguish depending on light and water conditions. </w:t>
      </w:r>
    </w:p>
    <w:p w14:paraId="0474EC83" w14:textId="77777777" w:rsidR="00242058" w:rsidRPr="00242058" w:rsidRDefault="00242058" w:rsidP="00242058"/>
    <w:p w14:paraId="57DD32A2" w14:textId="77777777" w:rsidR="000835CB" w:rsidRDefault="00131E63" w:rsidP="000835CB">
      <w:pPr>
        <w:keepNext/>
      </w:pPr>
      <w:r>
        <w:rPr>
          <w:noProof/>
        </w:rPr>
        <w:drawing>
          <wp:inline distT="0" distB="0" distL="0" distR="0" wp14:anchorId="618AE36C" wp14:editId="68259B8D">
            <wp:extent cx="2933700" cy="2933700"/>
            <wp:effectExtent l="0" t="0" r="0" b="0"/>
            <wp:docPr id="1939822198" name="Picture 5" descr="A graph with black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22198" name="Picture 5" descr="A graph with black and white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4868" cy="2944868"/>
                    </a:xfrm>
                    <a:prstGeom prst="rect">
                      <a:avLst/>
                    </a:prstGeom>
                  </pic:spPr>
                </pic:pic>
              </a:graphicData>
            </a:graphic>
          </wp:inline>
        </w:drawing>
      </w:r>
    </w:p>
    <w:p w14:paraId="1C1DFBEF" w14:textId="2B80E81A" w:rsidR="00242058" w:rsidRPr="000835CB" w:rsidRDefault="000835CB" w:rsidP="000835CB">
      <w:pPr>
        <w:pStyle w:val="Caption"/>
        <w:rPr>
          <w:i w:val="0"/>
          <w:iCs w:val="0"/>
        </w:rPr>
      </w:pPr>
      <w:bookmarkStart w:id="1" w:name="_Ref204948191"/>
      <w:r w:rsidRPr="000835CB">
        <w:rPr>
          <w:b/>
          <w:bCs/>
        </w:rPr>
        <w:t xml:space="preserve">Figure S2 </w:t>
      </w:r>
      <w:r w:rsidRPr="000835CB">
        <w:rPr>
          <w:b/>
          <w:bCs/>
        </w:rPr>
        <w:fldChar w:fldCharType="begin"/>
      </w:r>
      <w:r w:rsidRPr="000835CB">
        <w:rPr>
          <w:b/>
          <w:bCs/>
        </w:rPr>
        <w:instrText xml:space="preserve"> SEQ Figure_S2 \* ARABIC </w:instrText>
      </w:r>
      <w:r w:rsidRPr="000835CB">
        <w:rPr>
          <w:b/>
          <w:bCs/>
        </w:rPr>
        <w:fldChar w:fldCharType="separate"/>
      </w:r>
      <w:r>
        <w:rPr>
          <w:b/>
          <w:bCs/>
          <w:noProof/>
        </w:rPr>
        <w:t>1</w:t>
      </w:r>
      <w:r w:rsidRPr="000835CB">
        <w:rPr>
          <w:b/>
          <w:bCs/>
        </w:rPr>
        <w:fldChar w:fldCharType="end"/>
      </w:r>
      <w:bookmarkEnd w:id="1"/>
      <w:r w:rsidRPr="000835CB">
        <w:rPr>
          <w:b/>
          <w:bCs/>
        </w:rPr>
        <w:t>.</w:t>
      </w:r>
      <w:r>
        <w:t xml:space="preserve"> </w:t>
      </w:r>
      <w:r>
        <w:rPr>
          <w:i w:val="0"/>
          <w:iCs w:val="0"/>
          <w:color w:val="auto"/>
        </w:rPr>
        <w:t xml:space="preserve">Distribution of 95% Confidence interval widths for bootstrapped </w:t>
      </w:r>
      <w:r>
        <w:rPr>
          <w:color w:val="auto"/>
        </w:rPr>
        <w:t>NR</w:t>
      </w:r>
      <w:r>
        <w:rPr>
          <w:color w:val="auto"/>
          <w:vertAlign w:val="subscript"/>
        </w:rPr>
        <w:t>dorsal</w:t>
      </w:r>
      <w:r>
        <w:rPr>
          <w:color w:val="auto"/>
        </w:rPr>
        <w:t xml:space="preserve"> </w:t>
      </w:r>
      <w:r>
        <w:rPr>
          <w:i w:val="0"/>
          <w:iCs w:val="0"/>
          <w:color w:val="auto"/>
        </w:rPr>
        <w:t xml:space="preserve">and </w:t>
      </w:r>
      <w:r>
        <w:rPr>
          <w:color w:val="auto"/>
        </w:rPr>
        <w:t>NR</w:t>
      </w:r>
      <w:r>
        <w:rPr>
          <w:color w:val="auto"/>
          <w:vertAlign w:val="subscript"/>
        </w:rPr>
        <w:t>flipper</w:t>
      </w:r>
      <w:r>
        <w:rPr>
          <w:color w:val="auto"/>
        </w:rPr>
        <w:t xml:space="preserve"> </w:t>
      </w:r>
      <w:r>
        <w:rPr>
          <w:i w:val="0"/>
          <w:iCs w:val="0"/>
          <w:color w:val="auto"/>
        </w:rPr>
        <w:t xml:space="preserve">measurements. </w:t>
      </w:r>
    </w:p>
    <w:p w14:paraId="1A7E5E5A" w14:textId="77777777" w:rsidR="00507F27" w:rsidRPr="00507F27" w:rsidRDefault="00507F27" w:rsidP="00507F27"/>
    <w:p w14:paraId="484A8FE0" w14:textId="21751A61" w:rsidR="00507F27" w:rsidRPr="00507F27" w:rsidRDefault="00642A1E" w:rsidP="00507F27">
      <w:pPr>
        <w:pStyle w:val="Heading1"/>
      </w:pPr>
      <w:r>
        <w:t>S</w:t>
      </w:r>
      <w:r w:rsidR="00B01390">
        <w:t>2</w:t>
      </w:r>
      <w:r>
        <w:t>.2 Parameter optimization</w:t>
      </w:r>
    </w:p>
    <w:p w14:paraId="2585A6B6" w14:textId="524DB403" w:rsidR="00377242" w:rsidRPr="00507F27" w:rsidRDefault="00CB1E24" w:rsidP="00507F27">
      <w:r w:rsidRPr="00507F27">
        <w:t xml:space="preserve">Optimal values for </w:t>
      </w:r>
      <w:r w:rsidRPr="00507F27">
        <w:rPr>
          <w:i/>
          <w:iCs/>
        </w:rPr>
        <w:t>fr</w:t>
      </w:r>
      <w:r w:rsidRPr="00507F27">
        <w:t xml:space="preserve">, </w:t>
      </w:r>
      <w:r w:rsidRPr="00507F27">
        <w:rPr>
          <w:i/>
          <w:iCs/>
        </w:rPr>
        <w:t>max</w:t>
      </w:r>
      <w:r w:rsidRPr="00507F27">
        <w:rPr>
          <w:i/>
          <w:iCs/>
          <w:vertAlign w:val="subscript"/>
        </w:rPr>
        <w:t>f</w:t>
      </w:r>
      <w:r w:rsidRPr="00507F27">
        <w:t xml:space="preserve">, </w:t>
      </w:r>
      <w:r w:rsidRPr="00507F27">
        <w:rPr>
          <w:i/>
          <w:iCs/>
        </w:rPr>
        <w:t>m</w:t>
      </w:r>
      <w:r w:rsidRPr="00507F27">
        <w:rPr>
          <w:i/>
          <w:iCs/>
          <w:vertAlign w:val="subscript"/>
        </w:rPr>
        <w:t>r</w:t>
      </w:r>
      <w:r w:rsidRPr="00507F27">
        <w:t xml:space="preserve"> and </w:t>
      </w:r>
      <w:r w:rsidRPr="00507F27">
        <w:rPr>
          <w:i/>
          <w:iCs/>
        </w:rPr>
        <w:t>max</w:t>
      </w:r>
      <w:r w:rsidRPr="00507F27">
        <w:rPr>
          <w:i/>
          <w:iCs/>
          <w:vertAlign w:val="subscript"/>
        </w:rPr>
        <w:t>m</w:t>
      </w:r>
      <w:r w:rsidRPr="00507F27">
        <w:t xml:space="preserve"> varied more across bootstrap iterations of the models fit with </w:t>
      </w:r>
      <w:r w:rsidRPr="00CA7BB7">
        <w:rPr>
          <w:i/>
          <w:iCs/>
        </w:rPr>
        <w:t>NR</w:t>
      </w:r>
      <w:r w:rsidRPr="00CA7BB7">
        <w:rPr>
          <w:i/>
          <w:iCs/>
          <w:vertAlign w:val="subscript"/>
        </w:rPr>
        <w:t>dorsal</w:t>
      </w:r>
      <w:r w:rsidRPr="00CA7BB7">
        <w:rPr>
          <w:vertAlign w:val="subscript"/>
        </w:rPr>
        <w:t xml:space="preserve"> </w:t>
      </w:r>
      <w:r w:rsidRPr="00507F27">
        <w:t xml:space="preserve">than </w:t>
      </w:r>
      <w:r w:rsidRPr="00CA7BB7">
        <w:rPr>
          <w:i/>
          <w:iCs/>
        </w:rPr>
        <w:t>NR</w:t>
      </w:r>
      <w:r w:rsidRPr="00CA7BB7">
        <w:rPr>
          <w:i/>
          <w:iCs/>
          <w:vertAlign w:val="subscript"/>
        </w:rPr>
        <w:t>flipper</w:t>
      </w:r>
      <w:r w:rsidRPr="00507F27">
        <w:t xml:space="preserve"> (</w:t>
      </w:r>
      <w:r w:rsidR="000835CB">
        <w:fldChar w:fldCharType="begin"/>
      </w:r>
      <w:r w:rsidR="000835CB">
        <w:instrText xml:space="preserve"> REF _Ref204948329 \h </w:instrText>
      </w:r>
      <w:r w:rsidR="000835CB">
        <w:fldChar w:fldCharType="separate"/>
      </w:r>
      <w:r w:rsidR="000835CB" w:rsidRPr="000835CB">
        <w:rPr>
          <w:b/>
          <w:bCs/>
        </w:rPr>
        <w:t xml:space="preserve">Table S2. </w:t>
      </w:r>
      <w:r w:rsidR="000835CB" w:rsidRPr="000835CB">
        <w:rPr>
          <w:b/>
          <w:bCs/>
          <w:noProof/>
        </w:rPr>
        <w:t>1</w:t>
      </w:r>
      <w:r w:rsidR="000835CB">
        <w:fldChar w:fldCharType="end"/>
      </w:r>
      <w:r w:rsidRPr="00507F27">
        <w:t>), resulting in generally higher levels of uncertainty associated with models based on NR</w:t>
      </w:r>
      <w:r w:rsidRPr="00CA7BB7">
        <w:rPr>
          <w:vertAlign w:val="subscript"/>
        </w:rPr>
        <w:t>dorsal</w:t>
      </w:r>
      <w:r w:rsidRPr="00507F27">
        <w:t xml:space="preserve"> than </w:t>
      </w:r>
      <w:r w:rsidRPr="00CA7BB7">
        <w:rPr>
          <w:i/>
          <w:iCs/>
        </w:rPr>
        <w:t>NR</w:t>
      </w:r>
      <w:r w:rsidRPr="00CA7BB7">
        <w:rPr>
          <w:i/>
          <w:iCs/>
          <w:vertAlign w:val="subscript"/>
        </w:rPr>
        <w:t>flipper</w:t>
      </w:r>
      <w:r w:rsidRPr="00507F27">
        <w:t xml:space="preserve"> (</w:t>
      </w:r>
      <w:r w:rsidR="000835CB">
        <w:fldChar w:fldCharType="begin"/>
      </w:r>
      <w:r w:rsidR="000835CB">
        <w:instrText xml:space="preserve"> REF _Ref204948392 \h </w:instrText>
      </w:r>
      <w:r w:rsidR="000835CB">
        <w:fldChar w:fldCharType="separate"/>
      </w:r>
      <w:r w:rsidR="000835CB" w:rsidRPr="000835CB">
        <w:rPr>
          <w:b/>
          <w:bCs/>
        </w:rPr>
        <w:t xml:space="preserve">Figure S2 </w:t>
      </w:r>
      <w:r w:rsidR="000835CB" w:rsidRPr="000835CB">
        <w:rPr>
          <w:b/>
          <w:bCs/>
          <w:noProof/>
        </w:rPr>
        <w:t>2</w:t>
      </w:r>
      <w:r w:rsidR="000835CB">
        <w:fldChar w:fldCharType="end"/>
      </w:r>
      <w:r w:rsidRPr="00507F27">
        <w:t xml:space="preserve">), although some iterations of </w:t>
      </w:r>
      <w:r w:rsidRPr="00CA7BB7">
        <w:rPr>
          <w:i/>
          <w:iCs/>
        </w:rPr>
        <w:t>NR</w:t>
      </w:r>
      <w:r w:rsidR="000835CB">
        <w:rPr>
          <w:i/>
          <w:iCs/>
          <w:vertAlign w:val="subscript"/>
        </w:rPr>
        <w:t>flipper</w:t>
      </w:r>
      <w:r w:rsidRPr="00507F27">
        <w:t xml:space="preserve"> models resulted in distant outliers of the male-specific parameters (</w:t>
      </w:r>
      <w:r w:rsidRPr="00AF071C">
        <w:rPr>
          <w:i/>
          <w:iCs/>
        </w:rPr>
        <w:t>mr</w:t>
      </w:r>
      <w:r w:rsidRPr="00507F27">
        <w:t xml:space="preserve"> and </w:t>
      </w:r>
      <w:r w:rsidRPr="00AF071C">
        <w:rPr>
          <w:i/>
          <w:iCs/>
        </w:rPr>
        <w:t>max</w:t>
      </w:r>
      <w:r w:rsidRPr="00AF071C">
        <w:rPr>
          <w:i/>
          <w:iCs/>
          <w:vertAlign w:val="subscript"/>
        </w:rPr>
        <w:t>m</w:t>
      </w:r>
      <w:r w:rsidR="00AF071C">
        <w:t xml:space="preserve">; </w:t>
      </w:r>
      <w:r w:rsidR="000835CB">
        <w:fldChar w:fldCharType="begin"/>
      </w:r>
      <w:r w:rsidR="000835CB">
        <w:instrText xml:space="preserve"> REF _Ref204948440 \h </w:instrText>
      </w:r>
      <w:r w:rsidR="000835CB">
        <w:fldChar w:fldCharType="separate"/>
      </w:r>
      <w:r w:rsidR="000835CB" w:rsidRPr="000835CB">
        <w:rPr>
          <w:b/>
          <w:bCs/>
        </w:rPr>
        <w:t xml:space="preserve">Figure S2 </w:t>
      </w:r>
      <w:r w:rsidR="000835CB" w:rsidRPr="000835CB">
        <w:rPr>
          <w:b/>
          <w:bCs/>
          <w:noProof/>
        </w:rPr>
        <w:t>3</w:t>
      </w:r>
      <w:r w:rsidR="000835CB">
        <w:fldChar w:fldCharType="end"/>
      </w:r>
      <w:r w:rsidRPr="00507F27">
        <w:t>).</w:t>
      </w:r>
    </w:p>
    <w:p w14:paraId="489CDD0E" w14:textId="275EA22B" w:rsidR="00CA7BB7" w:rsidRPr="00CA7BB7" w:rsidRDefault="00CA7BB7" w:rsidP="00CA7BB7">
      <w:pPr>
        <w:pStyle w:val="Caption"/>
        <w:rPr>
          <w:i w:val="0"/>
          <w:iCs w:val="0"/>
          <w:color w:val="auto"/>
        </w:rPr>
      </w:pPr>
      <w:bookmarkStart w:id="2" w:name="_Hlk203139993"/>
    </w:p>
    <w:p w14:paraId="0A73BB03" w14:textId="54FC5D39" w:rsidR="000835CB" w:rsidRPr="000835CB" w:rsidRDefault="000835CB" w:rsidP="000835CB">
      <w:pPr>
        <w:pStyle w:val="Caption"/>
        <w:rPr>
          <w:i w:val="0"/>
          <w:iCs w:val="0"/>
          <w:color w:val="auto"/>
        </w:rPr>
      </w:pPr>
      <w:bookmarkStart w:id="3" w:name="_Ref204948329"/>
      <w:r w:rsidRPr="000835CB">
        <w:rPr>
          <w:b/>
          <w:bCs/>
        </w:rPr>
        <w:t xml:space="preserve">Table S2. </w:t>
      </w:r>
      <w:r w:rsidRPr="000835CB">
        <w:rPr>
          <w:b/>
          <w:bCs/>
        </w:rPr>
        <w:fldChar w:fldCharType="begin"/>
      </w:r>
      <w:r w:rsidRPr="000835CB">
        <w:rPr>
          <w:b/>
          <w:bCs/>
        </w:rPr>
        <w:instrText xml:space="preserve"> SEQ Table_S2. \* ARABIC </w:instrText>
      </w:r>
      <w:r w:rsidRPr="000835CB">
        <w:rPr>
          <w:b/>
          <w:bCs/>
        </w:rPr>
        <w:fldChar w:fldCharType="separate"/>
      </w:r>
      <w:r w:rsidRPr="000835CB">
        <w:rPr>
          <w:b/>
          <w:bCs/>
          <w:noProof/>
        </w:rPr>
        <w:t>1</w:t>
      </w:r>
      <w:r w:rsidRPr="000835CB">
        <w:rPr>
          <w:b/>
          <w:bCs/>
        </w:rPr>
        <w:fldChar w:fldCharType="end"/>
      </w:r>
      <w:bookmarkEnd w:id="3"/>
      <w:r>
        <w:t xml:space="preserve"> </w:t>
      </w:r>
      <w:r w:rsidRPr="00CA7BB7">
        <w:rPr>
          <w:i w:val="0"/>
          <w:iCs w:val="0"/>
          <w:color w:val="auto"/>
        </w:rPr>
        <w:t>Bootstrapped means and 95</w:t>
      </w:r>
      <w:r w:rsidRPr="00CA7BB7">
        <w:rPr>
          <w:i w:val="0"/>
          <w:iCs w:val="0"/>
          <w:color w:val="auto"/>
          <w:vertAlign w:val="superscript"/>
        </w:rPr>
        <w:t>th</w:t>
      </w:r>
      <w:r w:rsidRPr="00CA7BB7">
        <w:rPr>
          <w:i w:val="0"/>
          <w:iCs w:val="0"/>
          <w:color w:val="auto"/>
        </w:rPr>
        <w:t xml:space="preserve"> percentile confidence intervals (95% CI) based on 1000 iterations for parameters relating sperm whale length (m) and nose-to-body ratio (NR) metrics based on snout to the caudal base of the dorsal fin (NR</w:t>
      </w:r>
      <w:r w:rsidRPr="00CA7BB7">
        <w:rPr>
          <w:i w:val="0"/>
          <w:iCs w:val="0"/>
          <w:color w:val="auto"/>
          <w:vertAlign w:val="subscript"/>
        </w:rPr>
        <w:t>dorsal</w:t>
      </w:r>
      <w:r w:rsidRPr="00CA7BB7">
        <w:rPr>
          <w:i w:val="0"/>
          <w:iCs w:val="0"/>
          <w:color w:val="auto"/>
        </w:rPr>
        <w:t>) and on snout to the flipper insertion point (NR</w:t>
      </w:r>
      <w:r w:rsidRPr="00CA7BB7">
        <w:rPr>
          <w:i w:val="0"/>
          <w:iCs w:val="0"/>
          <w:color w:val="auto"/>
          <w:vertAlign w:val="subscript"/>
        </w:rPr>
        <w:t>flipper</w:t>
      </w:r>
      <w:r w:rsidRPr="00CA7BB7">
        <w:rPr>
          <w:i w:val="0"/>
          <w:iCs w:val="0"/>
          <w:color w:val="auto"/>
        </w:rPr>
        <w:t>). Parameters reflect the growth rate of females and small males (≤ 6 m) (fr), the female asymptote of R (max</w:t>
      </w:r>
      <w:r w:rsidRPr="00CA7BB7">
        <w:rPr>
          <w:i w:val="0"/>
          <w:iCs w:val="0"/>
          <w:color w:val="auto"/>
          <w:vertAlign w:val="subscript"/>
        </w:rPr>
        <w:t>f</w:t>
      </w:r>
      <w:r w:rsidRPr="00CA7BB7">
        <w:rPr>
          <w:i w:val="0"/>
          <w:iCs w:val="0"/>
          <w:color w:val="auto"/>
        </w:rPr>
        <w:t>), the growth rate of larger males (</w:t>
      </w:r>
      <w:r w:rsidRPr="00CA7BB7">
        <w:rPr>
          <w:i w:val="0"/>
          <w:iCs w:val="0"/>
          <w:color w:val="auto"/>
        </w:rPr>
        <w:sym w:font="Symbol" w:char="F03E"/>
      </w:r>
      <w:r w:rsidRPr="00CA7BB7">
        <w:rPr>
          <w:i w:val="0"/>
          <w:iCs w:val="0"/>
          <w:color w:val="auto"/>
        </w:rPr>
        <w:t xml:space="preserve"> 6 m) (mr), and the male asymptote of R (max</w:t>
      </w:r>
      <w:r w:rsidRPr="00CA7BB7">
        <w:rPr>
          <w:i w:val="0"/>
          <w:iCs w:val="0"/>
          <w:color w:val="auto"/>
          <w:vertAlign w:val="subscript"/>
        </w:rPr>
        <w:t>m</w:t>
      </w:r>
      <w:r w:rsidRPr="00CA7BB7">
        <w:rPr>
          <w:i w:val="0"/>
          <w:iCs w:val="0"/>
          <w:color w:val="auto"/>
        </w:rPr>
        <w:t>).</w:t>
      </w:r>
    </w:p>
    <w:tbl>
      <w:tblPr>
        <w:tblStyle w:val="PlainTable4"/>
        <w:tblW w:w="0" w:type="auto"/>
        <w:tblBorders>
          <w:top w:val="single" w:sz="4" w:space="0" w:color="auto"/>
          <w:bottom w:val="single" w:sz="4" w:space="0" w:color="auto"/>
        </w:tblBorders>
        <w:tblLook w:val="0420" w:firstRow="1" w:lastRow="0" w:firstColumn="0" w:lastColumn="0" w:noHBand="0" w:noVBand="1"/>
      </w:tblPr>
      <w:tblGrid>
        <w:gridCol w:w="1701"/>
        <w:gridCol w:w="1843"/>
        <w:gridCol w:w="1920"/>
        <w:gridCol w:w="1756"/>
        <w:gridCol w:w="1756"/>
      </w:tblGrid>
      <w:tr w:rsidR="00CB1E24" w:rsidRPr="00DF217B" w14:paraId="61B3D7C1" w14:textId="77777777" w:rsidTr="00DC6F9B">
        <w:trPr>
          <w:cnfStyle w:val="100000000000" w:firstRow="1" w:lastRow="0" w:firstColumn="0" w:lastColumn="0" w:oddVBand="0" w:evenVBand="0" w:oddHBand="0" w:evenHBand="0" w:firstRowFirstColumn="0" w:firstRowLastColumn="0" w:lastRowFirstColumn="0" w:lastRowLastColumn="0"/>
        </w:trPr>
        <w:tc>
          <w:tcPr>
            <w:tcW w:w="1701" w:type="dxa"/>
            <w:tcBorders>
              <w:top w:val="single" w:sz="4" w:space="0" w:color="auto"/>
              <w:bottom w:val="single" w:sz="4" w:space="0" w:color="auto"/>
            </w:tcBorders>
            <w:shd w:val="clear" w:color="auto" w:fill="BFBFBF" w:themeFill="background1" w:themeFillShade="BF"/>
          </w:tcPr>
          <w:bookmarkEnd w:id="2"/>
          <w:p w14:paraId="51CE1BDD" w14:textId="77777777" w:rsidR="00CB1E24" w:rsidRPr="00DF217B" w:rsidRDefault="00CB1E24" w:rsidP="00507F27">
            <w:r w:rsidRPr="00DF217B">
              <w:rPr>
                <w:i/>
                <w:iCs/>
              </w:rPr>
              <w:t>R</w:t>
            </w:r>
            <w:r w:rsidRPr="00DF217B">
              <w:t xml:space="preserve"> Metric</w:t>
            </w:r>
          </w:p>
        </w:tc>
        <w:tc>
          <w:tcPr>
            <w:tcW w:w="1843" w:type="dxa"/>
            <w:tcBorders>
              <w:top w:val="single" w:sz="4" w:space="0" w:color="auto"/>
              <w:bottom w:val="single" w:sz="4" w:space="0" w:color="auto"/>
            </w:tcBorders>
            <w:shd w:val="clear" w:color="auto" w:fill="BFBFBF" w:themeFill="background1" w:themeFillShade="BF"/>
          </w:tcPr>
          <w:p w14:paraId="6B0FBE94" w14:textId="77777777" w:rsidR="00CB1E24" w:rsidRPr="00DF217B" w:rsidRDefault="00CB1E24" w:rsidP="00507F27">
            <w:r w:rsidRPr="00DF217B">
              <w:rPr>
                <w:i/>
                <w:iCs/>
              </w:rPr>
              <w:t>fr</w:t>
            </w:r>
            <w:r w:rsidRPr="00DF217B">
              <w:t xml:space="preserve"> [95% CI]</w:t>
            </w:r>
          </w:p>
        </w:tc>
        <w:tc>
          <w:tcPr>
            <w:tcW w:w="1920" w:type="dxa"/>
            <w:tcBorders>
              <w:top w:val="single" w:sz="4" w:space="0" w:color="auto"/>
              <w:bottom w:val="single" w:sz="4" w:space="0" w:color="auto"/>
            </w:tcBorders>
            <w:shd w:val="clear" w:color="auto" w:fill="BFBFBF" w:themeFill="background1" w:themeFillShade="BF"/>
          </w:tcPr>
          <w:p w14:paraId="560F370A" w14:textId="77777777" w:rsidR="00CB1E24" w:rsidRPr="00DF217B" w:rsidRDefault="00CB1E24" w:rsidP="00507F27">
            <w:r w:rsidRPr="00DF217B">
              <w:rPr>
                <w:i/>
                <w:iCs/>
              </w:rPr>
              <w:t>max</w:t>
            </w:r>
            <w:r w:rsidRPr="00DF217B">
              <w:rPr>
                <w:i/>
                <w:iCs/>
                <w:vertAlign w:val="subscript"/>
              </w:rPr>
              <w:t>f</w:t>
            </w:r>
            <w:r w:rsidRPr="00DF217B">
              <w:rPr>
                <w:vertAlign w:val="subscript"/>
              </w:rPr>
              <w:t xml:space="preserve"> </w:t>
            </w:r>
            <w:r w:rsidRPr="00DF217B">
              <w:t>[95% CI]</w:t>
            </w:r>
          </w:p>
        </w:tc>
        <w:tc>
          <w:tcPr>
            <w:tcW w:w="0" w:type="auto"/>
            <w:tcBorders>
              <w:top w:val="single" w:sz="4" w:space="0" w:color="auto"/>
              <w:bottom w:val="single" w:sz="4" w:space="0" w:color="auto"/>
            </w:tcBorders>
            <w:shd w:val="clear" w:color="auto" w:fill="BFBFBF" w:themeFill="background1" w:themeFillShade="BF"/>
          </w:tcPr>
          <w:p w14:paraId="20BF5D77" w14:textId="77777777" w:rsidR="00CB1E24" w:rsidRPr="00DF217B" w:rsidRDefault="00CB1E24" w:rsidP="00507F27">
            <w:r w:rsidRPr="00DF217B">
              <w:rPr>
                <w:i/>
                <w:iCs/>
              </w:rPr>
              <w:t>mr</w:t>
            </w:r>
            <w:r w:rsidRPr="00DF217B">
              <w:t xml:space="preserve"> [95% CI]</w:t>
            </w:r>
          </w:p>
        </w:tc>
        <w:tc>
          <w:tcPr>
            <w:tcW w:w="0" w:type="auto"/>
            <w:tcBorders>
              <w:top w:val="single" w:sz="4" w:space="0" w:color="auto"/>
              <w:bottom w:val="single" w:sz="4" w:space="0" w:color="auto"/>
            </w:tcBorders>
            <w:shd w:val="clear" w:color="auto" w:fill="BFBFBF" w:themeFill="background1" w:themeFillShade="BF"/>
          </w:tcPr>
          <w:p w14:paraId="6871681C" w14:textId="77777777" w:rsidR="00CB1E24" w:rsidRPr="00DF217B" w:rsidRDefault="00CB1E24" w:rsidP="00507F27">
            <w:pPr>
              <w:rPr>
                <w:vertAlign w:val="subscript"/>
              </w:rPr>
            </w:pPr>
            <w:r w:rsidRPr="00DF217B">
              <w:rPr>
                <w:i/>
                <w:iCs/>
              </w:rPr>
              <w:t>max</w:t>
            </w:r>
            <w:r w:rsidRPr="00DF217B">
              <w:rPr>
                <w:i/>
                <w:iCs/>
                <w:vertAlign w:val="subscript"/>
              </w:rPr>
              <w:t>m</w:t>
            </w:r>
            <w:r w:rsidRPr="00DF217B">
              <w:rPr>
                <w:vertAlign w:val="subscript"/>
              </w:rPr>
              <w:t xml:space="preserve"> </w:t>
            </w:r>
            <w:r w:rsidRPr="00DF217B">
              <w:t>[95% CI]</w:t>
            </w:r>
          </w:p>
        </w:tc>
      </w:tr>
      <w:tr w:rsidR="00CB1E24" w:rsidRPr="00DF217B" w14:paraId="6641B442" w14:textId="77777777" w:rsidTr="00DC6F9B">
        <w:trPr>
          <w:cnfStyle w:val="000000100000" w:firstRow="0" w:lastRow="0" w:firstColumn="0" w:lastColumn="0" w:oddVBand="0" w:evenVBand="0" w:oddHBand="1" w:evenHBand="0" w:firstRowFirstColumn="0" w:firstRowLastColumn="0" w:lastRowFirstColumn="0" w:lastRowLastColumn="0"/>
        </w:trPr>
        <w:tc>
          <w:tcPr>
            <w:tcW w:w="1701" w:type="dxa"/>
            <w:tcBorders>
              <w:top w:val="single" w:sz="4" w:space="0" w:color="auto"/>
            </w:tcBorders>
            <w:shd w:val="clear" w:color="auto" w:fill="auto"/>
          </w:tcPr>
          <w:p w14:paraId="4B69024C" w14:textId="77777777" w:rsidR="00CB1E24" w:rsidRPr="008E7641" w:rsidRDefault="00CB1E24" w:rsidP="00507F27">
            <w:pPr>
              <w:rPr>
                <w:vertAlign w:val="subscript"/>
              </w:rPr>
            </w:pPr>
            <w:r w:rsidRPr="00DF217B">
              <w:t>NR</w:t>
            </w:r>
            <w:r>
              <w:rPr>
                <w:vertAlign w:val="subscript"/>
              </w:rPr>
              <w:t>dorsal</w:t>
            </w:r>
          </w:p>
        </w:tc>
        <w:tc>
          <w:tcPr>
            <w:tcW w:w="1843" w:type="dxa"/>
            <w:tcBorders>
              <w:top w:val="single" w:sz="4" w:space="0" w:color="auto"/>
            </w:tcBorders>
            <w:shd w:val="clear" w:color="auto" w:fill="auto"/>
          </w:tcPr>
          <w:p w14:paraId="1689E8C4" w14:textId="77777777" w:rsidR="00CB1E24" w:rsidRPr="00DF217B" w:rsidRDefault="00CB1E24" w:rsidP="00507F27">
            <w:r w:rsidRPr="00DF217B">
              <w:t>2.8 (0.63 - 14.9)</w:t>
            </w:r>
          </w:p>
        </w:tc>
        <w:tc>
          <w:tcPr>
            <w:tcW w:w="1920" w:type="dxa"/>
            <w:tcBorders>
              <w:top w:val="single" w:sz="4" w:space="0" w:color="auto"/>
            </w:tcBorders>
            <w:shd w:val="clear" w:color="auto" w:fill="auto"/>
          </w:tcPr>
          <w:p w14:paraId="43B361CC" w14:textId="77777777" w:rsidR="00CB1E24" w:rsidRPr="00DF217B" w:rsidRDefault="00CB1E24" w:rsidP="00507F27">
            <w:r w:rsidRPr="00DF217B">
              <w:t>0.65 (0.64 - 0.65)</w:t>
            </w:r>
          </w:p>
        </w:tc>
        <w:tc>
          <w:tcPr>
            <w:tcW w:w="0" w:type="auto"/>
            <w:tcBorders>
              <w:top w:val="single" w:sz="4" w:space="0" w:color="auto"/>
            </w:tcBorders>
            <w:shd w:val="clear" w:color="auto" w:fill="auto"/>
          </w:tcPr>
          <w:p w14:paraId="53BBAA99" w14:textId="77777777" w:rsidR="00CB1E24" w:rsidRPr="00DF217B" w:rsidRDefault="00CB1E24" w:rsidP="00507F27">
            <w:r w:rsidRPr="00DF217B">
              <w:t>0.2 (0.01 - 0.62)</w:t>
            </w:r>
          </w:p>
        </w:tc>
        <w:tc>
          <w:tcPr>
            <w:tcW w:w="0" w:type="auto"/>
            <w:tcBorders>
              <w:top w:val="single" w:sz="4" w:space="0" w:color="auto"/>
            </w:tcBorders>
            <w:shd w:val="clear" w:color="auto" w:fill="auto"/>
          </w:tcPr>
          <w:p w14:paraId="618C811A" w14:textId="77777777" w:rsidR="00CB1E24" w:rsidRPr="00DF217B" w:rsidRDefault="00CB1E24" w:rsidP="00507F27">
            <w:r w:rsidRPr="00DF217B">
              <w:t>0.89 (0.22 - 4.79)</w:t>
            </w:r>
          </w:p>
        </w:tc>
      </w:tr>
      <w:tr w:rsidR="00CB1E24" w:rsidRPr="00DF217B" w14:paraId="5BCE12FF" w14:textId="77777777" w:rsidTr="00DC6F9B">
        <w:trPr>
          <w:trHeight w:val="279"/>
        </w:trPr>
        <w:tc>
          <w:tcPr>
            <w:tcW w:w="1701" w:type="dxa"/>
            <w:shd w:val="clear" w:color="auto" w:fill="auto"/>
          </w:tcPr>
          <w:p w14:paraId="01AD44D0" w14:textId="77777777" w:rsidR="00CB1E24" w:rsidRPr="008E7641" w:rsidRDefault="00CB1E24" w:rsidP="00507F27">
            <w:pPr>
              <w:rPr>
                <w:vertAlign w:val="subscript"/>
              </w:rPr>
            </w:pPr>
            <w:r w:rsidRPr="00DF217B">
              <w:t>NR</w:t>
            </w:r>
            <w:r>
              <w:rPr>
                <w:vertAlign w:val="subscript"/>
              </w:rPr>
              <w:t>flipper</w:t>
            </w:r>
          </w:p>
        </w:tc>
        <w:tc>
          <w:tcPr>
            <w:tcW w:w="1843" w:type="dxa"/>
            <w:shd w:val="clear" w:color="auto" w:fill="auto"/>
          </w:tcPr>
          <w:p w14:paraId="6F358433" w14:textId="77777777" w:rsidR="00CB1E24" w:rsidRPr="00DF217B" w:rsidRDefault="00CB1E24" w:rsidP="00507F27">
            <w:r w:rsidRPr="00DF217B">
              <w:t>2.26 (0.5 - 33.64)</w:t>
            </w:r>
          </w:p>
        </w:tc>
        <w:tc>
          <w:tcPr>
            <w:tcW w:w="1920" w:type="dxa"/>
            <w:shd w:val="clear" w:color="auto" w:fill="auto"/>
          </w:tcPr>
          <w:p w14:paraId="731D91E9" w14:textId="77777777" w:rsidR="00CB1E24" w:rsidRPr="00DF217B" w:rsidRDefault="00CB1E24" w:rsidP="00507F27">
            <w:r w:rsidRPr="00DF217B">
              <w:t>0.3 (0.3 - 0.3)</w:t>
            </w:r>
          </w:p>
        </w:tc>
        <w:tc>
          <w:tcPr>
            <w:tcW w:w="0" w:type="auto"/>
            <w:shd w:val="clear" w:color="auto" w:fill="auto"/>
          </w:tcPr>
          <w:p w14:paraId="50739274" w14:textId="77777777" w:rsidR="00CB1E24" w:rsidRPr="00DF217B" w:rsidRDefault="00CB1E24" w:rsidP="00507F27">
            <w:r w:rsidRPr="00DF217B">
              <w:t>0.05 (0.01 - 0.16)</w:t>
            </w:r>
          </w:p>
        </w:tc>
        <w:tc>
          <w:tcPr>
            <w:tcW w:w="0" w:type="auto"/>
            <w:shd w:val="clear" w:color="auto" w:fill="auto"/>
          </w:tcPr>
          <w:p w14:paraId="7CC63AE3" w14:textId="77777777" w:rsidR="00CB1E24" w:rsidRPr="00DF217B" w:rsidRDefault="00CB1E24" w:rsidP="00507F27">
            <w:r w:rsidRPr="00DF217B">
              <w:t>2.05 (0.45 - 6.89)</w:t>
            </w:r>
          </w:p>
        </w:tc>
      </w:tr>
    </w:tbl>
    <w:p w14:paraId="0BBB9649" w14:textId="77777777" w:rsidR="00CB1E24" w:rsidRPr="000851A3" w:rsidRDefault="00CB1E24" w:rsidP="00507F27"/>
    <w:p w14:paraId="41697985" w14:textId="77777777" w:rsidR="00CB1E24" w:rsidRDefault="00CB1E24" w:rsidP="00507F27"/>
    <w:p w14:paraId="709CEFA6" w14:textId="77777777" w:rsidR="00CB1E24" w:rsidRDefault="00CB1E24" w:rsidP="00507F27"/>
    <w:p w14:paraId="2C8E996D" w14:textId="77777777" w:rsidR="00CB1E24" w:rsidRDefault="00CB1E24" w:rsidP="00507F27"/>
    <w:p w14:paraId="2870F675" w14:textId="77777777" w:rsidR="000835CB" w:rsidRDefault="00507F27" w:rsidP="000835CB">
      <w:pPr>
        <w:keepNext/>
      </w:pPr>
      <w:r>
        <w:rPr>
          <w:noProof/>
        </w:rPr>
        <w:drawing>
          <wp:inline distT="0" distB="0" distL="0" distR="0" wp14:anchorId="019E44F3" wp14:editId="0096B233">
            <wp:extent cx="5943600" cy="2971800"/>
            <wp:effectExtent l="0" t="0" r="0" b="0"/>
            <wp:docPr id="577189043"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89043" name="Picture 1" descr="A comparison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72E22A9" w14:textId="438A4E12" w:rsidR="00AF071C" w:rsidRPr="000835CB" w:rsidRDefault="000835CB" w:rsidP="000835CB">
      <w:pPr>
        <w:pStyle w:val="Caption"/>
        <w:rPr>
          <w:b/>
          <w:bCs/>
          <w:i w:val="0"/>
          <w:iCs w:val="0"/>
        </w:rPr>
      </w:pPr>
      <w:bookmarkStart w:id="4" w:name="_Ref204948392"/>
      <w:r w:rsidRPr="000835CB">
        <w:rPr>
          <w:b/>
          <w:bCs/>
        </w:rPr>
        <w:t xml:space="preserve">Figure S2 </w:t>
      </w:r>
      <w:r w:rsidRPr="000835CB">
        <w:rPr>
          <w:b/>
          <w:bCs/>
        </w:rPr>
        <w:fldChar w:fldCharType="begin"/>
      </w:r>
      <w:r w:rsidRPr="000835CB">
        <w:rPr>
          <w:b/>
          <w:bCs/>
        </w:rPr>
        <w:instrText xml:space="preserve"> SEQ Figure_S2 \* ARABIC </w:instrText>
      </w:r>
      <w:r w:rsidRPr="000835CB">
        <w:rPr>
          <w:b/>
          <w:bCs/>
        </w:rPr>
        <w:fldChar w:fldCharType="separate"/>
      </w:r>
      <w:r>
        <w:rPr>
          <w:b/>
          <w:bCs/>
          <w:noProof/>
        </w:rPr>
        <w:t>2</w:t>
      </w:r>
      <w:r w:rsidRPr="000835CB">
        <w:rPr>
          <w:b/>
          <w:bCs/>
        </w:rPr>
        <w:fldChar w:fldCharType="end"/>
      </w:r>
      <w:bookmarkEnd w:id="4"/>
      <w:r>
        <w:rPr>
          <w:b/>
          <w:bCs/>
        </w:rPr>
        <w:t xml:space="preserve"> </w:t>
      </w:r>
      <w:r w:rsidRPr="00507F27">
        <w:rPr>
          <w:i w:val="0"/>
          <w:iCs w:val="0"/>
          <w:color w:val="auto"/>
        </w:rPr>
        <w:t xml:space="preserve">Bootstrapped logistic curves of the total length (m) and the nose-to-body ratio of sperm whales based on measures of the snout to the caudal base of the dorsal fin (a) and snout to the base of the flipper (b). Theoretical male curves are shown in violet and theoretical female curves are shown in green. The average NR values across iterations are shown by light violet dashed and green solid lines for males and females, respectively. The vertical line indicates the point of divergence between males and females (chm = 6 m) based on Nishiwaki et al. (1963).  </w:t>
      </w:r>
    </w:p>
    <w:p w14:paraId="4791B267" w14:textId="77777777" w:rsidR="000835CB" w:rsidRDefault="00B621AC" w:rsidP="000835CB">
      <w:pPr>
        <w:keepNext/>
      </w:pPr>
      <w:r>
        <w:rPr>
          <w:noProof/>
        </w:rPr>
        <w:drawing>
          <wp:inline distT="0" distB="0" distL="0" distR="0" wp14:anchorId="5C380695" wp14:editId="6C615C57">
            <wp:extent cx="5943600" cy="2971800"/>
            <wp:effectExtent l="0" t="0" r="0" b="0"/>
            <wp:docPr id="1427704134" name="Picture 2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04134" name="Picture 21" descr="A diagram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02C243A" w14:textId="52D2D73C" w:rsidR="00AF071C" w:rsidRPr="000835CB" w:rsidRDefault="000835CB" w:rsidP="000835CB">
      <w:pPr>
        <w:pStyle w:val="Caption"/>
        <w:rPr>
          <w:b/>
          <w:bCs/>
          <w:i w:val="0"/>
          <w:iCs w:val="0"/>
        </w:rPr>
      </w:pPr>
      <w:bookmarkStart w:id="5" w:name="_Ref204948440"/>
      <w:r w:rsidRPr="000835CB">
        <w:rPr>
          <w:b/>
          <w:bCs/>
        </w:rPr>
        <w:t xml:space="preserve">Figure S2 </w:t>
      </w:r>
      <w:r w:rsidRPr="000835CB">
        <w:rPr>
          <w:b/>
          <w:bCs/>
        </w:rPr>
        <w:fldChar w:fldCharType="begin"/>
      </w:r>
      <w:r w:rsidRPr="000835CB">
        <w:rPr>
          <w:b/>
          <w:bCs/>
        </w:rPr>
        <w:instrText xml:space="preserve"> SEQ Figure_S2 \* ARABIC </w:instrText>
      </w:r>
      <w:r w:rsidRPr="000835CB">
        <w:rPr>
          <w:b/>
          <w:bCs/>
        </w:rPr>
        <w:fldChar w:fldCharType="separate"/>
      </w:r>
      <w:r>
        <w:rPr>
          <w:b/>
          <w:bCs/>
          <w:noProof/>
        </w:rPr>
        <w:t>3</w:t>
      </w:r>
      <w:r w:rsidRPr="000835CB">
        <w:rPr>
          <w:b/>
          <w:bCs/>
        </w:rPr>
        <w:fldChar w:fldCharType="end"/>
      </w:r>
      <w:bookmarkEnd w:id="5"/>
      <w:r>
        <w:rPr>
          <w:b/>
          <w:bCs/>
        </w:rPr>
        <w:t xml:space="preserve"> </w:t>
      </w:r>
      <w:r w:rsidRPr="00AF071C">
        <w:rPr>
          <w:i w:val="0"/>
          <w:iCs w:val="0"/>
          <w:color w:val="auto"/>
        </w:rPr>
        <w:t xml:space="preserve">Distribution of bootstrapped parameter estimates (x axis) for </w:t>
      </w:r>
      <w:r w:rsidRPr="00242058">
        <w:rPr>
          <w:color w:val="auto"/>
        </w:rPr>
        <w:t>NR</w:t>
      </w:r>
      <w:r w:rsidRPr="00242058">
        <w:rPr>
          <w:color w:val="auto"/>
          <w:vertAlign w:val="subscript"/>
        </w:rPr>
        <w:t>dorsal</w:t>
      </w:r>
      <w:r w:rsidRPr="00AF071C">
        <w:rPr>
          <w:i w:val="0"/>
          <w:iCs w:val="0"/>
          <w:color w:val="auto"/>
        </w:rPr>
        <w:t xml:space="preserve"> and </w:t>
      </w:r>
      <w:r w:rsidRPr="00242058">
        <w:rPr>
          <w:color w:val="auto"/>
        </w:rPr>
        <w:t>NR</w:t>
      </w:r>
      <w:r w:rsidRPr="00242058">
        <w:rPr>
          <w:color w:val="auto"/>
          <w:vertAlign w:val="subscript"/>
        </w:rPr>
        <w:t>flipper</w:t>
      </w:r>
      <w:r w:rsidRPr="00AF071C">
        <w:rPr>
          <w:i w:val="0"/>
          <w:iCs w:val="0"/>
          <w:color w:val="auto"/>
        </w:rPr>
        <w:t xml:space="preserve"> models.</w:t>
      </w:r>
      <w:r w:rsidRPr="00AF071C">
        <w:rPr>
          <w:color w:val="auto"/>
        </w:rPr>
        <w:t xml:space="preserve"> </w:t>
      </w:r>
    </w:p>
    <w:p w14:paraId="443D82DA" w14:textId="77777777" w:rsidR="00B621AC" w:rsidRDefault="00B621AC" w:rsidP="00507F27"/>
    <w:p w14:paraId="2BA01BDA" w14:textId="77777777" w:rsidR="00493B99" w:rsidRDefault="00493B99" w:rsidP="00507F27"/>
    <w:p w14:paraId="553637BC" w14:textId="77777777" w:rsidR="00493B99" w:rsidRDefault="00493B99" w:rsidP="00507F27"/>
    <w:p w14:paraId="3038006E" w14:textId="2AE71A57" w:rsidR="00507F27" w:rsidRPr="00507F27" w:rsidRDefault="00642A1E" w:rsidP="00507F27">
      <w:pPr>
        <w:pStyle w:val="Heading1"/>
      </w:pPr>
      <w:r>
        <w:lastRenderedPageBreak/>
        <w:t>S</w:t>
      </w:r>
      <w:r w:rsidR="00B01390">
        <w:t>2</w:t>
      </w:r>
      <w:r>
        <w:t xml:space="preserve">.3 </w:t>
      </w:r>
      <w:r w:rsidR="00507F27">
        <w:t>Posterior probabilities of being female</w:t>
      </w:r>
    </w:p>
    <w:p w14:paraId="51403D7F" w14:textId="1E1C03D5" w:rsidR="00AF071C" w:rsidRDefault="00B621AC" w:rsidP="00AF071C">
      <w:r>
        <w:t xml:space="preserve">Models based on </w:t>
      </w:r>
      <w:r>
        <w:rPr>
          <w:i/>
          <w:iCs/>
        </w:rPr>
        <w:t>NR</w:t>
      </w:r>
      <w:r>
        <w:rPr>
          <w:i/>
          <w:iCs/>
          <w:vertAlign w:val="subscript"/>
        </w:rPr>
        <w:t>flipper</w:t>
      </w:r>
      <w:r>
        <w:t xml:space="preserve"> metrics resulted in </w:t>
      </w:r>
      <w:r w:rsidR="00AF071C">
        <w:t xml:space="preserve">more </w:t>
      </w:r>
      <w:r>
        <w:t xml:space="preserve">reasonable individual estimates of the probability of being female than </w:t>
      </w:r>
      <w:r>
        <w:rPr>
          <w:i/>
          <w:iCs/>
        </w:rPr>
        <w:t>NR</w:t>
      </w:r>
      <w:r>
        <w:rPr>
          <w:i/>
          <w:iCs/>
          <w:vertAlign w:val="subscript"/>
        </w:rPr>
        <w:t>dorsal</w:t>
      </w:r>
      <w:r>
        <w:t xml:space="preserve"> based models. For example, individual ID74 (mean </w:t>
      </w:r>
      <w:r>
        <w:rPr>
          <w:i/>
          <w:iCs/>
        </w:rPr>
        <w:t xml:space="preserve">TL = </w:t>
      </w:r>
      <w:r>
        <w:t xml:space="preserve">10.78 m, 95% </w:t>
      </w:r>
      <w:r>
        <w:rPr>
          <w:i/>
          <w:iCs/>
        </w:rPr>
        <w:t xml:space="preserve">CI = </w:t>
      </w:r>
      <w:r>
        <w:t xml:space="preserve">10.63 – 11.06 m), which was observed receiving peduncle dives, was classified with high confidence as female by </w:t>
      </w:r>
      <w:r>
        <w:rPr>
          <w:i/>
          <w:iCs/>
        </w:rPr>
        <w:t>NR</w:t>
      </w:r>
      <w:r>
        <w:rPr>
          <w:i/>
          <w:iCs/>
          <w:vertAlign w:val="subscript"/>
        </w:rPr>
        <w:t>flipper</w:t>
      </w:r>
      <w:r>
        <w:t xml:space="preserve"> models (mean </w:t>
      </w:r>
      <w:r>
        <w:rPr>
          <w:i/>
          <w:iCs/>
        </w:rPr>
        <w:t>P(f)</w:t>
      </w:r>
      <w:r>
        <w:t xml:space="preserve"> = 0.99, 95% </w:t>
      </w:r>
      <w:r>
        <w:rPr>
          <w:i/>
          <w:iCs/>
        </w:rPr>
        <w:t xml:space="preserve">CI = </w:t>
      </w:r>
      <w:r>
        <w:t>0.99 – 1.00), yet received low and uncertain estimates</w:t>
      </w:r>
      <w:r>
        <w:rPr>
          <w:i/>
          <w:iCs/>
        </w:rPr>
        <w:t xml:space="preserve"> </w:t>
      </w:r>
      <w:r>
        <w:t xml:space="preserve">from the  </w:t>
      </w:r>
      <w:r>
        <w:rPr>
          <w:i/>
          <w:iCs/>
        </w:rPr>
        <w:t>NR</w:t>
      </w:r>
      <w:r>
        <w:rPr>
          <w:i/>
          <w:iCs/>
          <w:vertAlign w:val="subscript"/>
        </w:rPr>
        <w:t>dorsal</w:t>
      </w:r>
      <w:r>
        <w:t xml:space="preserve"> model</w:t>
      </w:r>
      <w:r>
        <w:rPr>
          <w:i/>
          <w:iCs/>
        </w:rPr>
        <w:t xml:space="preserve"> </w:t>
      </w:r>
      <w:r>
        <w:t xml:space="preserve">(mean = 0.12, 95% </w:t>
      </w:r>
      <w:r w:rsidRPr="00912737">
        <w:rPr>
          <w:i/>
          <w:iCs/>
        </w:rPr>
        <w:t>CI</w:t>
      </w:r>
      <w:r>
        <w:t xml:space="preserve"> = 0 – 0.44</w:t>
      </w:r>
      <w:r w:rsidR="00F8373D">
        <w:t xml:space="preserve">; </w:t>
      </w:r>
      <w:r w:rsidR="000835CB">
        <w:fldChar w:fldCharType="begin"/>
      </w:r>
      <w:r w:rsidR="000835CB">
        <w:instrText xml:space="preserve"> REF _Ref204948490 \h </w:instrText>
      </w:r>
      <w:r w:rsidR="000835CB">
        <w:fldChar w:fldCharType="separate"/>
      </w:r>
      <w:r w:rsidR="000835CB" w:rsidRPr="000835CB">
        <w:rPr>
          <w:b/>
          <w:bCs/>
        </w:rPr>
        <w:t xml:space="preserve">Figure S2 </w:t>
      </w:r>
      <w:r w:rsidR="000835CB" w:rsidRPr="000835CB">
        <w:rPr>
          <w:b/>
          <w:bCs/>
          <w:noProof/>
        </w:rPr>
        <w:t>4</w:t>
      </w:r>
      <w:r w:rsidR="000835CB">
        <w:fldChar w:fldCharType="end"/>
      </w:r>
      <w:r>
        <w:t xml:space="preserve">). Similarly, individual ID04, a large male (mean </w:t>
      </w:r>
      <w:r>
        <w:rPr>
          <w:i/>
          <w:iCs/>
        </w:rPr>
        <w:t xml:space="preserve">TL = </w:t>
      </w:r>
      <w:r>
        <w:t xml:space="preserve">15.2 m, 95% </w:t>
      </w:r>
      <w:r>
        <w:rPr>
          <w:i/>
          <w:iCs/>
        </w:rPr>
        <w:t xml:space="preserve">CI = </w:t>
      </w:r>
      <w:r>
        <w:t xml:space="preserve">14.9 – 15.5 m), was confidently assigned a near-zero probability of being female by the </w:t>
      </w:r>
      <w:r>
        <w:rPr>
          <w:i/>
          <w:iCs/>
        </w:rPr>
        <w:t>NR</w:t>
      </w:r>
      <w:r>
        <w:rPr>
          <w:i/>
          <w:iCs/>
          <w:vertAlign w:val="subscript"/>
        </w:rPr>
        <w:t>flipper</w:t>
      </w:r>
      <w:r>
        <w:t xml:space="preserve"> model (mean &lt; 0.001, 95% </w:t>
      </w:r>
      <w:r>
        <w:rPr>
          <w:i/>
          <w:iCs/>
        </w:rPr>
        <w:t xml:space="preserve">CI width = </w:t>
      </w:r>
      <w:r>
        <w:t xml:space="preserve">0), but received an uncertain and intermediate probability estimate based on the </w:t>
      </w:r>
      <w:r>
        <w:rPr>
          <w:i/>
          <w:iCs/>
        </w:rPr>
        <w:t>NR</w:t>
      </w:r>
      <w:r>
        <w:rPr>
          <w:i/>
          <w:iCs/>
          <w:vertAlign w:val="subscript"/>
        </w:rPr>
        <w:t>dorsal</w:t>
      </w:r>
      <w:r>
        <w:t xml:space="preserve"> models (mean = 0.50, 95%</w:t>
      </w:r>
      <w:r>
        <w:rPr>
          <w:i/>
          <w:iCs/>
        </w:rPr>
        <w:t xml:space="preserve"> CI</w:t>
      </w:r>
      <w:r>
        <w:t xml:space="preserve"> = &lt;0.001 – 0.97).</w:t>
      </w:r>
      <w:r>
        <w:rPr>
          <w:i/>
          <w:iCs/>
        </w:rPr>
        <w:t xml:space="preserve"> </w:t>
      </w:r>
      <w:r w:rsidR="00AF071C">
        <w:t xml:space="preserve">Additionally, in models fit with </w:t>
      </w:r>
      <w:r w:rsidR="00AF071C">
        <w:rPr>
          <w:i/>
          <w:iCs/>
        </w:rPr>
        <w:t>NR</w:t>
      </w:r>
      <w:r w:rsidR="00AF071C">
        <w:rPr>
          <w:i/>
          <w:iCs/>
          <w:vertAlign w:val="subscript"/>
        </w:rPr>
        <w:t>dorsal</w:t>
      </w:r>
      <w:r w:rsidR="00AF071C">
        <w:t xml:space="preserve">, only two individuals that could be assumed to be mature males based on their sizes (ID01 &amp; ID81) were consistently assigned low probabilities of being females. No individuals were consistently assigned a high probability of being female based on </w:t>
      </w:r>
      <w:r w:rsidR="00AF071C">
        <w:rPr>
          <w:i/>
          <w:iCs/>
        </w:rPr>
        <w:t>NR</w:t>
      </w:r>
      <w:r w:rsidR="00AF071C">
        <w:rPr>
          <w:i/>
          <w:iCs/>
          <w:vertAlign w:val="subscript"/>
        </w:rPr>
        <w:t>dorsal</w:t>
      </w:r>
      <w:r w:rsidR="00AF071C">
        <w:t xml:space="preserve"> models. </w:t>
      </w:r>
    </w:p>
    <w:p w14:paraId="1BE5CA91" w14:textId="288400F0" w:rsidR="00B621AC" w:rsidRPr="005106D6" w:rsidRDefault="00B621AC" w:rsidP="00507F27"/>
    <w:p w14:paraId="769060FD" w14:textId="77777777" w:rsidR="00B621AC" w:rsidRDefault="00B621AC" w:rsidP="00507F27"/>
    <w:p w14:paraId="23DBC055" w14:textId="77777777" w:rsidR="00B621AC" w:rsidRDefault="00B621AC" w:rsidP="00507F27"/>
    <w:p w14:paraId="0B67C14A" w14:textId="77777777" w:rsidR="000835CB" w:rsidRDefault="00AF071C" w:rsidP="000835CB">
      <w:pPr>
        <w:keepNext/>
      </w:pPr>
      <w:r>
        <w:rPr>
          <w:noProof/>
        </w:rPr>
        <w:drawing>
          <wp:inline distT="0" distB="0" distL="0" distR="0" wp14:anchorId="19804F09" wp14:editId="13A46482">
            <wp:extent cx="5943600" cy="2641600"/>
            <wp:effectExtent l="0" t="0" r="0" b="6350"/>
            <wp:docPr id="1392617387" name="Picture 3"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7387" name="Picture 3" descr="A graph of a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46789E42" w14:textId="593896FF" w:rsidR="00F8373D" w:rsidRPr="000835CB" w:rsidRDefault="000835CB" w:rsidP="000835CB">
      <w:pPr>
        <w:pStyle w:val="Caption"/>
        <w:rPr>
          <w:b/>
          <w:bCs/>
          <w:i w:val="0"/>
          <w:iCs w:val="0"/>
        </w:rPr>
      </w:pPr>
      <w:bookmarkStart w:id="6" w:name="_Ref204948490"/>
      <w:r w:rsidRPr="000835CB">
        <w:rPr>
          <w:b/>
          <w:bCs/>
        </w:rPr>
        <w:t xml:space="preserve">Figure S2 </w:t>
      </w:r>
      <w:r w:rsidRPr="000835CB">
        <w:rPr>
          <w:b/>
          <w:bCs/>
        </w:rPr>
        <w:fldChar w:fldCharType="begin"/>
      </w:r>
      <w:r w:rsidRPr="000835CB">
        <w:rPr>
          <w:b/>
          <w:bCs/>
        </w:rPr>
        <w:instrText xml:space="preserve"> SEQ Figure_S2 \* ARABIC </w:instrText>
      </w:r>
      <w:r w:rsidRPr="000835CB">
        <w:rPr>
          <w:b/>
          <w:bCs/>
        </w:rPr>
        <w:fldChar w:fldCharType="separate"/>
      </w:r>
      <w:r w:rsidRPr="000835CB">
        <w:rPr>
          <w:b/>
          <w:bCs/>
          <w:noProof/>
        </w:rPr>
        <w:t>4</w:t>
      </w:r>
      <w:r w:rsidRPr="000835CB">
        <w:rPr>
          <w:b/>
          <w:bCs/>
        </w:rPr>
        <w:fldChar w:fldCharType="end"/>
      </w:r>
      <w:bookmarkEnd w:id="6"/>
      <w:r>
        <w:rPr>
          <w:b/>
          <w:bCs/>
        </w:rPr>
        <w:t xml:space="preserve"> </w:t>
      </w:r>
      <w:r w:rsidRPr="00F8373D">
        <w:rPr>
          <w:i w:val="0"/>
          <w:iCs w:val="0"/>
          <w:color w:val="auto"/>
        </w:rPr>
        <w:t>Bootstrapped mean</w:t>
      </w:r>
      <w:r>
        <w:rPr>
          <w:i w:val="0"/>
          <w:iCs w:val="0"/>
          <w:color w:val="auto"/>
        </w:rPr>
        <w:t xml:space="preserve"> Total</w:t>
      </w:r>
      <w:r w:rsidRPr="00F8373D">
        <w:rPr>
          <w:i w:val="0"/>
          <w:iCs w:val="0"/>
          <w:color w:val="auto"/>
        </w:rPr>
        <w:t xml:space="preserve"> Length (m) and nose-to-body ratio (NR) for individual sperm whales based on (a) snout – dorsal fin distance (</w:t>
      </w:r>
      <w:r w:rsidRPr="00F8373D">
        <w:rPr>
          <w:color w:val="auto"/>
        </w:rPr>
        <w:t>NR</w:t>
      </w:r>
      <w:r w:rsidRPr="00F8373D">
        <w:rPr>
          <w:color w:val="auto"/>
          <w:vertAlign w:val="subscript"/>
        </w:rPr>
        <w:t>dorsal</w:t>
      </w:r>
      <w:r w:rsidRPr="00F8373D">
        <w:rPr>
          <w:i w:val="0"/>
          <w:iCs w:val="0"/>
          <w:color w:val="auto"/>
        </w:rPr>
        <w:t>) and (b) snout – flipper distance (</w:t>
      </w:r>
      <w:r w:rsidRPr="00F8373D">
        <w:rPr>
          <w:color w:val="auto"/>
        </w:rPr>
        <w:t>NR</w:t>
      </w:r>
      <w:r w:rsidRPr="00F8373D">
        <w:rPr>
          <w:color w:val="auto"/>
          <w:vertAlign w:val="subscript"/>
        </w:rPr>
        <w:t>flipper</w:t>
      </w:r>
      <w:r w:rsidRPr="00F8373D">
        <w:rPr>
          <w:i w:val="0"/>
          <w:iCs w:val="0"/>
          <w:color w:val="auto"/>
        </w:rPr>
        <w:t xml:space="preserve">). The solid green line and dashed </w:t>
      </w:r>
      <w:r>
        <w:rPr>
          <w:i w:val="0"/>
          <w:iCs w:val="0"/>
          <w:color w:val="auto"/>
        </w:rPr>
        <w:t>pink</w:t>
      </w:r>
      <w:r w:rsidRPr="00F8373D">
        <w:rPr>
          <w:i w:val="0"/>
          <w:iCs w:val="0"/>
          <w:color w:val="auto"/>
        </w:rPr>
        <w:t xml:space="preserve"> line</w:t>
      </w:r>
      <w:r>
        <w:rPr>
          <w:i w:val="0"/>
          <w:iCs w:val="0"/>
          <w:color w:val="auto"/>
        </w:rPr>
        <w:t>s</w:t>
      </w:r>
      <w:r w:rsidRPr="00F8373D">
        <w:rPr>
          <w:i w:val="0"/>
          <w:iCs w:val="0"/>
          <w:color w:val="auto"/>
        </w:rPr>
        <w:t xml:space="preserve"> show the bootstrapped mean modeled </w:t>
      </w:r>
      <w:r w:rsidRPr="00F8373D">
        <w:rPr>
          <w:color w:val="auto"/>
        </w:rPr>
        <w:t>NR</w:t>
      </w:r>
      <w:r w:rsidRPr="00F8373D">
        <w:rPr>
          <w:i w:val="0"/>
          <w:iCs w:val="0"/>
          <w:color w:val="auto"/>
        </w:rPr>
        <w:t xml:space="preserve"> for females and males, respectively. Point colours show the mean posterior probability of individuals being female (P(f))</w:t>
      </w:r>
      <w:r>
        <w:rPr>
          <w:i w:val="0"/>
          <w:iCs w:val="0"/>
          <w:color w:val="auto"/>
        </w:rPr>
        <w:t xml:space="preserve">. </w:t>
      </w:r>
      <w:r>
        <w:rPr>
          <w:b/>
          <w:bCs/>
          <w:i w:val="0"/>
          <w:iCs w:val="0"/>
          <w:color w:val="auto"/>
        </w:rPr>
        <w:t xml:space="preserve">Points with black outlines have 95% CI ranges ≤ 0.05 for bootstrapped estimates of </w:t>
      </w:r>
      <w:r>
        <w:rPr>
          <w:b/>
          <w:bCs/>
          <w:color w:val="auto"/>
        </w:rPr>
        <w:t>P(f)</w:t>
      </w:r>
      <w:r>
        <w:rPr>
          <w:b/>
          <w:bCs/>
          <w:i w:val="0"/>
          <w:iCs w:val="0"/>
          <w:color w:val="auto"/>
        </w:rPr>
        <w:t xml:space="preserve">. </w:t>
      </w:r>
      <w:r w:rsidRPr="00F8373D">
        <w:rPr>
          <w:i w:val="0"/>
          <w:iCs w:val="0"/>
          <w:color w:val="auto"/>
        </w:rPr>
        <w:t>Point shape denotes whether individuals were observed involved in peduncle dives (triangles = receiving, squares = doing, circles = none). Individuals that were observed receiving peduncle dives and mature males (&gt; 13.7 m) are labelled for reference. Dashed vertical lines indicate the minimum body lengths associated with sperm whale sex and age classes based on Best 1979, Best et al. 1984, and Mendes et al. 2007 as follows: calf (4 m; NB), juvenile (J; 5.5 m), sub-adult (SA; 7.6 m ), adult female (AF – 8.5 m),  adult male and mature female (AM/MF – 10 m), maximum female length (Fmax – 12 m), and mature male (MM – 13.7).</w:t>
      </w:r>
    </w:p>
    <w:p w14:paraId="2C8D3BE2" w14:textId="77777777" w:rsidR="000835CB" w:rsidRDefault="000835CB">
      <w:pPr>
        <w:spacing w:line="240" w:lineRule="auto"/>
        <w:rPr>
          <w:rFonts w:eastAsiaTheme="majorEastAsia"/>
          <w:b/>
          <w:bCs/>
          <w:spacing w:val="-10"/>
          <w:kern w:val="28"/>
          <w:sz w:val="24"/>
          <w:szCs w:val="24"/>
        </w:rPr>
      </w:pPr>
      <w:r>
        <w:br w:type="page"/>
      </w:r>
    </w:p>
    <w:p w14:paraId="07BE18D8" w14:textId="33CBCD3C" w:rsidR="002A0F13" w:rsidRDefault="002A0F13" w:rsidP="002A0F13">
      <w:pPr>
        <w:pStyle w:val="Title"/>
      </w:pPr>
      <w:r w:rsidRPr="00507F27">
        <w:lastRenderedPageBreak/>
        <w:t xml:space="preserve">Supplementary Material </w:t>
      </w:r>
      <w:r w:rsidR="00B01390">
        <w:t>3</w:t>
      </w:r>
    </w:p>
    <w:p w14:paraId="312A6B6F" w14:textId="504BBD66" w:rsidR="002A0F13" w:rsidRDefault="002A0F13" w:rsidP="002A0F13">
      <w:pPr>
        <w:jc w:val="center"/>
        <w:rPr>
          <w:i/>
          <w:iCs/>
        </w:rPr>
      </w:pPr>
      <w:r>
        <w:t>-</w:t>
      </w:r>
      <w:r>
        <w:rPr>
          <w:i/>
          <w:iCs/>
        </w:rPr>
        <w:t>Sample photographs of measured sperm whales-</w:t>
      </w:r>
    </w:p>
    <w:p w14:paraId="1C90498D" w14:textId="77777777" w:rsidR="002A0F13" w:rsidRDefault="002A0F13" w:rsidP="002A0F13">
      <w:pPr>
        <w:jc w:val="center"/>
      </w:pPr>
    </w:p>
    <w:p w14:paraId="2CC48695" w14:textId="77777777" w:rsidR="002A0F13" w:rsidRDefault="002A0F13" w:rsidP="002A0F13">
      <w:pPr>
        <w:keepNext/>
        <w:jc w:val="center"/>
      </w:pPr>
      <w:r>
        <w:rPr>
          <w:noProof/>
        </w:rPr>
        <w:drawing>
          <wp:inline distT="0" distB="0" distL="0" distR="0" wp14:anchorId="647DE020" wp14:editId="66F773CA">
            <wp:extent cx="5886568" cy="3565321"/>
            <wp:effectExtent l="0" t="0" r="0" b="3810"/>
            <wp:docPr id="869535565" name="Picture 2" descr="A group of whales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5565" name="Picture 2" descr="A group of whales in the water&#10;&#10;AI-generated content may be incorrect."/>
                    <pic:cNvPicPr/>
                  </pic:nvPicPr>
                  <pic:blipFill rotWithShape="1">
                    <a:blip r:embed="rId12" cstate="print">
                      <a:extLst>
                        <a:ext uri="{28A0092B-C50C-407E-A947-70E740481C1C}">
                          <a14:useLocalDpi xmlns:a14="http://schemas.microsoft.com/office/drawing/2010/main" val="0"/>
                        </a:ext>
                      </a:extLst>
                    </a:blip>
                    <a:srcRect r="7127"/>
                    <a:stretch>
                      <a:fillRect/>
                    </a:stretch>
                  </pic:blipFill>
                  <pic:spPr bwMode="auto">
                    <a:xfrm>
                      <a:off x="0" y="0"/>
                      <a:ext cx="5917394" cy="3583991"/>
                    </a:xfrm>
                    <a:prstGeom prst="rect">
                      <a:avLst/>
                    </a:prstGeom>
                    <a:ln>
                      <a:noFill/>
                    </a:ln>
                    <a:extLst>
                      <a:ext uri="{53640926-AAD7-44D8-BBD7-CCE9431645EC}">
                        <a14:shadowObscured xmlns:a14="http://schemas.microsoft.com/office/drawing/2010/main"/>
                      </a:ext>
                    </a:extLst>
                  </pic:spPr>
                </pic:pic>
              </a:graphicData>
            </a:graphic>
          </wp:inline>
        </w:drawing>
      </w:r>
    </w:p>
    <w:p w14:paraId="5494D559" w14:textId="725F6D60" w:rsidR="00A37D6C" w:rsidRPr="007B26A2" w:rsidRDefault="002A0F13" w:rsidP="007B26A2">
      <w:pPr>
        <w:pStyle w:val="Caption"/>
        <w:rPr>
          <w:i w:val="0"/>
          <w:iCs w:val="0"/>
          <w:color w:val="auto"/>
        </w:rPr>
        <w:sectPr w:rsidR="00A37D6C" w:rsidRPr="007B26A2" w:rsidSect="00CC308B">
          <w:pgSz w:w="12240" w:h="15840" w:code="1"/>
          <w:pgMar w:top="1440" w:right="1440" w:bottom="1440" w:left="1440" w:header="709" w:footer="709" w:gutter="0"/>
          <w:cols w:space="708"/>
          <w:docGrid w:linePitch="360"/>
        </w:sectPr>
      </w:pPr>
      <w:r w:rsidRPr="002A0F13">
        <w:rPr>
          <w:b/>
          <w:bCs/>
          <w:i w:val="0"/>
          <w:iCs w:val="0"/>
          <w:color w:val="auto"/>
        </w:rPr>
        <w:t>Figure S</w:t>
      </w:r>
      <w:r w:rsidR="000835CB">
        <w:rPr>
          <w:b/>
          <w:bCs/>
          <w:i w:val="0"/>
          <w:iCs w:val="0"/>
          <w:color w:val="auto"/>
        </w:rPr>
        <w:t>3</w:t>
      </w:r>
      <w:r w:rsidRPr="002A0F13">
        <w:rPr>
          <w:b/>
          <w:bCs/>
          <w:i w:val="0"/>
          <w:iCs w:val="0"/>
          <w:color w:val="auto"/>
        </w:rPr>
        <w:t xml:space="preserve"> </w:t>
      </w:r>
      <w:r w:rsidR="000835CB">
        <w:rPr>
          <w:b/>
          <w:bCs/>
          <w:i w:val="0"/>
          <w:iCs w:val="0"/>
          <w:color w:val="auto"/>
        </w:rPr>
        <w:t>1</w:t>
      </w:r>
      <w:r>
        <w:rPr>
          <w:b/>
          <w:bCs/>
          <w:i w:val="0"/>
          <w:iCs w:val="0"/>
          <w:color w:val="auto"/>
        </w:rPr>
        <w:t xml:space="preserve">. </w:t>
      </w:r>
      <w:r>
        <w:rPr>
          <w:i w:val="0"/>
          <w:iCs w:val="0"/>
          <w:color w:val="auto"/>
        </w:rPr>
        <w:t>Sample still image close-ups of individual sperm whales analyzed. The circle at the top left of each photograph shows the bootstrapped mean posterior probability of that individual being female (</w:t>
      </w:r>
      <w:r>
        <w:rPr>
          <w:color w:val="auto"/>
        </w:rPr>
        <w:t>P(f)</w:t>
      </w:r>
      <w:r>
        <w:rPr>
          <w:i w:val="0"/>
          <w:iCs w:val="0"/>
          <w:color w:val="auto"/>
        </w:rPr>
        <w:t>). ID number, bootstrapped mean total length in meters (</w:t>
      </w:r>
      <w:r>
        <w:rPr>
          <w:color w:val="auto"/>
        </w:rPr>
        <w:t>TL</w:t>
      </w:r>
      <w:r>
        <w:rPr>
          <w:i w:val="0"/>
          <w:iCs w:val="0"/>
          <w:color w:val="auto"/>
        </w:rPr>
        <w:t xml:space="preserve">), mean </w:t>
      </w:r>
      <w:r>
        <w:rPr>
          <w:color w:val="auto"/>
        </w:rPr>
        <w:t>NR</w:t>
      </w:r>
      <w:r>
        <w:rPr>
          <w:color w:val="auto"/>
          <w:vertAlign w:val="subscript"/>
        </w:rPr>
        <w:t>flipper</w:t>
      </w:r>
      <w:r>
        <w:rPr>
          <w:color w:val="auto"/>
        </w:rPr>
        <w:t xml:space="preserve"> </w:t>
      </w:r>
      <w:r>
        <w:rPr>
          <w:i w:val="0"/>
          <w:iCs w:val="0"/>
          <w:color w:val="auto"/>
        </w:rPr>
        <w:t xml:space="preserve">measurements, and the bootstrapped 95% CI range of </w:t>
      </w:r>
      <w:r>
        <w:rPr>
          <w:color w:val="auto"/>
        </w:rPr>
        <w:t>P(f)</w:t>
      </w:r>
      <w:r>
        <w:rPr>
          <w:i w:val="0"/>
          <w:iCs w:val="0"/>
          <w:color w:val="auto"/>
        </w:rPr>
        <w:t xml:space="preserve"> are shown below each photograph.</w:t>
      </w:r>
      <w:r w:rsidR="00D6333D">
        <w:rPr>
          <w:i w:val="0"/>
          <w:iCs w:val="0"/>
          <w:color w:val="auto"/>
        </w:rPr>
        <w:t xml:space="preserve"> Individual ID054 is observed doing a peduncle dive onto another whale, and individual ID067 is shown receiving a peduncle dive</w:t>
      </w:r>
      <w:r w:rsidR="007B26A2">
        <w:rPr>
          <w:i w:val="0"/>
          <w:iCs w:val="0"/>
          <w:color w:val="auto"/>
        </w:rPr>
        <w:t>.</w:t>
      </w:r>
    </w:p>
    <w:p w14:paraId="30249653" w14:textId="2D21E646" w:rsidR="00CB1E24" w:rsidRPr="002A0F13" w:rsidRDefault="00CB1E24" w:rsidP="00B01390">
      <w:pPr>
        <w:pStyle w:val="Title"/>
        <w:jc w:val="left"/>
      </w:pPr>
    </w:p>
    <w:sectPr w:rsidR="00CB1E24" w:rsidRPr="002A0F13" w:rsidSect="00CC308B">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2A0B6" w14:textId="77777777" w:rsidR="00B818CD" w:rsidRDefault="00B818CD" w:rsidP="007B26A2">
      <w:pPr>
        <w:spacing w:line="240" w:lineRule="auto"/>
      </w:pPr>
      <w:r>
        <w:separator/>
      </w:r>
    </w:p>
  </w:endnote>
  <w:endnote w:type="continuationSeparator" w:id="0">
    <w:p w14:paraId="6F7E1067" w14:textId="77777777" w:rsidR="00B818CD" w:rsidRDefault="00B818CD" w:rsidP="007B2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78160" w14:textId="77777777" w:rsidR="00B818CD" w:rsidRDefault="00B818CD" w:rsidP="007B26A2">
      <w:pPr>
        <w:spacing w:line="240" w:lineRule="auto"/>
      </w:pPr>
      <w:r>
        <w:separator/>
      </w:r>
    </w:p>
  </w:footnote>
  <w:footnote w:type="continuationSeparator" w:id="0">
    <w:p w14:paraId="66C25F91" w14:textId="77777777" w:rsidR="00B818CD" w:rsidRDefault="00B818CD" w:rsidP="007B26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42B0"/>
    <w:multiLevelType w:val="hybridMultilevel"/>
    <w:tmpl w:val="32B4A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B755D"/>
    <w:multiLevelType w:val="hybridMultilevel"/>
    <w:tmpl w:val="1654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3593480">
    <w:abstractNumId w:val="1"/>
  </w:num>
  <w:num w:numId="2" w16cid:durableId="1574195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AB"/>
    <w:rsid w:val="000835CB"/>
    <w:rsid w:val="0010655B"/>
    <w:rsid w:val="00131E63"/>
    <w:rsid w:val="00242058"/>
    <w:rsid w:val="00274ECF"/>
    <w:rsid w:val="002A0F13"/>
    <w:rsid w:val="00377242"/>
    <w:rsid w:val="00377305"/>
    <w:rsid w:val="00470F5B"/>
    <w:rsid w:val="0048053E"/>
    <w:rsid w:val="00493B99"/>
    <w:rsid w:val="00506530"/>
    <w:rsid w:val="00507F27"/>
    <w:rsid w:val="005108C4"/>
    <w:rsid w:val="00587543"/>
    <w:rsid w:val="005F47AB"/>
    <w:rsid w:val="00642A1E"/>
    <w:rsid w:val="00677E42"/>
    <w:rsid w:val="00716649"/>
    <w:rsid w:val="0074645D"/>
    <w:rsid w:val="00764337"/>
    <w:rsid w:val="007B26A2"/>
    <w:rsid w:val="00816118"/>
    <w:rsid w:val="00847238"/>
    <w:rsid w:val="00862DB6"/>
    <w:rsid w:val="00871F70"/>
    <w:rsid w:val="00947296"/>
    <w:rsid w:val="00976BBF"/>
    <w:rsid w:val="009A4E7C"/>
    <w:rsid w:val="009C194C"/>
    <w:rsid w:val="009D3397"/>
    <w:rsid w:val="00A2254D"/>
    <w:rsid w:val="00A25B45"/>
    <w:rsid w:val="00A37D6C"/>
    <w:rsid w:val="00A72D71"/>
    <w:rsid w:val="00AB2C31"/>
    <w:rsid w:val="00AC025E"/>
    <w:rsid w:val="00AF071C"/>
    <w:rsid w:val="00B01390"/>
    <w:rsid w:val="00B078CD"/>
    <w:rsid w:val="00B52041"/>
    <w:rsid w:val="00B614C5"/>
    <w:rsid w:val="00B621AC"/>
    <w:rsid w:val="00B818CD"/>
    <w:rsid w:val="00BF470D"/>
    <w:rsid w:val="00C17244"/>
    <w:rsid w:val="00C225C5"/>
    <w:rsid w:val="00C3441B"/>
    <w:rsid w:val="00C77D2D"/>
    <w:rsid w:val="00CA00BD"/>
    <w:rsid w:val="00CA7BB7"/>
    <w:rsid w:val="00CB1E24"/>
    <w:rsid w:val="00CC308B"/>
    <w:rsid w:val="00D6333D"/>
    <w:rsid w:val="00DC624B"/>
    <w:rsid w:val="00E73DAB"/>
    <w:rsid w:val="00F23F58"/>
    <w:rsid w:val="00F53D02"/>
    <w:rsid w:val="00F8373D"/>
    <w:rsid w:val="00FC34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B31E2"/>
  <w15:chartTrackingRefBased/>
  <w15:docId w15:val="{6770BF95-BF42-8049-A4F7-08F73BE8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F27"/>
    <w:pPr>
      <w:spacing w:line="276" w:lineRule="auto"/>
    </w:pPr>
    <w:rPr>
      <w:rFonts w:ascii="Times New Roman" w:hAnsi="Times New Roman" w:cs="Times New Roman"/>
      <w:sz w:val="22"/>
      <w:szCs w:val="22"/>
    </w:rPr>
  </w:style>
  <w:style w:type="paragraph" w:styleId="Heading1">
    <w:name w:val="heading 1"/>
    <w:basedOn w:val="Normal"/>
    <w:next w:val="Normal"/>
    <w:link w:val="Heading1Char"/>
    <w:uiPriority w:val="9"/>
    <w:qFormat/>
    <w:rsid w:val="00507F27"/>
    <w:pPr>
      <w:outlineLvl w:val="0"/>
    </w:pPr>
    <w:rPr>
      <w:b/>
      <w:bCs/>
    </w:rPr>
  </w:style>
  <w:style w:type="paragraph" w:styleId="Heading2">
    <w:name w:val="heading 2"/>
    <w:basedOn w:val="Normal"/>
    <w:next w:val="Normal"/>
    <w:link w:val="Heading2Char"/>
    <w:uiPriority w:val="9"/>
    <w:semiHidden/>
    <w:unhideWhenUsed/>
    <w:qFormat/>
    <w:rsid w:val="00E7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D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D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D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D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ublicationFormat">
    <w:name w:val="Publication_Format"/>
    <w:basedOn w:val="TableNormal"/>
    <w:uiPriority w:val="99"/>
    <w:rsid w:val="00A25B45"/>
    <w:pPr>
      <w:jc w:val="center"/>
    </w:pPr>
    <w:tblPr>
      <w:tblBorders>
        <w:top w:val="single" w:sz="4" w:space="0" w:color="auto"/>
        <w:bottom w:val="single" w:sz="4" w:space="0" w:color="auto"/>
      </w:tblBorders>
    </w:tblPr>
    <w:tcPr>
      <w:vAlign w:val="center"/>
    </w:tcPr>
    <w:tblStylePr w:type="firstRow">
      <w:pPr>
        <w:jc w:val="center"/>
      </w:pPr>
      <w:rPr>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table" w:customStyle="1" w:styleId="Publication1">
    <w:name w:val="Publication1"/>
    <w:basedOn w:val="TableNormal"/>
    <w:uiPriority w:val="99"/>
    <w:rsid w:val="00A25B45"/>
    <w:pPr>
      <w:jc w:val="center"/>
    </w:pPr>
    <w:rPr>
      <w:rFonts w:ascii="Times New Roman" w:hAnsi="Times New Roman"/>
      <w:lang w:val="en-US"/>
    </w:rPr>
    <w:tblPr>
      <w:tblBorders>
        <w:bottom w:val="single" w:sz="4" w:space="0" w:color="auto"/>
      </w:tblBorders>
    </w:tblPr>
    <w:tcPr>
      <w:vAlign w:val="center"/>
    </w:tcPr>
    <w:tblStylePr w:type="firstRow">
      <w:rPr>
        <w:rFonts w:ascii="Times New Roman" w:hAnsi="Times New Roman"/>
        <w:b/>
      </w:rPr>
      <w:tblPr/>
      <w:tcPr>
        <w:tcBorders>
          <w:top w:val="single" w:sz="4" w:space="0" w:color="auto"/>
          <w:bottom w:val="single" w:sz="4" w:space="0" w:color="auto"/>
        </w:tcBorders>
        <w:shd w:val="clear" w:color="auto" w:fill="D1D1D1" w:themeFill="background2" w:themeFillShade="E6"/>
      </w:tcPr>
    </w:tblStylePr>
    <w:tblStylePr w:type="firstCol">
      <w:pPr>
        <w:jc w:val="left"/>
      </w:pPr>
    </w:tblStylePr>
  </w:style>
  <w:style w:type="character" w:customStyle="1" w:styleId="Heading1Char">
    <w:name w:val="Heading 1 Char"/>
    <w:basedOn w:val="DefaultParagraphFont"/>
    <w:link w:val="Heading1"/>
    <w:uiPriority w:val="9"/>
    <w:rsid w:val="00507F27"/>
    <w:rPr>
      <w:rFonts w:ascii="Times New Roman" w:hAnsi="Times New Roman" w:cs="Times New Roman"/>
      <w:b/>
      <w:bCs/>
      <w:sz w:val="22"/>
      <w:szCs w:val="22"/>
    </w:rPr>
  </w:style>
  <w:style w:type="character" w:customStyle="1" w:styleId="Heading2Char">
    <w:name w:val="Heading 2 Char"/>
    <w:basedOn w:val="DefaultParagraphFont"/>
    <w:link w:val="Heading2"/>
    <w:uiPriority w:val="9"/>
    <w:semiHidden/>
    <w:rsid w:val="00E7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DAB"/>
    <w:rPr>
      <w:rFonts w:eastAsiaTheme="majorEastAsia" w:cstheme="majorBidi"/>
      <w:color w:val="272727" w:themeColor="text1" w:themeTint="D8"/>
    </w:rPr>
  </w:style>
  <w:style w:type="paragraph" w:styleId="Title">
    <w:name w:val="Title"/>
    <w:basedOn w:val="Normal"/>
    <w:next w:val="Normal"/>
    <w:link w:val="TitleChar"/>
    <w:uiPriority w:val="10"/>
    <w:qFormat/>
    <w:rsid w:val="00507F27"/>
    <w:pPr>
      <w:spacing w:after="80"/>
      <w:contextualSpacing/>
      <w:jc w:val="center"/>
    </w:pPr>
    <w:rPr>
      <w:rFonts w:eastAsiaTheme="majorEastAsia"/>
      <w:b/>
      <w:bCs/>
      <w:spacing w:val="-10"/>
      <w:kern w:val="28"/>
      <w:sz w:val="24"/>
      <w:szCs w:val="24"/>
    </w:rPr>
  </w:style>
  <w:style w:type="character" w:customStyle="1" w:styleId="TitleChar">
    <w:name w:val="Title Char"/>
    <w:basedOn w:val="DefaultParagraphFont"/>
    <w:link w:val="Title"/>
    <w:uiPriority w:val="10"/>
    <w:rsid w:val="00507F27"/>
    <w:rPr>
      <w:rFonts w:ascii="Times New Roman" w:eastAsiaTheme="majorEastAsia" w:hAnsi="Times New Roman" w:cs="Times New Roman"/>
      <w:b/>
      <w:bCs/>
      <w:spacing w:val="-10"/>
      <w:kern w:val="28"/>
    </w:rPr>
  </w:style>
  <w:style w:type="paragraph" w:styleId="Subtitle">
    <w:name w:val="Subtitle"/>
    <w:basedOn w:val="Title"/>
    <w:next w:val="Normal"/>
    <w:link w:val="SubtitleChar"/>
    <w:uiPriority w:val="11"/>
    <w:qFormat/>
    <w:rsid w:val="00507F27"/>
    <w:rPr>
      <w:b w:val="0"/>
      <w:bCs w:val="0"/>
      <w:i/>
      <w:iCs/>
      <w:sz w:val="22"/>
      <w:szCs w:val="22"/>
    </w:rPr>
  </w:style>
  <w:style w:type="character" w:customStyle="1" w:styleId="SubtitleChar">
    <w:name w:val="Subtitle Char"/>
    <w:basedOn w:val="DefaultParagraphFont"/>
    <w:link w:val="Subtitle"/>
    <w:uiPriority w:val="11"/>
    <w:rsid w:val="00507F27"/>
    <w:rPr>
      <w:rFonts w:ascii="Times New Roman" w:eastAsiaTheme="majorEastAsia" w:hAnsi="Times New Roman" w:cs="Times New Roman"/>
      <w:i/>
      <w:iCs/>
      <w:spacing w:val="-10"/>
      <w:kern w:val="28"/>
      <w:sz w:val="22"/>
      <w:szCs w:val="22"/>
    </w:rPr>
  </w:style>
  <w:style w:type="paragraph" w:styleId="Quote">
    <w:name w:val="Quote"/>
    <w:basedOn w:val="Normal"/>
    <w:next w:val="Normal"/>
    <w:link w:val="QuoteChar"/>
    <w:uiPriority w:val="29"/>
    <w:qFormat/>
    <w:rsid w:val="00E73D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3DAB"/>
    <w:rPr>
      <w:i/>
      <w:iCs/>
      <w:color w:val="404040" w:themeColor="text1" w:themeTint="BF"/>
    </w:rPr>
  </w:style>
  <w:style w:type="paragraph" w:styleId="ListParagraph">
    <w:name w:val="List Paragraph"/>
    <w:basedOn w:val="Normal"/>
    <w:uiPriority w:val="34"/>
    <w:qFormat/>
    <w:rsid w:val="00E73DAB"/>
    <w:pPr>
      <w:ind w:left="720"/>
      <w:contextualSpacing/>
    </w:pPr>
  </w:style>
  <w:style w:type="character" w:styleId="IntenseEmphasis">
    <w:name w:val="Intense Emphasis"/>
    <w:basedOn w:val="DefaultParagraphFont"/>
    <w:uiPriority w:val="21"/>
    <w:qFormat/>
    <w:rsid w:val="00E73DAB"/>
    <w:rPr>
      <w:i/>
      <w:iCs/>
      <w:color w:val="0F4761" w:themeColor="accent1" w:themeShade="BF"/>
    </w:rPr>
  </w:style>
  <w:style w:type="paragraph" w:styleId="IntenseQuote">
    <w:name w:val="Intense Quote"/>
    <w:basedOn w:val="Normal"/>
    <w:next w:val="Normal"/>
    <w:link w:val="IntenseQuoteChar"/>
    <w:uiPriority w:val="30"/>
    <w:qFormat/>
    <w:rsid w:val="00E7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DAB"/>
    <w:rPr>
      <w:i/>
      <w:iCs/>
      <w:color w:val="0F4761" w:themeColor="accent1" w:themeShade="BF"/>
    </w:rPr>
  </w:style>
  <w:style w:type="character" w:styleId="IntenseReference">
    <w:name w:val="Intense Reference"/>
    <w:basedOn w:val="DefaultParagraphFont"/>
    <w:uiPriority w:val="32"/>
    <w:qFormat/>
    <w:rsid w:val="00E73DAB"/>
    <w:rPr>
      <w:b/>
      <w:bCs/>
      <w:smallCaps/>
      <w:color w:val="0F4761" w:themeColor="accent1" w:themeShade="BF"/>
      <w:spacing w:val="5"/>
    </w:rPr>
  </w:style>
  <w:style w:type="character" w:styleId="CommentReference">
    <w:name w:val="annotation reference"/>
    <w:basedOn w:val="DefaultParagraphFont"/>
    <w:uiPriority w:val="99"/>
    <w:semiHidden/>
    <w:unhideWhenUsed/>
    <w:rsid w:val="00CB1E24"/>
    <w:rPr>
      <w:sz w:val="16"/>
      <w:szCs w:val="16"/>
    </w:rPr>
  </w:style>
  <w:style w:type="paragraph" w:styleId="CommentText">
    <w:name w:val="annotation text"/>
    <w:basedOn w:val="Normal"/>
    <w:link w:val="CommentTextChar"/>
    <w:uiPriority w:val="99"/>
    <w:unhideWhenUsed/>
    <w:rsid w:val="00CB1E24"/>
    <w:pPr>
      <w:spacing w:after="160"/>
    </w:pPr>
    <w:rPr>
      <w:kern w:val="2"/>
      <w:sz w:val="20"/>
      <w:szCs w:val="20"/>
      <w14:ligatures w14:val="standardContextual"/>
    </w:rPr>
  </w:style>
  <w:style w:type="character" w:customStyle="1" w:styleId="CommentTextChar">
    <w:name w:val="Comment Text Char"/>
    <w:basedOn w:val="DefaultParagraphFont"/>
    <w:link w:val="CommentText"/>
    <w:uiPriority w:val="99"/>
    <w:rsid w:val="00CB1E24"/>
    <w:rPr>
      <w:rFonts w:ascii="Times New Roman" w:hAnsi="Times New Roman" w:cs="Times New Roman"/>
      <w:kern w:val="2"/>
      <w:sz w:val="20"/>
      <w:szCs w:val="20"/>
      <w14:ligatures w14:val="standardContextual"/>
    </w:rPr>
  </w:style>
  <w:style w:type="paragraph" w:styleId="Caption">
    <w:name w:val="caption"/>
    <w:basedOn w:val="Normal"/>
    <w:next w:val="Normal"/>
    <w:uiPriority w:val="35"/>
    <w:unhideWhenUsed/>
    <w:qFormat/>
    <w:rsid w:val="00CB1E24"/>
    <w:pPr>
      <w:spacing w:after="200"/>
    </w:pPr>
    <w:rPr>
      <w:i/>
      <w:iCs/>
      <w:color w:val="0E2841" w:themeColor="text2"/>
      <w:kern w:val="2"/>
      <w:sz w:val="18"/>
      <w:szCs w:val="18"/>
      <w14:ligatures w14:val="standardContextual"/>
    </w:rPr>
  </w:style>
  <w:style w:type="table" w:styleId="PlainTable4">
    <w:name w:val="Plain Table 4"/>
    <w:basedOn w:val="TableNormal"/>
    <w:uiPriority w:val="44"/>
    <w:rsid w:val="00CB1E24"/>
    <w:rPr>
      <w:kern w:val="2"/>
      <w:sz w:val="22"/>
      <w:szCs w:val="22"/>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225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78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B26A2"/>
    <w:pPr>
      <w:tabs>
        <w:tab w:val="center" w:pos="4680"/>
        <w:tab w:val="right" w:pos="9360"/>
      </w:tabs>
      <w:spacing w:line="240" w:lineRule="auto"/>
    </w:pPr>
  </w:style>
  <w:style w:type="character" w:customStyle="1" w:styleId="HeaderChar">
    <w:name w:val="Header Char"/>
    <w:basedOn w:val="DefaultParagraphFont"/>
    <w:link w:val="Header"/>
    <w:uiPriority w:val="99"/>
    <w:rsid w:val="007B26A2"/>
    <w:rPr>
      <w:rFonts w:ascii="Times New Roman" w:hAnsi="Times New Roman" w:cs="Times New Roman"/>
      <w:sz w:val="22"/>
      <w:szCs w:val="22"/>
    </w:rPr>
  </w:style>
  <w:style w:type="paragraph" w:styleId="Footer">
    <w:name w:val="footer"/>
    <w:basedOn w:val="Normal"/>
    <w:link w:val="FooterChar"/>
    <w:uiPriority w:val="99"/>
    <w:unhideWhenUsed/>
    <w:rsid w:val="007B26A2"/>
    <w:pPr>
      <w:tabs>
        <w:tab w:val="center" w:pos="4680"/>
        <w:tab w:val="right" w:pos="9360"/>
      </w:tabs>
      <w:spacing w:line="240" w:lineRule="auto"/>
    </w:pPr>
  </w:style>
  <w:style w:type="character" w:customStyle="1" w:styleId="FooterChar">
    <w:name w:val="Footer Char"/>
    <w:basedOn w:val="DefaultParagraphFont"/>
    <w:link w:val="Footer"/>
    <w:uiPriority w:val="99"/>
    <w:rsid w:val="007B26A2"/>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ACB5C-6ABE-4866-8838-AFA99399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1300</Words>
  <Characters>6644</Characters>
  <Application>Microsoft Office Word</Application>
  <DocSecurity>0</DocSecurity>
  <Lines>189</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Eguiguren</dc:creator>
  <cp:keywords/>
  <dc:description/>
  <cp:lastModifiedBy>Balaena Institute whitehead</cp:lastModifiedBy>
  <cp:revision>26</cp:revision>
  <dcterms:created xsi:type="dcterms:W3CDTF">2025-07-10T22:52:00Z</dcterms:created>
  <dcterms:modified xsi:type="dcterms:W3CDTF">2025-08-01T16:48:00Z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9cdb4f9d-a9ad-4a7d-a3fe-7b4839b4627c</vt:lpwstr>
  </property>
</Properties>
</file>